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B0D" w:rsidRPr="00A82CA1" w:rsidRDefault="00D0156F" w:rsidP="000472E2">
      <w:pPr>
        <w:rPr>
          <w:rFonts w:ascii="Arial" w:hAnsi="Arial" w:cs="Arial"/>
          <w:b/>
          <w:sz w:val="32"/>
          <w:szCs w:val="32"/>
        </w:rPr>
      </w:pPr>
      <w:r>
        <w:rPr>
          <w:noProof/>
          <w:lang w:val="en-CA" w:eastAsia="en-CA"/>
        </w:rPr>
        <w:drawing>
          <wp:anchor distT="0" distB="0" distL="114300" distR="114300" simplePos="0" relativeHeight="251658240" behindDoc="0" locked="0" layoutInCell="1" allowOverlap="1">
            <wp:simplePos x="0" y="0"/>
            <wp:positionH relativeFrom="column">
              <wp:posOffset>5029200</wp:posOffset>
            </wp:positionH>
            <wp:positionV relativeFrom="paragraph">
              <wp:posOffset>-228600</wp:posOffset>
            </wp:positionV>
            <wp:extent cx="946785" cy="914400"/>
            <wp:effectExtent l="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6785" cy="914400"/>
                    </a:xfrm>
                    <a:prstGeom prst="rect">
                      <a:avLst/>
                    </a:prstGeom>
                    <a:noFill/>
                  </pic:spPr>
                </pic:pic>
              </a:graphicData>
            </a:graphic>
            <wp14:sizeRelH relativeFrom="page">
              <wp14:pctWidth>0</wp14:pctWidth>
            </wp14:sizeRelH>
            <wp14:sizeRelV relativeFrom="page">
              <wp14:pctHeight>0</wp14:pctHeight>
            </wp14:sizeRelV>
          </wp:anchor>
        </w:drawing>
      </w:r>
      <w:r w:rsidR="00174B0D" w:rsidRPr="00A82CA1">
        <w:rPr>
          <w:rFonts w:ascii="Arial" w:hAnsi="Arial" w:cs="Arial"/>
          <w:b/>
          <w:sz w:val="32"/>
          <w:szCs w:val="32"/>
        </w:rPr>
        <w:t>Meeting Summary</w:t>
      </w:r>
    </w:p>
    <w:p w:rsidR="00174B0D" w:rsidRPr="00A82CA1" w:rsidRDefault="00174B0D" w:rsidP="000472E2">
      <w:pPr>
        <w:rPr>
          <w:rFonts w:ascii="Arial" w:hAnsi="Arial" w:cs="Arial"/>
          <w:b/>
          <w:sz w:val="32"/>
          <w:szCs w:val="32"/>
        </w:rPr>
      </w:pPr>
    </w:p>
    <w:p w:rsidR="00174B0D" w:rsidRPr="00A82CA1" w:rsidRDefault="00174B0D" w:rsidP="000472E2">
      <w:pPr>
        <w:rPr>
          <w:rFonts w:ascii="Arial" w:hAnsi="Arial" w:cs="Arial"/>
          <w:b/>
          <w:sz w:val="32"/>
          <w:szCs w:val="32"/>
        </w:rPr>
      </w:pPr>
      <w:bookmarkStart w:id="0" w:name="_GoBack"/>
      <w:bookmarkEnd w:id="0"/>
    </w:p>
    <w:tbl>
      <w:tblPr>
        <w:tblW w:w="0" w:type="auto"/>
        <w:tblBorders>
          <w:top w:val="single" w:sz="18" w:space="0" w:color="auto"/>
          <w:bottom w:val="single" w:sz="18" w:space="0" w:color="auto"/>
          <w:insideH w:val="single" w:sz="4" w:space="0" w:color="auto"/>
          <w:insideV w:val="single" w:sz="4" w:space="0" w:color="auto"/>
        </w:tblBorders>
        <w:tblLook w:val="01E0" w:firstRow="1" w:lastRow="1" w:firstColumn="1" w:lastColumn="1" w:noHBand="0" w:noVBand="0"/>
      </w:tblPr>
      <w:tblGrid>
        <w:gridCol w:w="9576"/>
      </w:tblGrid>
      <w:tr w:rsidR="00174B0D" w:rsidRPr="00A82CA1" w:rsidTr="00382998">
        <w:trPr>
          <w:trHeight w:val="872"/>
        </w:trPr>
        <w:tc>
          <w:tcPr>
            <w:tcW w:w="9576" w:type="dxa"/>
            <w:tcBorders>
              <w:top w:val="single" w:sz="18" w:space="0" w:color="auto"/>
              <w:bottom w:val="single" w:sz="18" w:space="0" w:color="auto"/>
            </w:tcBorders>
            <w:vAlign w:val="center"/>
          </w:tcPr>
          <w:p w:rsidR="00174B0D" w:rsidRPr="00A82CA1" w:rsidRDefault="00174B0D" w:rsidP="00382998">
            <w:pPr>
              <w:jc w:val="center"/>
              <w:rPr>
                <w:rFonts w:ascii="Arial" w:hAnsi="Arial" w:cs="Arial"/>
                <w:b/>
                <w:sz w:val="32"/>
                <w:szCs w:val="32"/>
              </w:rPr>
            </w:pPr>
            <w:r w:rsidRPr="00A82CA1">
              <w:rPr>
                <w:rFonts w:ascii="Arial" w:hAnsi="Arial" w:cs="Arial"/>
                <w:b/>
                <w:sz w:val="32"/>
                <w:szCs w:val="32"/>
              </w:rPr>
              <w:t>OEB Smart Grid Working Group</w:t>
            </w:r>
          </w:p>
        </w:tc>
      </w:tr>
    </w:tbl>
    <w:p w:rsidR="00174B0D" w:rsidRPr="00A82CA1" w:rsidRDefault="00174B0D" w:rsidP="000472E2">
      <w:pP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4140"/>
        <w:gridCol w:w="1080"/>
        <w:gridCol w:w="2448"/>
      </w:tblGrid>
      <w:tr w:rsidR="00174B0D" w:rsidRPr="00AC6FDB" w:rsidTr="00382998">
        <w:tc>
          <w:tcPr>
            <w:tcW w:w="1908" w:type="dxa"/>
            <w:tcBorders>
              <w:top w:val="nil"/>
              <w:left w:val="nil"/>
              <w:bottom w:val="nil"/>
              <w:right w:val="nil"/>
            </w:tcBorders>
          </w:tcPr>
          <w:p w:rsidR="00174B0D" w:rsidRPr="00AC6FDB" w:rsidRDefault="00174B0D" w:rsidP="000472E2">
            <w:pPr>
              <w:rPr>
                <w:rFonts w:ascii="Arial" w:hAnsi="Arial" w:cs="Arial"/>
                <w:b/>
                <w:szCs w:val="20"/>
              </w:rPr>
            </w:pPr>
            <w:r w:rsidRPr="00AC6FDB">
              <w:rPr>
                <w:rFonts w:ascii="Arial" w:hAnsi="Arial" w:cs="Arial"/>
                <w:b/>
                <w:sz w:val="22"/>
                <w:szCs w:val="20"/>
              </w:rPr>
              <w:t>Meeting Date:</w:t>
            </w:r>
          </w:p>
        </w:tc>
        <w:tc>
          <w:tcPr>
            <w:tcW w:w="4140" w:type="dxa"/>
            <w:tcBorders>
              <w:top w:val="nil"/>
              <w:left w:val="nil"/>
              <w:bottom w:val="nil"/>
              <w:right w:val="nil"/>
            </w:tcBorders>
          </w:tcPr>
          <w:p w:rsidR="00174B0D" w:rsidRPr="00AC6FDB" w:rsidRDefault="00272BED" w:rsidP="00C74F03">
            <w:pPr>
              <w:rPr>
                <w:rFonts w:ascii="Arial" w:hAnsi="Arial" w:cs="Arial"/>
                <w:szCs w:val="20"/>
              </w:rPr>
            </w:pPr>
            <w:r>
              <w:rPr>
                <w:rFonts w:ascii="Arial" w:hAnsi="Arial" w:cs="Arial"/>
                <w:sz w:val="22"/>
                <w:szCs w:val="20"/>
              </w:rPr>
              <w:t xml:space="preserve">November </w:t>
            </w:r>
            <w:r w:rsidR="00C74F03">
              <w:rPr>
                <w:rFonts w:ascii="Arial" w:hAnsi="Arial" w:cs="Arial"/>
                <w:sz w:val="22"/>
                <w:szCs w:val="20"/>
              </w:rPr>
              <w:t>20</w:t>
            </w:r>
            <w:r w:rsidR="00174B0D" w:rsidRPr="00AC6FDB">
              <w:rPr>
                <w:rFonts w:ascii="Arial" w:hAnsi="Arial" w:cs="Arial"/>
                <w:sz w:val="22"/>
                <w:szCs w:val="20"/>
              </w:rPr>
              <w:t>, 201</w:t>
            </w:r>
            <w:r>
              <w:rPr>
                <w:rFonts w:ascii="Arial" w:hAnsi="Arial" w:cs="Arial"/>
                <w:sz w:val="22"/>
                <w:szCs w:val="20"/>
              </w:rPr>
              <w:t>2</w:t>
            </w:r>
          </w:p>
        </w:tc>
        <w:tc>
          <w:tcPr>
            <w:tcW w:w="1080" w:type="dxa"/>
            <w:tcBorders>
              <w:top w:val="nil"/>
              <w:left w:val="nil"/>
              <w:bottom w:val="nil"/>
              <w:right w:val="nil"/>
            </w:tcBorders>
          </w:tcPr>
          <w:p w:rsidR="00174B0D" w:rsidRPr="00AC6FDB" w:rsidRDefault="00174B0D" w:rsidP="000472E2">
            <w:pPr>
              <w:rPr>
                <w:rFonts w:ascii="Arial" w:hAnsi="Arial" w:cs="Arial"/>
                <w:b/>
                <w:szCs w:val="20"/>
              </w:rPr>
            </w:pPr>
            <w:r w:rsidRPr="00AC6FDB">
              <w:rPr>
                <w:rFonts w:ascii="Arial" w:hAnsi="Arial" w:cs="Arial"/>
                <w:b/>
                <w:sz w:val="22"/>
                <w:szCs w:val="20"/>
              </w:rPr>
              <w:t>Time:</w:t>
            </w:r>
          </w:p>
        </w:tc>
        <w:tc>
          <w:tcPr>
            <w:tcW w:w="2448" w:type="dxa"/>
            <w:tcBorders>
              <w:top w:val="nil"/>
              <w:left w:val="nil"/>
              <w:bottom w:val="nil"/>
              <w:right w:val="nil"/>
            </w:tcBorders>
          </w:tcPr>
          <w:p w:rsidR="00174B0D" w:rsidRPr="00AC6FDB" w:rsidRDefault="00174B0D" w:rsidP="00C41F38">
            <w:pPr>
              <w:rPr>
                <w:rFonts w:ascii="Arial" w:hAnsi="Arial" w:cs="Arial"/>
                <w:szCs w:val="20"/>
              </w:rPr>
            </w:pPr>
            <w:r w:rsidRPr="00AC6FDB">
              <w:rPr>
                <w:rFonts w:ascii="Arial" w:hAnsi="Arial" w:cs="Arial"/>
                <w:sz w:val="22"/>
                <w:szCs w:val="20"/>
              </w:rPr>
              <w:t>9:30 am – 4:</w:t>
            </w:r>
            <w:r>
              <w:rPr>
                <w:rFonts w:ascii="Arial" w:hAnsi="Arial" w:cs="Arial"/>
                <w:sz w:val="22"/>
                <w:szCs w:val="20"/>
              </w:rPr>
              <w:t>45</w:t>
            </w:r>
            <w:r w:rsidRPr="00AC6FDB">
              <w:rPr>
                <w:rFonts w:ascii="Arial" w:hAnsi="Arial" w:cs="Arial"/>
                <w:sz w:val="22"/>
                <w:szCs w:val="20"/>
              </w:rPr>
              <w:t xml:space="preserve"> pm</w:t>
            </w:r>
          </w:p>
        </w:tc>
      </w:tr>
      <w:tr w:rsidR="00174B0D" w:rsidRPr="00AC6FDB" w:rsidTr="00382998">
        <w:tc>
          <w:tcPr>
            <w:tcW w:w="1908" w:type="dxa"/>
            <w:tcBorders>
              <w:top w:val="nil"/>
              <w:left w:val="nil"/>
              <w:bottom w:val="nil"/>
              <w:right w:val="nil"/>
            </w:tcBorders>
          </w:tcPr>
          <w:p w:rsidR="00174B0D" w:rsidRPr="00AC6FDB" w:rsidRDefault="00174B0D" w:rsidP="000472E2">
            <w:pPr>
              <w:rPr>
                <w:rFonts w:ascii="Arial" w:hAnsi="Arial" w:cs="Arial"/>
                <w:b/>
                <w:szCs w:val="20"/>
              </w:rPr>
            </w:pPr>
          </w:p>
        </w:tc>
        <w:tc>
          <w:tcPr>
            <w:tcW w:w="4140" w:type="dxa"/>
            <w:tcBorders>
              <w:top w:val="nil"/>
              <w:left w:val="nil"/>
              <w:bottom w:val="nil"/>
              <w:right w:val="nil"/>
            </w:tcBorders>
          </w:tcPr>
          <w:p w:rsidR="00174B0D" w:rsidRPr="00AC6FDB" w:rsidRDefault="00174B0D" w:rsidP="000472E2">
            <w:pPr>
              <w:rPr>
                <w:rFonts w:ascii="Arial" w:hAnsi="Arial" w:cs="Arial"/>
                <w:szCs w:val="20"/>
              </w:rPr>
            </w:pPr>
          </w:p>
        </w:tc>
        <w:tc>
          <w:tcPr>
            <w:tcW w:w="1080" w:type="dxa"/>
            <w:tcBorders>
              <w:top w:val="nil"/>
              <w:left w:val="nil"/>
              <w:bottom w:val="nil"/>
              <w:right w:val="nil"/>
            </w:tcBorders>
          </w:tcPr>
          <w:p w:rsidR="00174B0D" w:rsidRPr="00AC6FDB" w:rsidRDefault="00174B0D" w:rsidP="000472E2">
            <w:pPr>
              <w:rPr>
                <w:rFonts w:ascii="Arial" w:hAnsi="Arial" w:cs="Arial"/>
                <w:b/>
                <w:szCs w:val="20"/>
              </w:rPr>
            </w:pPr>
          </w:p>
        </w:tc>
        <w:tc>
          <w:tcPr>
            <w:tcW w:w="2448" w:type="dxa"/>
            <w:tcBorders>
              <w:top w:val="nil"/>
              <w:left w:val="nil"/>
              <w:bottom w:val="nil"/>
              <w:right w:val="nil"/>
            </w:tcBorders>
          </w:tcPr>
          <w:p w:rsidR="00174B0D" w:rsidRPr="00AC6FDB" w:rsidRDefault="00174B0D" w:rsidP="000472E2">
            <w:pPr>
              <w:rPr>
                <w:rFonts w:ascii="Arial" w:hAnsi="Arial" w:cs="Arial"/>
                <w:szCs w:val="20"/>
              </w:rPr>
            </w:pPr>
          </w:p>
        </w:tc>
      </w:tr>
      <w:tr w:rsidR="00174B0D" w:rsidRPr="00AC6FDB" w:rsidTr="00382998">
        <w:tc>
          <w:tcPr>
            <w:tcW w:w="1908" w:type="dxa"/>
            <w:tcBorders>
              <w:top w:val="nil"/>
              <w:left w:val="nil"/>
              <w:bottom w:val="nil"/>
              <w:right w:val="nil"/>
            </w:tcBorders>
          </w:tcPr>
          <w:p w:rsidR="00174B0D" w:rsidRPr="00AC6FDB" w:rsidRDefault="00174B0D" w:rsidP="000472E2">
            <w:pPr>
              <w:rPr>
                <w:rFonts w:ascii="Arial" w:hAnsi="Arial" w:cs="Arial"/>
                <w:b/>
                <w:szCs w:val="20"/>
              </w:rPr>
            </w:pPr>
            <w:r w:rsidRPr="00AC6FDB">
              <w:rPr>
                <w:rFonts w:ascii="Arial" w:hAnsi="Arial" w:cs="Arial"/>
                <w:b/>
                <w:sz w:val="22"/>
                <w:szCs w:val="20"/>
              </w:rPr>
              <w:t>Location:</w:t>
            </w:r>
          </w:p>
        </w:tc>
        <w:tc>
          <w:tcPr>
            <w:tcW w:w="7668" w:type="dxa"/>
            <w:gridSpan w:val="3"/>
            <w:tcBorders>
              <w:top w:val="nil"/>
              <w:left w:val="nil"/>
              <w:bottom w:val="nil"/>
              <w:right w:val="nil"/>
            </w:tcBorders>
          </w:tcPr>
          <w:p w:rsidR="00174B0D" w:rsidRPr="00AC6FDB" w:rsidRDefault="00174B0D" w:rsidP="00382998">
            <w:pPr>
              <w:jc w:val="both"/>
              <w:rPr>
                <w:rFonts w:ascii="Arial" w:hAnsi="Arial" w:cs="Arial"/>
                <w:szCs w:val="20"/>
              </w:rPr>
            </w:pPr>
            <w:smartTag w:uri="urn:schemas-microsoft-com:office:smarttags" w:element="Street">
              <w:smartTag w:uri="urn:schemas-microsoft-com:office:smarttags" w:element="address">
                <w:r w:rsidRPr="00AC6FDB">
                  <w:rPr>
                    <w:rFonts w:ascii="Arial" w:hAnsi="Arial" w:cs="Arial"/>
                    <w:sz w:val="22"/>
                    <w:szCs w:val="20"/>
                  </w:rPr>
                  <w:t xml:space="preserve">2300 </w:t>
                </w:r>
                <w:proofErr w:type="spellStart"/>
                <w:r w:rsidRPr="00AC6FDB">
                  <w:rPr>
                    <w:rFonts w:ascii="Arial" w:hAnsi="Arial" w:cs="Arial"/>
                    <w:sz w:val="22"/>
                    <w:szCs w:val="20"/>
                  </w:rPr>
                  <w:t>Yonge</w:t>
                </w:r>
                <w:proofErr w:type="spellEnd"/>
                <w:r w:rsidRPr="00AC6FDB">
                  <w:rPr>
                    <w:rFonts w:ascii="Arial" w:hAnsi="Arial" w:cs="Arial"/>
                    <w:sz w:val="22"/>
                    <w:szCs w:val="20"/>
                  </w:rPr>
                  <w:t xml:space="preserve"> Street</w:t>
                </w:r>
              </w:smartTag>
            </w:smartTag>
            <w:r w:rsidRPr="00AC6FDB">
              <w:rPr>
                <w:rFonts w:ascii="Arial" w:hAnsi="Arial" w:cs="Arial"/>
                <w:sz w:val="22"/>
                <w:szCs w:val="20"/>
              </w:rPr>
              <w:t>, 25th Floor, ADR room</w:t>
            </w:r>
          </w:p>
        </w:tc>
      </w:tr>
    </w:tbl>
    <w:p w:rsidR="00174B0D" w:rsidRDefault="00174B0D" w:rsidP="00114EC7">
      <w:pPr>
        <w:ind w:left="1890" w:hanging="1890"/>
        <w:rPr>
          <w:rFonts w:ascii="Arial" w:hAnsi="Arial" w:cs="Arial"/>
          <w:b/>
          <w:sz w:val="22"/>
          <w:szCs w:val="20"/>
        </w:rPr>
      </w:pPr>
    </w:p>
    <w:p w:rsidR="00174B0D" w:rsidRPr="00AC6FDB" w:rsidRDefault="00174B0D" w:rsidP="00114EC7">
      <w:pPr>
        <w:ind w:left="1890" w:hanging="1890"/>
        <w:rPr>
          <w:rFonts w:ascii="Arial" w:hAnsi="Arial" w:cs="Arial"/>
          <w:sz w:val="22"/>
          <w:szCs w:val="20"/>
        </w:rPr>
      </w:pPr>
      <w:r w:rsidRPr="00114EC7">
        <w:rPr>
          <w:rFonts w:ascii="Arial" w:hAnsi="Arial" w:cs="Arial"/>
          <w:b/>
          <w:sz w:val="22"/>
          <w:szCs w:val="20"/>
        </w:rPr>
        <w:t>Board Staff:</w:t>
      </w:r>
      <w:r w:rsidRPr="00AC6FDB">
        <w:rPr>
          <w:rFonts w:ascii="Arial" w:hAnsi="Arial" w:cs="Arial"/>
          <w:b/>
          <w:sz w:val="22"/>
          <w:szCs w:val="20"/>
        </w:rPr>
        <w:tab/>
      </w:r>
      <w:r w:rsidRPr="00AC6FDB">
        <w:rPr>
          <w:rFonts w:ascii="Arial" w:hAnsi="Arial" w:cs="Arial"/>
          <w:sz w:val="22"/>
          <w:szCs w:val="20"/>
        </w:rPr>
        <w:t>Russ Houldin, Rachel Anderson</w:t>
      </w:r>
      <w:r w:rsidR="00C74F03">
        <w:rPr>
          <w:rFonts w:ascii="Arial" w:hAnsi="Arial" w:cs="Arial"/>
          <w:sz w:val="22"/>
          <w:szCs w:val="20"/>
        </w:rPr>
        <w:t>, Roy Hrab</w:t>
      </w:r>
    </w:p>
    <w:p w:rsidR="00174B0D" w:rsidRDefault="00174B0D" w:rsidP="00233F08">
      <w:pPr>
        <w:ind w:left="1890" w:hanging="1890"/>
        <w:rPr>
          <w:rFonts w:ascii="Arial" w:hAnsi="Arial" w:cs="Arial"/>
          <w:b/>
          <w:sz w:val="22"/>
          <w:szCs w:val="20"/>
        </w:rPr>
      </w:pPr>
    </w:p>
    <w:p w:rsidR="00174B0D" w:rsidRPr="00AC6FDB" w:rsidRDefault="00174B0D" w:rsidP="00233F08">
      <w:pPr>
        <w:ind w:left="1890" w:hanging="1890"/>
        <w:rPr>
          <w:rFonts w:ascii="Arial" w:hAnsi="Arial" w:cs="Arial"/>
          <w:sz w:val="22"/>
          <w:szCs w:val="20"/>
        </w:rPr>
      </w:pPr>
      <w:r w:rsidRPr="00AC6FDB">
        <w:rPr>
          <w:rFonts w:ascii="Arial" w:hAnsi="Arial" w:cs="Arial"/>
          <w:b/>
          <w:sz w:val="22"/>
          <w:szCs w:val="20"/>
        </w:rPr>
        <w:t>Meeting Topic:</w:t>
      </w:r>
      <w:r w:rsidRPr="00AC6FDB">
        <w:rPr>
          <w:rFonts w:ascii="Arial" w:hAnsi="Arial" w:cs="Arial"/>
          <w:b/>
          <w:sz w:val="22"/>
          <w:szCs w:val="20"/>
        </w:rPr>
        <w:tab/>
      </w:r>
      <w:r w:rsidR="00272BED" w:rsidRPr="00272BED">
        <w:rPr>
          <w:rFonts w:ascii="Arial" w:hAnsi="Arial" w:cs="Arial"/>
          <w:sz w:val="22"/>
          <w:szCs w:val="20"/>
        </w:rPr>
        <w:t>Development of smart</w:t>
      </w:r>
      <w:r w:rsidR="00272BED">
        <w:rPr>
          <w:rFonts w:ascii="Arial" w:hAnsi="Arial" w:cs="Arial"/>
          <w:sz w:val="22"/>
          <w:szCs w:val="20"/>
        </w:rPr>
        <w:t xml:space="preserve"> grid guidance in light of the </w:t>
      </w:r>
      <w:hyperlink r:id="rId9" w:tgtFrame="_blank" w:tooltip="Report_Renewed_Regulatory_Framework_RRFE_20121018" w:history="1">
        <w:r w:rsidR="00272BED" w:rsidRPr="00272BED">
          <w:rPr>
            <w:rStyle w:val="Hyperlink"/>
            <w:rFonts w:ascii="Arial" w:hAnsi="Arial" w:cs="Arial"/>
            <w:bCs/>
            <w:sz w:val="22"/>
            <w:szCs w:val="20"/>
          </w:rPr>
          <w:t>Report of the Board – A Renewed Regulatory Framework for Electricity Distributors: A Performance Based Approach</w:t>
        </w:r>
      </w:hyperlink>
    </w:p>
    <w:p w:rsidR="00174B0D" w:rsidRDefault="00174B0D">
      <w:pPr>
        <w:rPr>
          <w:rFonts w:ascii="Arial" w:hAnsi="Arial" w:cs="Arial"/>
          <w:sz w:val="22"/>
          <w:szCs w:val="20"/>
        </w:rPr>
      </w:pPr>
    </w:p>
    <w:p w:rsidR="00174B0D" w:rsidRPr="00272BED" w:rsidRDefault="00174B0D" w:rsidP="007D4861">
      <w:pPr>
        <w:rPr>
          <w:rFonts w:ascii="Arial" w:hAnsi="Arial" w:cs="Arial"/>
          <w:sz w:val="22"/>
          <w:szCs w:val="20"/>
        </w:rPr>
      </w:pPr>
      <w:r w:rsidRPr="00114EC7">
        <w:rPr>
          <w:rFonts w:ascii="Arial" w:hAnsi="Arial" w:cs="Arial"/>
          <w:sz w:val="22"/>
          <w:szCs w:val="20"/>
        </w:rPr>
        <w:t xml:space="preserve">The purpose of the </w:t>
      </w:r>
      <w:r w:rsidR="007D4861">
        <w:rPr>
          <w:rFonts w:ascii="Arial" w:hAnsi="Arial" w:cs="Arial"/>
          <w:sz w:val="22"/>
          <w:szCs w:val="20"/>
        </w:rPr>
        <w:t>second</w:t>
      </w:r>
      <w:r w:rsidR="00272BED">
        <w:rPr>
          <w:rFonts w:ascii="Arial" w:hAnsi="Arial" w:cs="Arial"/>
          <w:sz w:val="22"/>
          <w:szCs w:val="20"/>
        </w:rPr>
        <w:t xml:space="preserve"> meeting of the reconvened</w:t>
      </w:r>
      <w:r w:rsidRPr="00114EC7">
        <w:rPr>
          <w:rFonts w:ascii="Arial" w:hAnsi="Arial" w:cs="Arial"/>
          <w:sz w:val="22"/>
          <w:szCs w:val="20"/>
        </w:rPr>
        <w:t xml:space="preserve"> Smart Grid Working Group </w:t>
      </w:r>
      <w:r>
        <w:rPr>
          <w:rFonts w:ascii="Arial" w:hAnsi="Arial" w:cs="Arial"/>
          <w:sz w:val="22"/>
          <w:szCs w:val="20"/>
        </w:rPr>
        <w:t>(SGWG)</w:t>
      </w:r>
      <w:r w:rsidRPr="00114EC7">
        <w:rPr>
          <w:rFonts w:ascii="Arial" w:hAnsi="Arial" w:cs="Arial"/>
          <w:sz w:val="22"/>
          <w:szCs w:val="20"/>
        </w:rPr>
        <w:t xml:space="preserve"> was to </w:t>
      </w:r>
      <w:r>
        <w:rPr>
          <w:rFonts w:ascii="Arial" w:hAnsi="Arial" w:cs="Arial"/>
          <w:sz w:val="22"/>
          <w:szCs w:val="20"/>
        </w:rPr>
        <w:t>discuss</w:t>
      </w:r>
      <w:r w:rsidR="007D4861">
        <w:rPr>
          <w:rFonts w:ascii="Arial" w:hAnsi="Arial" w:cs="Arial"/>
          <w:sz w:val="22"/>
          <w:szCs w:val="20"/>
        </w:rPr>
        <w:t xml:space="preserve"> staff’s first draft of its proposal for guidance on smart grid implementation</w:t>
      </w:r>
      <w:r w:rsidR="00712C3D">
        <w:rPr>
          <w:rFonts w:ascii="Arial" w:hAnsi="Arial" w:cs="Arial"/>
          <w:sz w:val="22"/>
          <w:szCs w:val="20"/>
        </w:rPr>
        <w:t xml:space="preserve"> which consisted of five categories</w:t>
      </w:r>
      <w:r w:rsidR="007E334B">
        <w:rPr>
          <w:rFonts w:ascii="Arial" w:hAnsi="Arial" w:cs="Arial"/>
          <w:sz w:val="22"/>
          <w:szCs w:val="20"/>
        </w:rPr>
        <w:t xml:space="preserve">. </w:t>
      </w:r>
      <w:r w:rsidR="00712C3D">
        <w:rPr>
          <w:rFonts w:ascii="Arial" w:hAnsi="Arial" w:cs="Arial"/>
          <w:sz w:val="22"/>
          <w:szCs w:val="20"/>
        </w:rPr>
        <w:t>For the categories ‘Energy Services and Education for Customers’, ‘Network Optimization and Long Term View of Investment’, ‘Innovation’ and ‘Economic Development’ the working group was</w:t>
      </w:r>
      <w:r w:rsidR="007E334B">
        <w:rPr>
          <w:rFonts w:ascii="Arial" w:hAnsi="Arial" w:cs="Arial"/>
          <w:sz w:val="22"/>
          <w:szCs w:val="20"/>
        </w:rPr>
        <w:t xml:space="preserve"> divided into three smaller groups</w:t>
      </w:r>
      <w:r w:rsidR="00712C3D">
        <w:rPr>
          <w:rFonts w:ascii="Arial" w:hAnsi="Arial" w:cs="Arial"/>
          <w:sz w:val="22"/>
          <w:szCs w:val="20"/>
        </w:rPr>
        <w:t xml:space="preserve"> for discussion</w:t>
      </w:r>
      <w:r w:rsidR="007E334B">
        <w:rPr>
          <w:rFonts w:ascii="Arial" w:hAnsi="Arial" w:cs="Arial"/>
          <w:sz w:val="22"/>
          <w:szCs w:val="20"/>
        </w:rPr>
        <w:t xml:space="preserve">; the key issues arising from each groups’ discussion were then discussed among the entire working group. </w:t>
      </w:r>
      <w:r w:rsidR="00712C3D">
        <w:rPr>
          <w:rFonts w:ascii="Arial" w:hAnsi="Arial" w:cs="Arial"/>
          <w:sz w:val="22"/>
          <w:szCs w:val="20"/>
        </w:rPr>
        <w:t xml:space="preserve">For these sections the meeting notes are divided according to group. For general feedback on the proposal and the discussion of ‘privacy and cyber-security’ the group was not divided and so the meeting notes remain organized into the four categories of working group members. </w:t>
      </w:r>
    </w:p>
    <w:p w:rsidR="00174B0D" w:rsidRDefault="00174B0D" w:rsidP="008E7A0F">
      <w:pPr>
        <w:pStyle w:val="NoSpacing"/>
        <w:spacing w:after="120"/>
        <w:rPr>
          <w:rFonts w:ascii="Arial" w:hAnsi="Arial" w:cs="Arial"/>
          <w:b/>
          <w:i/>
          <w:color w:val="1F497D"/>
        </w:rPr>
      </w:pPr>
    </w:p>
    <w:p w:rsidR="007E334B" w:rsidRDefault="007E334B" w:rsidP="007E334B">
      <w:pPr>
        <w:pStyle w:val="NoSpacing"/>
        <w:rPr>
          <w:rFonts w:ascii="Arial" w:hAnsi="Arial" w:cs="Arial"/>
          <w:i/>
          <w:color w:val="1F497D"/>
        </w:rPr>
      </w:pPr>
      <w:r>
        <w:rPr>
          <w:rFonts w:ascii="Arial" w:hAnsi="Arial" w:cs="Arial"/>
          <w:b/>
          <w:i/>
          <w:color w:val="1F497D"/>
        </w:rPr>
        <w:t>General Feedback on Proposal</w:t>
      </w:r>
    </w:p>
    <w:p w:rsidR="007E334B" w:rsidRDefault="007E334B" w:rsidP="007E334B">
      <w:pPr>
        <w:pStyle w:val="NoSpacing"/>
        <w:spacing w:after="60"/>
        <w:rPr>
          <w:rFonts w:ascii="Arial" w:hAnsi="Arial" w:cs="Arial"/>
          <w:i/>
          <w:color w:val="1F497D"/>
        </w:rPr>
      </w:pPr>
    </w:p>
    <w:p w:rsidR="007E334B" w:rsidRDefault="007E334B" w:rsidP="007E334B">
      <w:pPr>
        <w:spacing w:after="240"/>
        <w:rPr>
          <w:rFonts w:ascii="Arial" w:hAnsi="Arial" w:cs="Arial"/>
          <w:b/>
          <w:color w:val="1F497D"/>
          <w:sz w:val="22"/>
        </w:rPr>
      </w:pPr>
      <w:r w:rsidRPr="00B12757">
        <w:rPr>
          <w:rFonts w:ascii="Arial" w:hAnsi="Arial" w:cs="Arial"/>
          <w:b/>
          <w:color w:val="1F497D"/>
          <w:sz w:val="22"/>
        </w:rPr>
        <w:t>Key observations from the discussion:</w:t>
      </w:r>
    </w:p>
    <w:p w:rsidR="007E334B" w:rsidRPr="00047A86" w:rsidRDefault="00227190" w:rsidP="00227190">
      <w:pPr>
        <w:numPr>
          <w:ilvl w:val="0"/>
          <w:numId w:val="5"/>
        </w:numPr>
        <w:spacing w:after="120"/>
        <w:rPr>
          <w:rFonts w:ascii="Arial" w:hAnsi="Arial" w:cs="Arial"/>
          <w:color w:val="1F497D"/>
          <w:sz w:val="22"/>
        </w:rPr>
      </w:pPr>
      <w:r>
        <w:rPr>
          <w:rFonts w:ascii="Arial" w:hAnsi="Arial" w:cs="Arial"/>
          <w:sz w:val="22"/>
        </w:rPr>
        <w:t xml:space="preserve">At a high level the staff proposal should emphasize key themes such as the transformative nature of </w:t>
      </w:r>
      <w:r w:rsidR="00712C3D">
        <w:rPr>
          <w:rFonts w:ascii="Arial" w:hAnsi="Arial" w:cs="Arial"/>
          <w:sz w:val="22"/>
        </w:rPr>
        <w:t>smart grid</w:t>
      </w:r>
      <w:r>
        <w:rPr>
          <w:rFonts w:ascii="Arial" w:hAnsi="Arial" w:cs="Arial"/>
          <w:sz w:val="22"/>
        </w:rPr>
        <w:t xml:space="preserve"> investments and variation in the needs and wants of different ‘types’ of customers. </w:t>
      </w:r>
    </w:p>
    <w:p w:rsidR="00047A86" w:rsidRPr="00047A86" w:rsidRDefault="00047A86" w:rsidP="00047A86">
      <w:pPr>
        <w:numPr>
          <w:ilvl w:val="0"/>
          <w:numId w:val="5"/>
        </w:numPr>
        <w:spacing w:after="120"/>
        <w:rPr>
          <w:rFonts w:ascii="Arial" w:hAnsi="Arial" w:cs="Arial"/>
          <w:sz w:val="22"/>
        </w:rPr>
      </w:pPr>
      <w:r>
        <w:rPr>
          <w:rFonts w:ascii="Arial" w:hAnsi="Arial" w:cs="Arial"/>
          <w:sz w:val="22"/>
        </w:rPr>
        <w:t>Generally, e</w:t>
      </w:r>
      <w:r w:rsidRPr="00047A86">
        <w:rPr>
          <w:rFonts w:ascii="Arial" w:hAnsi="Arial" w:cs="Arial"/>
          <w:sz w:val="22"/>
        </w:rPr>
        <w:t xml:space="preserve">ach SG initiative will stand on its business case proposition (positive or negative) so as to keep within the intent of a financial scrutiny in the filings. </w:t>
      </w:r>
    </w:p>
    <w:p w:rsidR="00047A86" w:rsidRPr="00047A86" w:rsidRDefault="00047A86" w:rsidP="00047A86">
      <w:pPr>
        <w:numPr>
          <w:ilvl w:val="0"/>
          <w:numId w:val="5"/>
        </w:numPr>
        <w:spacing w:after="120"/>
        <w:rPr>
          <w:rFonts w:ascii="Arial" w:hAnsi="Arial" w:cs="Arial"/>
          <w:sz w:val="22"/>
        </w:rPr>
      </w:pPr>
      <w:r>
        <w:rPr>
          <w:rFonts w:ascii="Arial" w:hAnsi="Arial" w:cs="Arial"/>
          <w:sz w:val="22"/>
        </w:rPr>
        <w:t>SG implementation w</w:t>
      </w:r>
      <w:r w:rsidRPr="00047A86">
        <w:rPr>
          <w:rFonts w:ascii="Arial" w:hAnsi="Arial" w:cs="Arial"/>
          <w:sz w:val="22"/>
        </w:rPr>
        <w:t>ill be aligned with policy direction and/or</w:t>
      </w:r>
      <w:r>
        <w:rPr>
          <w:rFonts w:ascii="Arial" w:hAnsi="Arial" w:cs="Arial"/>
          <w:sz w:val="22"/>
        </w:rPr>
        <w:t xml:space="preserve"> a greater collective consensus.</w:t>
      </w:r>
    </w:p>
    <w:p w:rsidR="007E334B" w:rsidRPr="00B12757" w:rsidRDefault="007E334B" w:rsidP="007E334B">
      <w:pPr>
        <w:spacing w:after="120"/>
        <w:rPr>
          <w:rFonts w:ascii="Arial" w:hAnsi="Arial" w:cs="Arial"/>
          <w:b/>
          <w:color w:val="1F497D"/>
          <w:sz w:val="22"/>
        </w:rPr>
      </w:pPr>
      <w:r w:rsidRPr="00B12757">
        <w:rPr>
          <w:rFonts w:ascii="Arial" w:hAnsi="Arial" w:cs="Arial"/>
          <w:b/>
          <w:color w:val="1F497D"/>
          <w:sz w:val="22"/>
        </w:rPr>
        <w:t>Discussion notes: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7908"/>
      </w:tblGrid>
      <w:tr w:rsidR="007E334B" w:rsidRPr="00364F07" w:rsidTr="007E334B">
        <w:tc>
          <w:tcPr>
            <w:tcW w:w="1560" w:type="dxa"/>
            <w:shd w:val="clear" w:color="auto" w:fill="F2F2F2"/>
          </w:tcPr>
          <w:p w:rsidR="007E334B" w:rsidRPr="00364F07" w:rsidRDefault="007E334B" w:rsidP="007E334B">
            <w:pPr>
              <w:spacing w:before="120"/>
              <w:rPr>
                <w:rFonts w:ascii="Arial" w:hAnsi="Arial" w:cs="Arial"/>
                <w:b/>
                <w:i/>
                <w:sz w:val="20"/>
                <w:szCs w:val="20"/>
              </w:rPr>
            </w:pPr>
            <w:r w:rsidRPr="00364F07">
              <w:rPr>
                <w:rFonts w:ascii="Arial" w:hAnsi="Arial" w:cs="Arial"/>
                <w:b/>
                <w:i/>
                <w:sz w:val="20"/>
                <w:szCs w:val="20"/>
              </w:rPr>
              <w:t>Utilities</w:t>
            </w:r>
          </w:p>
        </w:tc>
        <w:tc>
          <w:tcPr>
            <w:tcW w:w="7908" w:type="dxa"/>
            <w:shd w:val="clear" w:color="auto" w:fill="DBE5F1"/>
          </w:tcPr>
          <w:p w:rsidR="007E334B" w:rsidRDefault="007E334B" w:rsidP="00227190">
            <w:pPr>
              <w:numPr>
                <w:ilvl w:val="0"/>
                <w:numId w:val="2"/>
              </w:numPr>
              <w:spacing w:before="120" w:after="120"/>
              <w:ind w:left="357" w:hanging="357"/>
              <w:rPr>
                <w:rFonts w:ascii="Arial" w:hAnsi="Arial" w:cs="Arial"/>
                <w:sz w:val="20"/>
                <w:szCs w:val="20"/>
              </w:rPr>
            </w:pPr>
            <w:r w:rsidRPr="00B4375D">
              <w:rPr>
                <w:rFonts w:ascii="Arial" w:hAnsi="Arial" w:cs="Arial"/>
                <w:sz w:val="20"/>
                <w:szCs w:val="20"/>
              </w:rPr>
              <w:t xml:space="preserve">One overtone that is important is </w:t>
            </w:r>
            <w:proofErr w:type="gramStart"/>
            <w:r w:rsidRPr="00B4375D">
              <w:rPr>
                <w:rFonts w:ascii="Arial" w:hAnsi="Arial" w:cs="Arial"/>
                <w:sz w:val="20"/>
                <w:szCs w:val="20"/>
              </w:rPr>
              <w:t>transformation,</w:t>
            </w:r>
            <w:proofErr w:type="gramEnd"/>
            <w:r w:rsidRPr="00B4375D">
              <w:rPr>
                <w:rFonts w:ascii="Arial" w:hAnsi="Arial" w:cs="Arial"/>
                <w:sz w:val="20"/>
                <w:szCs w:val="20"/>
              </w:rPr>
              <w:t xml:space="preserve"> the necessary enabler of transformation is a pillar of smart grid.  Isn’t its own bucket, but it falls within all 5 </w:t>
            </w:r>
            <w:proofErr w:type="gramStart"/>
            <w:r w:rsidRPr="00B4375D">
              <w:rPr>
                <w:rFonts w:ascii="Arial" w:hAnsi="Arial" w:cs="Arial"/>
                <w:sz w:val="20"/>
                <w:szCs w:val="20"/>
              </w:rPr>
              <w:t>buckets.</w:t>
            </w:r>
            <w:proofErr w:type="gramEnd"/>
            <w:r w:rsidRPr="00B4375D">
              <w:rPr>
                <w:rFonts w:ascii="Arial" w:hAnsi="Arial" w:cs="Arial"/>
                <w:sz w:val="20"/>
                <w:szCs w:val="20"/>
              </w:rPr>
              <w:t xml:space="preserve">  Architecture change is a good example of this.  Regarding spreadsheets, I think to look at the big business outputs first, and then the poles and wires that constitute the upgrade.  Need the transformation element built into the text or else every issue would be a huge task.</w:t>
            </w:r>
          </w:p>
          <w:p w:rsidR="007E334B" w:rsidRDefault="007E334B" w:rsidP="00227190">
            <w:pPr>
              <w:numPr>
                <w:ilvl w:val="0"/>
                <w:numId w:val="2"/>
              </w:numPr>
              <w:spacing w:before="120" w:after="120"/>
              <w:ind w:left="357" w:hanging="357"/>
              <w:rPr>
                <w:rFonts w:ascii="Arial" w:hAnsi="Arial" w:cs="Arial"/>
                <w:sz w:val="20"/>
                <w:szCs w:val="20"/>
              </w:rPr>
            </w:pPr>
            <w:r w:rsidRPr="00B4375D">
              <w:rPr>
                <w:rFonts w:ascii="Arial" w:hAnsi="Arial" w:cs="Arial"/>
                <w:sz w:val="20"/>
                <w:szCs w:val="20"/>
              </w:rPr>
              <w:lastRenderedPageBreak/>
              <w:t>Optimization is tweaking, not new</w:t>
            </w:r>
            <w:r>
              <w:rPr>
                <w:rFonts w:ascii="Arial" w:hAnsi="Arial" w:cs="Arial"/>
                <w:sz w:val="20"/>
                <w:szCs w:val="20"/>
              </w:rPr>
              <w:t>.</w:t>
            </w:r>
          </w:p>
          <w:p w:rsidR="007E334B" w:rsidRDefault="007E334B" w:rsidP="00227190">
            <w:pPr>
              <w:numPr>
                <w:ilvl w:val="0"/>
                <w:numId w:val="2"/>
              </w:numPr>
              <w:spacing w:before="120" w:after="120"/>
              <w:ind w:left="357" w:hanging="357"/>
              <w:rPr>
                <w:rFonts w:ascii="Arial" w:hAnsi="Arial" w:cs="Arial"/>
                <w:sz w:val="20"/>
                <w:szCs w:val="20"/>
              </w:rPr>
            </w:pPr>
            <w:r w:rsidRPr="00B4375D">
              <w:rPr>
                <w:rFonts w:ascii="Arial" w:hAnsi="Arial" w:cs="Arial"/>
                <w:sz w:val="20"/>
                <w:szCs w:val="20"/>
              </w:rPr>
              <w:t>Unsure about categories as to whether they are intended to be individual files.  When a proposal comes in due course, which of these files does it sit in? Or is a proposal assessed on how it addresses each of the categories? Would think it would meet more categories</w:t>
            </w:r>
            <w:r>
              <w:rPr>
                <w:rFonts w:ascii="Arial" w:hAnsi="Arial" w:cs="Arial"/>
                <w:sz w:val="20"/>
                <w:szCs w:val="20"/>
              </w:rPr>
              <w:t>.</w:t>
            </w:r>
          </w:p>
          <w:p w:rsidR="007E334B" w:rsidRDefault="007E334B" w:rsidP="00227190">
            <w:pPr>
              <w:numPr>
                <w:ilvl w:val="0"/>
                <w:numId w:val="2"/>
              </w:numPr>
              <w:spacing w:before="120" w:after="120"/>
              <w:ind w:left="357" w:hanging="357"/>
              <w:rPr>
                <w:rFonts w:ascii="Arial" w:hAnsi="Arial" w:cs="Arial"/>
                <w:sz w:val="20"/>
                <w:szCs w:val="20"/>
              </w:rPr>
            </w:pPr>
            <w:r w:rsidRPr="00B4375D">
              <w:rPr>
                <w:rFonts w:ascii="Arial" w:hAnsi="Arial" w:cs="Arial"/>
                <w:sz w:val="20"/>
                <w:szCs w:val="20"/>
              </w:rPr>
              <w:t>Rather than seeing if a proposal is an innovation proposal or economic development proposal, rather does it address a, or b, or c?  If it does not address any of the 5, then it is a question of whether or not it is worth proceeding</w:t>
            </w:r>
            <w:r>
              <w:rPr>
                <w:rFonts w:ascii="Arial" w:hAnsi="Arial" w:cs="Arial"/>
                <w:sz w:val="20"/>
                <w:szCs w:val="20"/>
              </w:rPr>
              <w:t xml:space="preserve">. </w:t>
            </w:r>
          </w:p>
          <w:p w:rsidR="007E334B" w:rsidRPr="007E334B" w:rsidRDefault="007E334B" w:rsidP="00227190">
            <w:pPr>
              <w:numPr>
                <w:ilvl w:val="0"/>
                <w:numId w:val="2"/>
              </w:numPr>
              <w:spacing w:before="120" w:after="120"/>
              <w:ind w:left="357" w:hanging="357"/>
              <w:rPr>
                <w:rFonts w:ascii="Arial" w:hAnsi="Arial" w:cs="Arial"/>
                <w:sz w:val="20"/>
                <w:szCs w:val="20"/>
              </w:rPr>
            </w:pPr>
            <w:r w:rsidRPr="00B4375D">
              <w:rPr>
                <w:rFonts w:ascii="Arial" w:hAnsi="Arial" w:cs="Arial"/>
                <w:sz w:val="20"/>
                <w:szCs w:val="20"/>
              </w:rPr>
              <w:t xml:space="preserve">Innovation is tricky, what is innovative for one utility may be not </w:t>
            </w:r>
            <w:proofErr w:type="gramStart"/>
            <w:r w:rsidRPr="00B4375D">
              <w:rPr>
                <w:rFonts w:ascii="Arial" w:hAnsi="Arial" w:cs="Arial"/>
                <w:sz w:val="20"/>
                <w:szCs w:val="20"/>
              </w:rPr>
              <w:t>be</w:t>
            </w:r>
            <w:proofErr w:type="gramEnd"/>
            <w:r w:rsidRPr="00B4375D">
              <w:rPr>
                <w:rFonts w:ascii="Arial" w:hAnsi="Arial" w:cs="Arial"/>
                <w:sz w:val="20"/>
                <w:szCs w:val="20"/>
              </w:rPr>
              <w:t xml:space="preserve"> innovative for another utility which has been doing something for some time</w:t>
            </w:r>
            <w:r>
              <w:rPr>
                <w:rFonts w:ascii="Arial" w:hAnsi="Arial" w:cs="Arial"/>
                <w:sz w:val="20"/>
                <w:szCs w:val="20"/>
              </w:rPr>
              <w:t xml:space="preserve">. </w:t>
            </w:r>
          </w:p>
        </w:tc>
      </w:tr>
      <w:tr w:rsidR="007E334B" w:rsidRPr="00364F07" w:rsidTr="007E334B">
        <w:tc>
          <w:tcPr>
            <w:tcW w:w="1560" w:type="dxa"/>
            <w:shd w:val="clear" w:color="auto" w:fill="F2F2F2"/>
          </w:tcPr>
          <w:p w:rsidR="007E334B" w:rsidRPr="00364F07" w:rsidRDefault="007E334B" w:rsidP="007E334B">
            <w:pPr>
              <w:spacing w:before="120"/>
              <w:rPr>
                <w:rFonts w:ascii="Arial" w:hAnsi="Arial" w:cs="Arial"/>
                <w:b/>
                <w:i/>
                <w:sz w:val="20"/>
                <w:szCs w:val="20"/>
              </w:rPr>
            </w:pPr>
            <w:r w:rsidRPr="00364F07">
              <w:rPr>
                <w:rFonts w:ascii="Arial" w:hAnsi="Arial" w:cs="Arial"/>
                <w:b/>
                <w:i/>
                <w:sz w:val="20"/>
                <w:szCs w:val="20"/>
              </w:rPr>
              <w:lastRenderedPageBreak/>
              <w:t>Technology Vendors</w:t>
            </w:r>
          </w:p>
        </w:tc>
        <w:tc>
          <w:tcPr>
            <w:tcW w:w="7908" w:type="dxa"/>
            <w:shd w:val="clear" w:color="auto" w:fill="DBE5F1"/>
          </w:tcPr>
          <w:p w:rsidR="007E334B" w:rsidRDefault="007E334B" w:rsidP="00227190">
            <w:pPr>
              <w:numPr>
                <w:ilvl w:val="0"/>
                <w:numId w:val="2"/>
              </w:numPr>
              <w:spacing w:before="120" w:after="120"/>
              <w:ind w:left="357" w:hanging="357"/>
              <w:rPr>
                <w:rFonts w:ascii="Arial" w:hAnsi="Arial" w:cs="Arial"/>
                <w:sz w:val="20"/>
                <w:szCs w:val="20"/>
              </w:rPr>
            </w:pPr>
            <w:r w:rsidRPr="00B4375D">
              <w:rPr>
                <w:rFonts w:ascii="Arial" w:hAnsi="Arial" w:cs="Arial"/>
                <w:sz w:val="20"/>
                <w:szCs w:val="20"/>
              </w:rPr>
              <w:t>Could lump innovation and economic development together, they are lumped together at the MOE</w:t>
            </w:r>
            <w:r>
              <w:rPr>
                <w:rFonts w:ascii="Arial" w:hAnsi="Arial" w:cs="Arial"/>
                <w:sz w:val="20"/>
                <w:szCs w:val="20"/>
              </w:rPr>
              <w:t xml:space="preserve">.  </w:t>
            </w:r>
          </w:p>
        </w:tc>
      </w:tr>
      <w:tr w:rsidR="007E334B" w:rsidRPr="00364F07" w:rsidTr="007E334B">
        <w:tc>
          <w:tcPr>
            <w:tcW w:w="1560" w:type="dxa"/>
            <w:shd w:val="clear" w:color="auto" w:fill="F2F2F2"/>
          </w:tcPr>
          <w:p w:rsidR="007E334B" w:rsidRPr="00364F07" w:rsidRDefault="007E334B" w:rsidP="007E334B">
            <w:pPr>
              <w:spacing w:before="120"/>
              <w:rPr>
                <w:rFonts w:ascii="Arial" w:hAnsi="Arial" w:cs="Arial"/>
                <w:b/>
                <w:i/>
                <w:sz w:val="20"/>
                <w:szCs w:val="20"/>
              </w:rPr>
            </w:pPr>
            <w:r w:rsidRPr="00364F07">
              <w:rPr>
                <w:rFonts w:ascii="Arial" w:hAnsi="Arial" w:cs="Arial"/>
                <w:b/>
                <w:i/>
                <w:sz w:val="20"/>
                <w:szCs w:val="20"/>
              </w:rPr>
              <w:t>Consumer Groups</w:t>
            </w:r>
          </w:p>
        </w:tc>
        <w:tc>
          <w:tcPr>
            <w:tcW w:w="7908" w:type="dxa"/>
            <w:shd w:val="clear" w:color="auto" w:fill="DBE5F1"/>
          </w:tcPr>
          <w:p w:rsidR="007E334B" w:rsidRPr="007E334B" w:rsidRDefault="007E334B" w:rsidP="00227190">
            <w:pPr>
              <w:pStyle w:val="ListParagraph"/>
              <w:numPr>
                <w:ilvl w:val="0"/>
                <w:numId w:val="2"/>
              </w:numPr>
              <w:spacing w:before="120" w:after="120"/>
              <w:ind w:left="357" w:hanging="357"/>
              <w:contextualSpacing w:val="0"/>
              <w:rPr>
                <w:rFonts w:ascii="Arial" w:hAnsi="Arial" w:cs="Arial"/>
                <w:sz w:val="20"/>
                <w:szCs w:val="20"/>
                <w:lang w:val="en-CA"/>
              </w:rPr>
            </w:pPr>
            <w:r w:rsidRPr="00B4375D">
              <w:rPr>
                <w:rFonts w:ascii="Arial" w:hAnsi="Arial" w:cs="Arial"/>
                <w:sz w:val="20"/>
                <w:szCs w:val="20"/>
              </w:rPr>
              <w:t>Wasn’t promoting smart grid included in original directive?  Should this be included in OEB’s wording?  Think we need to include promote to incent smart grid to work; need some more enthusiasm.  Add promote to this line “The Directive expects the Board to provide guidance to regulated entities for their activities including the preparation of plans for the development and implementation of smart grid”</w:t>
            </w:r>
          </w:p>
          <w:p w:rsidR="007E334B" w:rsidRPr="007E334B" w:rsidRDefault="007E334B" w:rsidP="00227190">
            <w:pPr>
              <w:pStyle w:val="ListParagraph"/>
              <w:numPr>
                <w:ilvl w:val="0"/>
                <w:numId w:val="2"/>
              </w:numPr>
              <w:spacing w:before="120" w:after="120"/>
              <w:ind w:left="357" w:hanging="357"/>
              <w:contextualSpacing w:val="0"/>
              <w:rPr>
                <w:rFonts w:ascii="Arial" w:hAnsi="Arial" w:cs="Arial"/>
                <w:sz w:val="20"/>
                <w:szCs w:val="20"/>
                <w:lang w:val="en-CA"/>
              </w:rPr>
            </w:pPr>
            <w:r w:rsidRPr="00B4375D">
              <w:rPr>
                <w:rFonts w:ascii="Arial" w:hAnsi="Arial" w:cs="Arial"/>
                <w:sz w:val="20"/>
                <w:szCs w:val="20"/>
              </w:rPr>
              <w:t xml:space="preserve">Support </w:t>
            </w:r>
            <w:r>
              <w:rPr>
                <w:rFonts w:ascii="Arial" w:hAnsi="Arial" w:cs="Arial"/>
                <w:sz w:val="20"/>
                <w:szCs w:val="20"/>
              </w:rPr>
              <w:t>need to include ‘transformation’ as a key element</w:t>
            </w:r>
            <w:r w:rsidRPr="00B4375D">
              <w:rPr>
                <w:rFonts w:ascii="Arial" w:hAnsi="Arial" w:cs="Arial"/>
                <w:sz w:val="20"/>
                <w:szCs w:val="20"/>
              </w:rPr>
              <w:t>, could it be grouped under something like ‘pillars’? A general discussion of transparency, definition of customers, etc.  Continue to use customers as if there is just one, my readings of media makes it clear that there are different needs for different customers.</w:t>
            </w:r>
          </w:p>
          <w:p w:rsidR="007E334B" w:rsidRPr="00A53D0F" w:rsidRDefault="007E334B" w:rsidP="00227190">
            <w:pPr>
              <w:pStyle w:val="ListParagraph"/>
              <w:numPr>
                <w:ilvl w:val="0"/>
                <w:numId w:val="2"/>
              </w:numPr>
              <w:spacing w:before="120" w:after="120"/>
              <w:ind w:left="357" w:hanging="357"/>
              <w:contextualSpacing w:val="0"/>
              <w:rPr>
                <w:rFonts w:ascii="Arial" w:hAnsi="Arial" w:cs="Arial"/>
                <w:sz w:val="20"/>
                <w:szCs w:val="20"/>
                <w:lang w:val="en-CA"/>
              </w:rPr>
            </w:pPr>
            <w:r w:rsidRPr="00B4375D">
              <w:rPr>
                <w:rFonts w:ascii="Arial" w:hAnsi="Arial" w:cs="Arial"/>
                <w:sz w:val="20"/>
                <w:szCs w:val="20"/>
              </w:rPr>
              <w:t>What about the other objectives that don’t have their own categories, for example, environmental benefits?</w:t>
            </w:r>
          </w:p>
        </w:tc>
      </w:tr>
      <w:tr w:rsidR="007E334B" w:rsidRPr="00364F07" w:rsidTr="007E334B">
        <w:tc>
          <w:tcPr>
            <w:tcW w:w="1560" w:type="dxa"/>
            <w:shd w:val="clear" w:color="auto" w:fill="F2F2F2"/>
          </w:tcPr>
          <w:p w:rsidR="007E334B" w:rsidRPr="00364F07" w:rsidRDefault="007E334B" w:rsidP="007E334B">
            <w:pPr>
              <w:spacing w:before="120"/>
              <w:rPr>
                <w:rFonts w:ascii="Arial" w:hAnsi="Arial" w:cs="Arial"/>
                <w:b/>
                <w:i/>
                <w:sz w:val="20"/>
                <w:szCs w:val="20"/>
              </w:rPr>
            </w:pPr>
            <w:r>
              <w:rPr>
                <w:rFonts w:ascii="Arial" w:hAnsi="Arial" w:cs="Arial"/>
                <w:b/>
                <w:i/>
                <w:sz w:val="20"/>
                <w:szCs w:val="20"/>
              </w:rPr>
              <w:t>Agencies</w:t>
            </w:r>
          </w:p>
        </w:tc>
        <w:tc>
          <w:tcPr>
            <w:tcW w:w="7908" w:type="dxa"/>
            <w:shd w:val="clear" w:color="auto" w:fill="DBE5F1"/>
          </w:tcPr>
          <w:p w:rsidR="007E334B" w:rsidRPr="007E334B" w:rsidRDefault="007E334B" w:rsidP="00227190">
            <w:pPr>
              <w:pStyle w:val="ListParagraph"/>
              <w:numPr>
                <w:ilvl w:val="0"/>
                <w:numId w:val="2"/>
              </w:numPr>
              <w:spacing w:before="120" w:after="120"/>
              <w:ind w:left="357" w:hanging="357"/>
              <w:contextualSpacing w:val="0"/>
              <w:rPr>
                <w:rFonts w:ascii="Arial" w:hAnsi="Arial" w:cs="Arial"/>
                <w:sz w:val="20"/>
                <w:szCs w:val="20"/>
                <w:lang w:val="en-CA"/>
              </w:rPr>
            </w:pPr>
            <w:r w:rsidRPr="00B4375D">
              <w:rPr>
                <w:rFonts w:ascii="Arial" w:hAnsi="Arial" w:cs="Arial"/>
                <w:sz w:val="20"/>
                <w:szCs w:val="20"/>
              </w:rPr>
              <w:t>Think objective here is to put 24 objectives into 5 buckets.  Without looking at mapping of the 24, the above seems reasonable to me</w:t>
            </w:r>
            <w:r w:rsidRPr="000B1EBE">
              <w:rPr>
                <w:rFonts w:ascii="Arial" w:hAnsi="Arial" w:cs="Arial"/>
                <w:sz w:val="20"/>
                <w:szCs w:val="20"/>
                <w:lang w:val="en-CA"/>
              </w:rPr>
              <w:t xml:space="preserve"> </w:t>
            </w:r>
          </w:p>
        </w:tc>
      </w:tr>
    </w:tbl>
    <w:p w:rsidR="007E334B" w:rsidRDefault="007E334B" w:rsidP="008B437B">
      <w:pPr>
        <w:pStyle w:val="NoSpacing"/>
        <w:rPr>
          <w:rFonts w:ascii="Arial" w:hAnsi="Arial" w:cs="Arial"/>
          <w:b/>
          <w:i/>
          <w:color w:val="1F497D"/>
        </w:rPr>
      </w:pPr>
    </w:p>
    <w:p w:rsidR="007E334B" w:rsidRDefault="007E334B">
      <w:pPr>
        <w:rPr>
          <w:rFonts w:ascii="Arial" w:hAnsi="Arial" w:cs="Arial"/>
          <w:b/>
          <w:i/>
          <w:color w:val="1F497D"/>
        </w:rPr>
      </w:pPr>
      <w:r>
        <w:rPr>
          <w:rFonts w:ascii="Arial" w:hAnsi="Arial" w:cs="Arial"/>
          <w:b/>
          <w:i/>
          <w:color w:val="1F497D"/>
        </w:rPr>
        <w:br w:type="page"/>
      </w:r>
    </w:p>
    <w:p w:rsidR="00174B0D" w:rsidRDefault="007D4861" w:rsidP="008B437B">
      <w:pPr>
        <w:pStyle w:val="NoSpacing"/>
        <w:rPr>
          <w:rFonts w:ascii="Arial" w:hAnsi="Arial" w:cs="Arial"/>
          <w:i/>
          <w:color w:val="1F497D"/>
        </w:rPr>
      </w:pPr>
      <w:r>
        <w:rPr>
          <w:rFonts w:ascii="Arial" w:hAnsi="Arial" w:cs="Arial"/>
          <w:b/>
          <w:i/>
          <w:color w:val="1F497D"/>
        </w:rPr>
        <w:lastRenderedPageBreak/>
        <w:t>Energy Services and Education for Customers</w:t>
      </w:r>
    </w:p>
    <w:p w:rsidR="00174B0D" w:rsidRDefault="00174B0D" w:rsidP="008B437B">
      <w:pPr>
        <w:pStyle w:val="NoSpacing"/>
        <w:spacing w:after="60"/>
        <w:rPr>
          <w:rFonts w:ascii="Arial" w:hAnsi="Arial" w:cs="Arial"/>
          <w:i/>
          <w:color w:val="1F497D"/>
        </w:rPr>
      </w:pPr>
    </w:p>
    <w:p w:rsidR="00174B0D" w:rsidRDefault="00174B0D" w:rsidP="008B437B">
      <w:pPr>
        <w:spacing w:after="240"/>
        <w:rPr>
          <w:rFonts w:ascii="Arial" w:hAnsi="Arial" w:cs="Arial"/>
          <w:b/>
          <w:color w:val="1F497D"/>
          <w:sz w:val="22"/>
        </w:rPr>
      </w:pPr>
      <w:r w:rsidRPr="00B12757">
        <w:rPr>
          <w:rFonts w:ascii="Arial" w:hAnsi="Arial" w:cs="Arial"/>
          <w:b/>
          <w:color w:val="1F497D"/>
          <w:sz w:val="22"/>
        </w:rPr>
        <w:t>Key observations from the discussion:</w:t>
      </w:r>
    </w:p>
    <w:p w:rsidR="00EF64A2" w:rsidRPr="00EF64A2" w:rsidRDefault="00712C3D" w:rsidP="00227190">
      <w:pPr>
        <w:numPr>
          <w:ilvl w:val="0"/>
          <w:numId w:val="10"/>
        </w:numPr>
        <w:spacing w:after="120"/>
        <w:rPr>
          <w:rFonts w:ascii="Arial" w:hAnsi="Arial" w:cs="Arial"/>
          <w:color w:val="1F497D"/>
          <w:sz w:val="22"/>
        </w:rPr>
      </w:pPr>
      <w:r>
        <w:rPr>
          <w:rFonts w:ascii="Arial" w:hAnsi="Arial" w:cs="Arial"/>
          <w:sz w:val="22"/>
        </w:rPr>
        <w:t xml:space="preserve">There </w:t>
      </w:r>
      <w:r w:rsidR="0037402C">
        <w:rPr>
          <w:rFonts w:ascii="Arial" w:hAnsi="Arial" w:cs="Arial"/>
          <w:sz w:val="22"/>
        </w:rPr>
        <w:t>is</w:t>
      </w:r>
      <w:r>
        <w:rPr>
          <w:rFonts w:ascii="Arial" w:hAnsi="Arial" w:cs="Arial"/>
          <w:sz w:val="22"/>
        </w:rPr>
        <w:t xml:space="preserve"> general agreement about the types of data (e.g., billing quality data, non-billing quality real-time data, etc.) that utilities </w:t>
      </w:r>
      <w:r w:rsidR="00EF64A2">
        <w:rPr>
          <w:rFonts w:ascii="Arial" w:hAnsi="Arial" w:cs="Arial"/>
          <w:sz w:val="22"/>
        </w:rPr>
        <w:t>should</w:t>
      </w:r>
      <w:r>
        <w:rPr>
          <w:rFonts w:ascii="Arial" w:hAnsi="Arial" w:cs="Arial"/>
          <w:sz w:val="22"/>
        </w:rPr>
        <w:t xml:space="preserve"> be required to provide in order to facilitate the development of a market for behind-the-meter services. </w:t>
      </w:r>
    </w:p>
    <w:p w:rsidR="00EF64A2" w:rsidRPr="00EF64A2" w:rsidRDefault="00EF64A2" w:rsidP="00EF64A2">
      <w:pPr>
        <w:numPr>
          <w:ilvl w:val="0"/>
          <w:numId w:val="10"/>
        </w:numPr>
        <w:spacing w:after="120"/>
        <w:rPr>
          <w:rFonts w:ascii="Arial" w:hAnsi="Arial" w:cs="Arial"/>
          <w:color w:val="1F497D"/>
          <w:sz w:val="22"/>
        </w:rPr>
      </w:pPr>
      <w:r>
        <w:rPr>
          <w:rFonts w:ascii="Arial" w:hAnsi="Arial" w:cs="Arial"/>
          <w:sz w:val="22"/>
        </w:rPr>
        <w:t>There is a desire for provincial consistency in data provision but also concerns about problems associated with the Board choosing/codifying a particular standard or technology.</w:t>
      </w:r>
    </w:p>
    <w:p w:rsidR="00174B0D" w:rsidRPr="00EF64A2" w:rsidRDefault="00EF64A2" w:rsidP="00EF64A2">
      <w:pPr>
        <w:numPr>
          <w:ilvl w:val="0"/>
          <w:numId w:val="10"/>
        </w:numPr>
        <w:spacing w:after="120"/>
        <w:rPr>
          <w:rFonts w:ascii="Arial" w:hAnsi="Arial" w:cs="Arial"/>
          <w:color w:val="1F497D"/>
          <w:sz w:val="22"/>
        </w:rPr>
      </w:pPr>
      <w:r>
        <w:rPr>
          <w:rFonts w:ascii="Arial" w:hAnsi="Arial" w:cs="Arial"/>
          <w:sz w:val="22"/>
        </w:rPr>
        <w:t>There is support for utilities being responsible for educating consumers especially given their relationship with the consumer as the ‘go to’ for electricity issues</w:t>
      </w:r>
      <w:r w:rsidR="0037402C">
        <w:rPr>
          <w:rFonts w:ascii="Arial" w:hAnsi="Arial" w:cs="Arial"/>
          <w:sz w:val="22"/>
        </w:rPr>
        <w:t xml:space="preserve"> (however, they are not expected to be the only entity responsible for this)</w:t>
      </w:r>
      <w:r>
        <w:rPr>
          <w:rFonts w:ascii="Arial" w:hAnsi="Arial" w:cs="Arial"/>
          <w:sz w:val="22"/>
        </w:rPr>
        <w:t xml:space="preserve">. </w:t>
      </w:r>
      <w:r w:rsidRPr="00EF64A2">
        <w:rPr>
          <w:rFonts w:ascii="Arial" w:hAnsi="Arial" w:cs="Arial"/>
          <w:sz w:val="22"/>
        </w:rPr>
        <w:t xml:space="preserve"> </w:t>
      </w:r>
    </w:p>
    <w:p w:rsidR="00174B0D" w:rsidRPr="00B12757" w:rsidRDefault="00174B0D" w:rsidP="008E7A0F">
      <w:pPr>
        <w:spacing w:after="120"/>
        <w:rPr>
          <w:rFonts w:ascii="Arial" w:hAnsi="Arial" w:cs="Arial"/>
          <w:b/>
          <w:color w:val="1F497D"/>
          <w:sz w:val="22"/>
        </w:rPr>
      </w:pPr>
      <w:r w:rsidRPr="00B12757">
        <w:rPr>
          <w:rFonts w:ascii="Arial" w:hAnsi="Arial" w:cs="Arial"/>
          <w:b/>
          <w:color w:val="1F497D"/>
          <w:sz w:val="22"/>
        </w:rPr>
        <w:t>Discussion notes: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7908"/>
      </w:tblGrid>
      <w:tr w:rsidR="00174B0D" w:rsidRPr="00364F07" w:rsidTr="00CF59A5">
        <w:tc>
          <w:tcPr>
            <w:tcW w:w="1560" w:type="dxa"/>
            <w:shd w:val="clear" w:color="auto" w:fill="F2F2F2"/>
          </w:tcPr>
          <w:p w:rsidR="00174B0D" w:rsidRPr="00364F07" w:rsidRDefault="00FE4BE2" w:rsidP="00FE4BE2">
            <w:pPr>
              <w:spacing w:before="120"/>
              <w:rPr>
                <w:rFonts w:ascii="Arial" w:hAnsi="Arial" w:cs="Arial"/>
                <w:b/>
                <w:i/>
                <w:sz w:val="20"/>
                <w:szCs w:val="20"/>
              </w:rPr>
            </w:pPr>
            <w:r>
              <w:rPr>
                <w:rFonts w:ascii="Arial" w:hAnsi="Arial" w:cs="Arial"/>
                <w:b/>
                <w:i/>
                <w:sz w:val="20"/>
                <w:szCs w:val="20"/>
              </w:rPr>
              <w:t xml:space="preserve">Group 1 </w:t>
            </w:r>
            <w:r w:rsidRPr="00FE4BE2">
              <w:rPr>
                <w:rFonts w:ascii="Arial" w:hAnsi="Arial" w:cs="Arial"/>
                <w:i/>
                <w:sz w:val="20"/>
                <w:szCs w:val="20"/>
              </w:rPr>
              <w:t>(utilities, consumer groups, and agencies)</w:t>
            </w:r>
            <w:r>
              <w:rPr>
                <w:rFonts w:ascii="Arial" w:hAnsi="Arial" w:cs="Arial"/>
                <w:b/>
                <w:i/>
                <w:sz w:val="20"/>
                <w:szCs w:val="20"/>
              </w:rPr>
              <w:t xml:space="preserve"> </w:t>
            </w:r>
          </w:p>
        </w:tc>
        <w:tc>
          <w:tcPr>
            <w:tcW w:w="7908" w:type="dxa"/>
            <w:shd w:val="clear" w:color="auto" w:fill="DBE5F1"/>
          </w:tcPr>
          <w:p w:rsidR="00CC13E1" w:rsidRPr="00B4375D" w:rsidRDefault="00CC13E1" w:rsidP="00227190">
            <w:pPr>
              <w:pStyle w:val="ListParagraph"/>
              <w:numPr>
                <w:ilvl w:val="0"/>
                <w:numId w:val="2"/>
              </w:numPr>
              <w:spacing w:after="180"/>
              <w:contextualSpacing w:val="0"/>
              <w:rPr>
                <w:rFonts w:ascii="Arial" w:hAnsi="Arial" w:cs="Arial"/>
                <w:sz w:val="20"/>
                <w:szCs w:val="20"/>
              </w:rPr>
            </w:pPr>
            <w:r w:rsidRPr="00B4375D">
              <w:rPr>
                <w:rFonts w:ascii="Arial" w:hAnsi="Arial" w:cs="Arial"/>
                <w:sz w:val="20"/>
                <w:szCs w:val="20"/>
              </w:rPr>
              <w:t>Not in conflict with what has been discussed</w:t>
            </w:r>
          </w:p>
          <w:p w:rsidR="00CC13E1" w:rsidRPr="00B4375D" w:rsidRDefault="00CC13E1" w:rsidP="00227190">
            <w:pPr>
              <w:pStyle w:val="ListParagraph"/>
              <w:numPr>
                <w:ilvl w:val="0"/>
                <w:numId w:val="2"/>
              </w:numPr>
              <w:spacing w:after="180"/>
              <w:contextualSpacing w:val="0"/>
              <w:rPr>
                <w:rFonts w:ascii="Arial" w:hAnsi="Arial" w:cs="Arial"/>
                <w:sz w:val="20"/>
                <w:szCs w:val="20"/>
              </w:rPr>
            </w:pPr>
            <w:r w:rsidRPr="00B4375D">
              <w:rPr>
                <w:rFonts w:ascii="Arial" w:hAnsi="Arial" w:cs="Arial"/>
                <w:sz w:val="20"/>
                <w:szCs w:val="20"/>
              </w:rPr>
              <w:t xml:space="preserve">Maintain current approach – utilities must provide historical data to customer upon </w:t>
            </w:r>
            <w:proofErr w:type="gramStart"/>
            <w:r w:rsidRPr="00B4375D">
              <w:rPr>
                <w:rFonts w:ascii="Arial" w:hAnsi="Arial" w:cs="Arial"/>
                <w:sz w:val="20"/>
                <w:szCs w:val="20"/>
              </w:rPr>
              <w:t>request,</w:t>
            </w:r>
            <w:proofErr w:type="gramEnd"/>
            <w:r w:rsidRPr="00B4375D">
              <w:rPr>
                <w:rFonts w:ascii="Arial" w:hAnsi="Arial" w:cs="Arial"/>
                <w:sz w:val="20"/>
                <w:szCs w:val="20"/>
              </w:rPr>
              <w:t xml:space="preserve"> suggest adding access to the meter.  Need customer to have equal access to meter, not just LDC getting access</w:t>
            </w:r>
          </w:p>
          <w:p w:rsidR="00CC13E1" w:rsidRPr="00B4375D" w:rsidRDefault="00CC13E1" w:rsidP="00227190">
            <w:pPr>
              <w:pStyle w:val="ListParagraph"/>
              <w:numPr>
                <w:ilvl w:val="0"/>
                <w:numId w:val="2"/>
              </w:numPr>
              <w:spacing w:after="180"/>
              <w:contextualSpacing w:val="0"/>
              <w:rPr>
                <w:rFonts w:ascii="Arial" w:hAnsi="Arial" w:cs="Arial"/>
                <w:sz w:val="20"/>
                <w:szCs w:val="20"/>
              </w:rPr>
            </w:pPr>
            <w:r w:rsidRPr="00B4375D">
              <w:rPr>
                <w:rFonts w:ascii="Arial" w:hAnsi="Arial" w:cs="Arial"/>
                <w:sz w:val="20"/>
                <w:szCs w:val="20"/>
              </w:rPr>
              <w:t>2 Options: agreement that Option 2 made more sense, where 3</w:t>
            </w:r>
            <w:r w:rsidRPr="00B4375D">
              <w:rPr>
                <w:rFonts w:ascii="Arial" w:hAnsi="Arial" w:cs="Arial"/>
                <w:sz w:val="20"/>
                <w:szCs w:val="20"/>
                <w:vertAlign w:val="superscript"/>
              </w:rPr>
              <w:t>rd</w:t>
            </w:r>
            <w:r w:rsidRPr="00B4375D">
              <w:rPr>
                <w:rFonts w:ascii="Arial" w:hAnsi="Arial" w:cs="Arial"/>
                <w:sz w:val="20"/>
                <w:szCs w:val="20"/>
              </w:rPr>
              <w:t xml:space="preserve"> party is actually obligated.  Speed of innovation – took 5 years to establish / get things into their system.  Getting something to customer takes significantly less time.  Board needs to enable opportunities for other services to develop, rather than Option 1, picking a winner</w:t>
            </w:r>
          </w:p>
          <w:p w:rsidR="00CC13E1" w:rsidRPr="00B4375D" w:rsidRDefault="00CC13E1" w:rsidP="00227190">
            <w:pPr>
              <w:pStyle w:val="ListParagraph"/>
              <w:numPr>
                <w:ilvl w:val="0"/>
                <w:numId w:val="2"/>
              </w:numPr>
              <w:spacing w:after="180"/>
              <w:contextualSpacing w:val="0"/>
              <w:rPr>
                <w:rFonts w:ascii="Arial" w:hAnsi="Arial" w:cs="Arial"/>
                <w:sz w:val="20"/>
                <w:szCs w:val="20"/>
              </w:rPr>
            </w:pPr>
            <w:r w:rsidRPr="00B4375D">
              <w:rPr>
                <w:rFonts w:ascii="Arial" w:hAnsi="Arial" w:cs="Arial"/>
                <w:sz w:val="20"/>
                <w:szCs w:val="20"/>
              </w:rPr>
              <w:t>Access to impersonalized data: agreement with this.  Expand it from to customer benchmarking and analytic purposes.  Challenge around re-personalizing data and maintaining impersonalized data. Not dissimilar to other pieces of information, e.g., can find out average income of Oakville vs. Markham</w:t>
            </w:r>
          </w:p>
          <w:p w:rsidR="00CC13E1" w:rsidRPr="00B4375D" w:rsidRDefault="00CC13E1" w:rsidP="00227190">
            <w:pPr>
              <w:pStyle w:val="ListParagraph"/>
              <w:numPr>
                <w:ilvl w:val="0"/>
                <w:numId w:val="2"/>
              </w:numPr>
              <w:spacing w:after="180"/>
              <w:contextualSpacing w:val="0"/>
              <w:rPr>
                <w:rFonts w:ascii="Arial" w:hAnsi="Arial" w:cs="Arial"/>
                <w:sz w:val="20"/>
                <w:szCs w:val="20"/>
              </w:rPr>
            </w:pPr>
            <w:r w:rsidRPr="00B4375D">
              <w:rPr>
                <w:rFonts w:ascii="Arial" w:hAnsi="Arial" w:cs="Arial"/>
                <w:sz w:val="20"/>
                <w:szCs w:val="20"/>
              </w:rPr>
              <w:t xml:space="preserve">Customer education: yes it is important.  Utility is the link to the customer and that is a respected customer, and there is high trust with the utilities. Want to take advantage of this and need there to be a consistency in messaging </w:t>
            </w:r>
          </w:p>
          <w:p w:rsidR="00CC13E1" w:rsidRPr="00B4375D" w:rsidRDefault="00CC13E1" w:rsidP="00227190">
            <w:pPr>
              <w:pStyle w:val="ListParagraph"/>
              <w:numPr>
                <w:ilvl w:val="0"/>
                <w:numId w:val="2"/>
              </w:numPr>
              <w:spacing w:after="180"/>
              <w:contextualSpacing w:val="0"/>
              <w:rPr>
                <w:rFonts w:ascii="Arial" w:hAnsi="Arial" w:cs="Arial"/>
                <w:sz w:val="20"/>
                <w:szCs w:val="20"/>
              </w:rPr>
            </w:pPr>
            <w:r w:rsidRPr="00B4375D">
              <w:rPr>
                <w:rFonts w:ascii="Arial" w:hAnsi="Arial" w:cs="Arial"/>
                <w:sz w:val="20"/>
                <w:szCs w:val="20"/>
              </w:rPr>
              <w:t>Access to personal data and MDMR, would tweak the wording to include adding ‘planning and research purposes’ to benchmarking purposes</w:t>
            </w:r>
            <w:r>
              <w:rPr>
                <w:rFonts w:ascii="Arial" w:hAnsi="Arial" w:cs="Arial"/>
                <w:sz w:val="20"/>
                <w:szCs w:val="20"/>
              </w:rPr>
              <w:t>.</w:t>
            </w:r>
          </w:p>
          <w:p w:rsidR="00CC13E1" w:rsidRPr="00B4375D" w:rsidRDefault="00CC13E1" w:rsidP="00227190">
            <w:pPr>
              <w:pStyle w:val="ListParagraph"/>
              <w:numPr>
                <w:ilvl w:val="0"/>
                <w:numId w:val="2"/>
              </w:numPr>
              <w:spacing w:after="180"/>
              <w:contextualSpacing w:val="0"/>
              <w:rPr>
                <w:rFonts w:ascii="Arial" w:hAnsi="Arial" w:cs="Arial"/>
                <w:sz w:val="20"/>
                <w:szCs w:val="20"/>
              </w:rPr>
            </w:pPr>
            <w:r w:rsidRPr="00B4375D">
              <w:rPr>
                <w:rFonts w:ascii="Arial" w:hAnsi="Arial" w:cs="Arial"/>
                <w:sz w:val="20"/>
                <w:szCs w:val="20"/>
              </w:rPr>
              <w:t>3</w:t>
            </w:r>
            <w:r w:rsidRPr="00B4375D">
              <w:rPr>
                <w:rFonts w:ascii="Arial" w:hAnsi="Arial" w:cs="Arial"/>
                <w:sz w:val="20"/>
                <w:szCs w:val="20"/>
                <w:vertAlign w:val="superscript"/>
              </w:rPr>
              <w:t>rd</w:t>
            </w:r>
            <w:r w:rsidRPr="00B4375D">
              <w:rPr>
                <w:rFonts w:ascii="Arial" w:hAnsi="Arial" w:cs="Arial"/>
                <w:sz w:val="20"/>
                <w:szCs w:val="20"/>
              </w:rPr>
              <w:t xml:space="preserve"> last bullet on page 6: suggestion about describing environmental benefits associated with benefits.  Suggest that this includes utilizing yet to be defined standardized protocols to assess environmental benefits across the province</w:t>
            </w:r>
            <w:r>
              <w:rPr>
                <w:rFonts w:ascii="Arial" w:hAnsi="Arial" w:cs="Arial"/>
                <w:sz w:val="20"/>
                <w:szCs w:val="20"/>
              </w:rPr>
              <w:t>.</w:t>
            </w:r>
          </w:p>
          <w:p w:rsidR="00CC13E1" w:rsidRPr="00B4375D" w:rsidRDefault="00CC13E1" w:rsidP="00227190">
            <w:pPr>
              <w:pStyle w:val="ListParagraph"/>
              <w:numPr>
                <w:ilvl w:val="0"/>
                <w:numId w:val="2"/>
              </w:numPr>
              <w:spacing w:after="180"/>
              <w:contextualSpacing w:val="0"/>
              <w:rPr>
                <w:rFonts w:ascii="Arial" w:hAnsi="Arial" w:cs="Arial"/>
                <w:sz w:val="20"/>
                <w:szCs w:val="20"/>
              </w:rPr>
            </w:pPr>
            <w:r w:rsidRPr="00B4375D">
              <w:rPr>
                <w:rFonts w:ascii="Arial" w:hAnsi="Arial" w:cs="Arial"/>
                <w:sz w:val="20"/>
                <w:szCs w:val="20"/>
              </w:rPr>
              <w:t>Need to clarify what is physical access to the meter.  Access for the purposes of data, not to take the meter out</w:t>
            </w:r>
            <w:r w:rsidR="00227190">
              <w:rPr>
                <w:rFonts w:ascii="Arial" w:hAnsi="Arial" w:cs="Arial"/>
                <w:sz w:val="20"/>
                <w:szCs w:val="20"/>
              </w:rPr>
              <w:t>.</w:t>
            </w:r>
          </w:p>
          <w:p w:rsidR="00CC13E1" w:rsidRPr="00B4375D" w:rsidRDefault="00CC13E1" w:rsidP="00227190">
            <w:pPr>
              <w:pStyle w:val="ListParagraph"/>
              <w:numPr>
                <w:ilvl w:val="0"/>
                <w:numId w:val="2"/>
              </w:numPr>
              <w:spacing w:after="180"/>
              <w:contextualSpacing w:val="0"/>
              <w:rPr>
                <w:rFonts w:ascii="Arial" w:hAnsi="Arial" w:cs="Arial"/>
                <w:sz w:val="20"/>
                <w:szCs w:val="20"/>
              </w:rPr>
            </w:pPr>
            <w:r w:rsidRPr="00B4375D">
              <w:rPr>
                <w:rFonts w:ascii="Arial" w:hAnsi="Arial" w:cs="Arial"/>
                <w:sz w:val="20"/>
                <w:szCs w:val="20"/>
              </w:rPr>
              <w:t>Question if you need up to 3s of data.  THES sells a $7500 meter - rate base should not need to pay for this.  A business should be allowed to install it if they need it</w:t>
            </w:r>
          </w:p>
          <w:p w:rsidR="00CC13E1" w:rsidRPr="00B4375D" w:rsidRDefault="00CC13E1" w:rsidP="00227190">
            <w:pPr>
              <w:pStyle w:val="ListParagraph"/>
              <w:numPr>
                <w:ilvl w:val="0"/>
                <w:numId w:val="2"/>
              </w:numPr>
              <w:spacing w:after="180"/>
              <w:contextualSpacing w:val="0"/>
              <w:rPr>
                <w:rFonts w:ascii="Arial" w:hAnsi="Arial" w:cs="Arial"/>
                <w:sz w:val="20"/>
                <w:szCs w:val="20"/>
              </w:rPr>
            </w:pPr>
            <w:r w:rsidRPr="00B4375D">
              <w:rPr>
                <w:rFonts w:ascii="Arial" w:hAnsi="Arial" w:cs="Arial"/>
                <w:sz w:val="20"/>
                <w:szCs w:val="20"/>
              </w:rPr>
              <w:t xml:space="preserve">In terms of using MDMR data to get access to </w:t>
            </w:r>
            <w:proofErr w:type="gramStart"/>
            <w:r w:rsidRPr="00B4375D">
              <w:rPr>
                <w:rFonts w:ascii="Arial" w:hAnsi="Arial" w:cs="Arial"/>
                <w:sz w:val="20"/>
                <w:szCs w:val="20"/>
              </w:rPr>
              <w:t>impersonalized</w:t>
            </w:r>
            <w:proofErr w:type="gramEnd"/>
            <w:r w:rsidRPr="00B4375D">
              <w:rPr>
                <w:rFonts w:ascii="Arial" w:hAnsi="Arial" w:cs="Arial"/>
                <w:sz w:val="20"/>
                <w:szCs w:val="20"/>
              </w:rPr>
              <w:t xml:space="preserve"> data, should this be done at a utility level or at a provincial level?  MPAC property assessment – can look at 25 properties to understand my property vs. others. Should LDCs be facilitating this, or should be available at the province later </w:t>
            </w:r>
          </w:p>
          <w:p w:rsidR="00CC13E1" w:rsidRPr="00B4375D" w:rsidRDefault="00227190" w:rsidP="00227190">
            <w:pPr>
              <w:pStyle w:val="ListParagraph"/>
              <w:numPr>
                <w:ilvl w:val="0"/>
                <w:numId w:val="2"/>
              </w:numPr>
              <w:spacing w:after="180"/>
              <w:contextualSpacing w:val="0"/>
              <w:rPr>
                <w:rFonts w:ascii="Arial" w:hAnsi="Arial" w:cs="Arial"/>
                <w:sz w:val="20"/>
                <w:szCs w:val="20"/>
              </w:rPr>
            </w:pPr>
            <w:r>
              <w:rPr>
                <w:rFonts w:ascii="Arial" w:hAnsi="Arial" w:cs="Arial"/>
                <w:sz w:val="20"/>
                <w:szCs w:val="20"/>
              </w:rPr>
              <w:lastRenderedPageBreak/>
              <w:t>Some utilities already provide</w:t>
            </w:r>
            <w:r w:rsidR="00CC13E1" w:rsidRPr="00B4375D">
              <w:rPr>
                <w:rFonts w:ascii="Arial" w:hAnsi="Arial" w:cs="Arial"/>
                <w:sz w:val="20"/>
                <w:szCs w:val="20"/>
              </w:rPr>
              <w:t xml:space="preserve"> comparator data</w:t>
            </w:r>
          </w:p>
          <w:p w:rsidR="00CC13E1" w:rsidRPr="00B4375D" w:rsidRDefault="00CC13E1" w:rsidP="00227190">
            <w:pPr>
              <w:pStyle w:val="ListParagraph"/>
              <w:numPr>
                <w:ilvl w:val="0"/>
                <w:numId w:val="2"/>
              </w:numPr>
              <w:spacing w:after="180"/>
              <w:contextualSpacing w:val="0"/>
              <w:rPr>
                <w:rFonts w:ascii="Arial" w:hAnsi="Arial" w:cs="Arial"/>
                <w:sz w:val="20"/>
                <w:szCs w:val="20"/>
              </w:rPr>
            </w:pPr>
            <w:r w:rsidRPr="00B4375D">
              <w:rPr>
                <w:rFonts w:ascii="Arial" w:hAnsi="Arial" w:cs="Arial"/>
                <w:sz w:val="20"/>
                <w:szCs w:val="20"/>
              </w:rPr>
              <w:t>This is a very quick fit. Given the fact that MDMR is the depository, who should be charged to provide this access. MDMR is best for analytical non-real time data.  Not using this, is throwing data away, this data has far more value than what biller produces</w:t>
            </w:r>
            <w:r>
              <w:rPr>
                <w:rFonts w:ascii="Arial" w:hAnsi="Arial" w:cs="Arial"/>
                <w:sz w:val="20"/>
                <w:szCs w:val="20"/>
              </w:rPr>
              <w:t>.</w:t>
            </w:r>
            <w:r w:rsidRPr="00B4375D">
              <w:rPr>
                <w:rFonts w:ascii="Arial" w:hAnsi="Arial" w:cs="Arial"/>
                <w:sz w:val="20"/>
                <w:szCs w:val="20"/>
              </w:rPr>
              <w:t xml:space="preserve"> </w:t>
            </w:r>
          </w:p>
          <w:p w:rsidR="00CC13E1" w:rsidRPr="00B4375D" w:rsidRDefault="00CC13E1" w:rsidP="00227190">
            <w:pPr>
              <w:pStyle w:val="ListParagraph"/>
              <w:numPr>
                <w:ilvl w:val="0"/>
                <w:numId w:val="2"/>
              </w:numPr>
              <w:spacing w:after="180"/>
              <w:contextualSpacing w:val="0"/>
              <w:rPr>
                <w:rFonts w:ascii="Arial" w:hAnsi="Arial" w:cs="Arial"/>
                <w:sz w:val="20"/>
                <w:szCs w:val="20"/>
              </w:rPr>
            </w:pPr>
            <w:r w:rsidRPr="00B4375D">
              <w:rPr>
                <w:rFonts w:ascii="Arial" w:hAnsi="Arial" w:cs="Arial"/>
                <w:sz w:val="20"/>
                <w:szCs w:val="20"/>
              </w:rPr>
              <w:t>Talked about adding a reminder about personalized data, add a reference to privacy for whatever standards might be.  Useful to reinforce</w:t>
            </w:r>
            <w:r>
              <w:rPr>
                <w:rFonts w:ascii="Arial" w:hAnsi="Arial" w:cs="Arial"/>
                <w:sz w:val="20"/>
                <w:szCs w:val="20"/>
              </w:rPr>
              <w:t>.</w:t>
            </w:r>
            <w:r w:rsidRPr="00B4375D">
              <w:rPr>
                <w:rFonts w:ascii="Arial" w:hAnsi="Arial" w:cs="Arial"/>
                <w:sz w:val="20"/>
                <w:szCs w:val="20"/>
              </w:rPr>
              <w:t xml:space="preserve"> </w:t>
            </w:r>
          </w:p>
          <w:p w:rsidR="00CC13E1" w:rsidRDefault="00CC13E1" w:rsidP="00227190">
            <w:pPr>
              <w:pStyle w:val="ListParagraph"/>
              <w:numPr>
                <w:ilvl w:val="0"/>
                <w:numId w:val="2"/>
              </w:numPr>
              <w:spacing w:after="180"/>
              <w:contextualSpacing w:val="0"/>
              <w:rPr>
                <w:rFonts w:ascii="Arial" w:hAnsi="Arial" w:cs="Arial"/>
                <w:sz w:val="20"/>
                <w:szCs w:val="20"/>
              </w:rPr>
            </w:pPr>
            <w:r w:rsidRPr="00CC13E1">
              <w:rPr>
                <w:rFonts w:ascii="Arial" w:hAnsi="Arial" w:cs="Arial"/>
                <w:sz w:val="20"/>
                <w:szCs w:val="20"/>
              </w:rPr>
              <w:t xml:space="preserve">Question to what extent, how or who the performance measures may be, how do we define these?  </w:t>
            </w:r>
          </w:p>
          <w:p w:rsidR="00CC13E1" w:rsidRPr="00CC13E1" w:rsidRDefault="00CC13E1" w:rsidP="00227190">
            <w:pPr>
              <w:pStyle w:val="ListParagraph"/>
              <w:numPr>
                <w:ilvl w:val="0"/>
                <w:numId w:val="2"/>
              </w:numPr>
              <w:spacing w:after="180"/>
              <w:contextualSpacing w:val="0"/>
              <w:rPr>
                <w:rFonts w:ascii="Arial" w:hAnsi="Arial" w:cs="Arial"/>
                <w:sz w:val="20"/>
                <w:szCs w:val="20"/>
              </w:rPr>
            </w:pPr>
            <w:r w:rsidRPr="00CC13E1">
              <w:rPr>
                <w:rFonts w:ascii="Arial" w:hAnsi="Arial" w:cs="Arial"/>
                <w:sz w:val="20"/>
                <w:szCs w:val="20"/>
              </w:rPr>
              <w:t>A year and a half into SG, we are still asking what is SG?  Board should consider a mechanism for having an ongoing discussion.  We won’t have all the answers so to keep up in this marketplace will be a challenge. An industry stakeholder group would benefit the Board and stakeholders</w:t>
            </w:r>
            <w:r>
              <w:rPr>
                <w:rFonts w:ascii="Arial" w:hAnsi="Arial" w:cs="Arial"/>
                <w:sz w:val="20"/>
                <w:szCs w:val="20"/>
              </w:rPr>
              <w:t>.</w:t>
            </w:r>
          </w:p>
          <w:p w:rsidR="00CC13E1" w:rsidRDefault="00CC13E1" w:rsidP="00227190">
            <w:pPr>
              <w:pStyle w:val="ListParagraph"/>
              <w:numPr>
                <w:ilvl w:val="0"/>
                <w:numId w:val="2"/>
              </w:numPr>
              <w:spacing w:after="180"/>
              <w:contextualSpacing w:val="0"/>
              <w:rPr>
                <w:rFonts w:ascii="Arial" w:hAnsi="Arial" w:cs="Arial"/>
                <w:sz w:val="20"/>
                <w:szCs w:val="20"/>
              </w:rPr>
            </w:pPr>
            <w:r w:rsidRPr="00CC13E1">
              <w:rPr>
                <w:rFonts w:ascii="Arial" w:hAnsi="Arial" w:cs="Arial"/>
                <w:sz w:val="20"/>
                <w:szCs w:val="20"/>
              </w:rPr>
              <w:t>For many LDCs, the technical losses are very low.  In terms of improving technical efficiency of a system you may not be able to improve it with SG, but SG could help environmental benefit via DG and DR</w:t>
            </w:r>
          </w:p>
          <w:p w:rsidR="00CC13E1" w:rsidRDefault="00CC13E1" w:rsidP="00227190">
            <w:pPr>
              <w:pStyle w:val="ListParagraph"/>
              <w:numPr>
                <w:ilvl w:val="0"/>
                <w:numId w:val="2"/>
              </w:numPr>
              <w:spacing w:after="180"/>
              <w:contextualSpacing w:val="0"/>
              <w:rPr>
                <w:rFonts w:ascii="Arial" w:hAnsi="Arial" w:cs="Arial"/>
                <w:sz w:val="20"/>
                <w:szCs w:val="20"/>
              </w:rPr>
            </w:pPr>
            <w:r w:rsidRPr="00CC13E1">
              <w:rPr>
                <w:rFonts w:ascii="Arial" w:hAnsi="Arial" w:cs="Arial"/>
                <w:sz w:val="20"/>
                <w:szCs w:val="20"/>
              </w:rPr>
              <w:t xml:space="preserve">Hard to quantify environmental benefits as there is not a mature carbon trading market </w:t>
            </w:r>
            <w:proofErr w:type="gramStart"/>
            <w:r w:rsidRPr="00CC13E1">
              <w:rPr>
                <w:rFonts w:ascii="Arial" w:hAnsi="Arial" w:cs="Arial"/>
                <w:sz w:val="20"/>
                <w:szCs w:val="20"/>
              </w:rPr>
              <w:t>here,</w:t>
            </w:r>
            <w:proofErr w:type="gramEnd"/>
            <w:r w:rsidRPr="00CC13E1">
              <w:rPr>
                <w:rFonts w:ascii="Arial" w:hAnsi="Arial" w:cs="Arial"/>
                <w:sz w:val="20"/>
                <w:szCs w:val="20"/>
              </w:rPr>
              <w:t xml:space="preserve"> and also depends on what is on the margin at the time.  Might not be able to get to quantification at this time, might need to just look at tons CO2 offset, rather than putting a dollar figure to it</w:t>
            </w:r>
          </w:p>
          <w:p w:rsidR="00CC13E1" w:rsidRDefault="00CC13E1" w:rsidP="00227190">
            <w:pPr>
              <w:pStyle w:val="ListParagraph"/>
              <w:numPr>
                <w:ilvl w:val="0"/>
                <w:numId w:val="2"/>
              </w:numPr>
              <w:spacing w:after="180"/>
              <w:contextualSpacing w:val="0"/>
              <w:rPr>
                <w:rFonts w:ascii="Arial" w:hAnsi="Arial" w:cs="Arial"/>
                <w:sz w:val="20"/>
                <w:szCs w:val="20"/>
              </w:rPr>
            </w:pPr>
            <w:r w:rsidRPr="00CC13E1">
              <w:rPr>
                <w:rFonts w:ascii="Arial" w:hAnsi="Arial" w:cs="Arial"/>
                <w:sz w:val="20"/>
                <w:szCs w:val="20"/>
              </w:rPr>
              <w:t>Have not leveraged energy storage at all yet.  Shifting would allow renewable generation to be increased</w:t>
            </w:r>
            <w:r>
              <w:rPr>
                <w:rFonts w:ascii="Arial" w:hAnsi="Arial" w:cs="Arial"/>
                <w:sz w:val="20"/>
                <w:szCs w:val="20"/>
              </w:rPr>
              <w:t>.</w:t>
            </w:r>
          </w:p>
          <w:p w:rsidR="00CC13E1" w:rsidRDefault="00CC13E1" w:rsidP="00227190">
            <w:pPr>
              <w:pStyle w:val="ListParagraph"/>
              <w:numPr>
                <w:ilvl w:val="0"/>
                <w:numId w:val="2"/>
              </w:numPr>
              <w:spacing w:after="180"/>
              <w:contextualSpacing w:val="0"/>
              <w:rPr>
                <w:rFonts w:ascii="Arial" w:hAnsi="Arial" w:cs="Arial"/>
                <w:sz w:val="20"/>
                <w:szCs w:val="20"/>
              </w:rPr>
            </w:pPr>
            <w:r w:rsidRPr="00CC13E1">
              <w:rPr>
                <w:rFonts w:ascii="Arial" w:hAnsi="Arial" w:cs="Arial"/>
                <w:sz w:val="20"/>
                <w:szCs w:val="20"/>
              </w:rPr>
              <w:t>Nuclear is also clean energy</w:t>
            </w:r>
            <w:r>
              <w:rPr>
                <w:rFonts w:ascii="Arial" w:hAnsi="Arial" w:cs="Arial"/>
                <w:sz w:val="20"/>
                <w:szCs w:val="20"/>
              </w:rPr>
              <w:t>.</w:t>
            </w:r>
          </w:p>
          <w:p w:rsidR="00CC13E1" w:rsidRDefault="00CC13E1" w:rsidP="00227190">
            <w:pPr>
              <w:pStyle w:val="ListParagraph"/>
              <w:numPr>
                <w:ilvl w:val="0"/>
                <w:numId w:val="2"/>
              </w:numPr>
              <w:spacing w:after="180"/>
              <w:contextualSpacing w:val="0"/>
              <w:rPr>
                <w:rFonts w:ascii="Arial" w:hAnsi="Arial" w:cs="Arial"/>
                <w:sz w:val="20"/>
                <w:szCs w:val="20"/>
              </w:rPr>
            </w:pPr>
            <w:r w:rsidRPr="00CC13E1">
              <w:rPr>
                <w:rFonts w:ascii="Arial" w:hAnsi="Arial" w:cs="Arial"/>
                <w:sz w:val="20"/>
                <w:szCs w:val="20"/>
              </w:rPr>
              <w:t xml:space="preserve">Tried putting a value on CO2, we tried it back in 1990’s and it is a horrendous task.  In many cases we will put a value on </w:t>
            </w:r>
            <w:proofErr w:type="gramStart"/>
            <w:r w:rsidRPr="00CC13E1">
              <w:rPr>
                <w:rFonts w:ascii="Arial" w:hAnsi="Arial" w:cs="Arial"/>
                <w:sz w:val="20"/>
                <w:szCs w:val="20"/>
              </w:rPr>
              <w:t>it,</w:t>
            </w:r>
            <w:proofErr w:type="gramEnd"/>
            <w:r w:rsidRPr="00CC13E1">
              <w:rPr>
                <w:rFonts w:ascii="Arial" w:hAnsi="Arial" w:cs="Arial"/>
                <w:sz w:val="20"/>
                <w:szCs w:val="20"/>
              </w:rPr>
              <w:t xml:space="preserve"> it is agreed upon by the parties involved.  Might put a 10% or 20% value on environmental benefits.</w:t>
            </w:r>
          </w:p>
          <w:p w:rsidR="00CC13E1" w:rsidRPr="00CC13E1" w:rsidRDefault="00CC13E1" w:rsidP="00227190">
            <w:pPr>
              <w:pStyle w:val="ListParagraph"/>
              <w:numPr>
                <w:ilvl w:val="0"/>
                <w:numId w:val="2"/>
              </w:numPr>
              <w:spacing w:after="180"/>
              <w:contextualSpacing w:val="0"/>
              <w:rPr>
                <w:rFonts w:ascii="Arial" w:hAnsi="Arial" w:cs="Arial"/>
                <w:sz w:val="20"/>
                <w:szCs w:val="20"/>
              </w:rPr>
            </w:pPr>
            <w:r w:rsidRPr="00CC13E1">
              <w:rPr>
                <w:rFonts w:ascii="Arial" w:hAnsi="Arial" w:cs="Arial"/>
                <w:sz w:val="20"/>
                <w:szCs w:val="20"/>
              </w:rPr>
              <w:t>How to make better use of existing tech.  One suggestion that is instead of just allowing customers access to the meter, there could be a program to promote to let customer connect rather than just seeing data</w:t>
            </w:r>
          </w:p>
          <w:p w:rsidR="00CC13E1" w:rsidRPr="00B4375D" w:rsidRDefault="00CC13E1" w:rsidP="00227190">
            <w:pPr>
              <w:pStyle w:val="ListParagraph"/>
              <w:numPr>
                <w:ilvl w:val="0"/>
                <w:numId w:val="2"/>
              </w:numPr>
              <w:spacing w:after="180"/>
              <w:contextualSpacing w:val="0"/>
              <w:rPr>
                <w:rFonts w:ascii="Arial" w:hAnsi="Arial" w:cs="Arial"/>
                <w:sz w:val="20"/>
                <w:szCs w:val="20"/>
              </w:rPr>
            </w:pPr>
            <w:r>
              <w:rPr>
                <w:rFonts w:ascii="Arial" w:hAnsi="Arial" w:cs="Arial"/>
                <w:sz w:val="20"/>
                <w:szCs w:val="20"/>
              </w:rPr>
              <w:t>I</w:t>
            </w:r>
            <w:r w:rsidRPr="00B4375D">
              <w:rPr>
                <w:rFonts w:ascii="Arial" w:hAnsi="Arial" w:cs="Arial"/>
                <w:sz w:val="20"/>
                <w:szCs w:val="20"/>
              </w:rPr>
              <w:t>nterpreting efficient use of technology is reduced kWh and kW</w:t>
            </w:r>
          </w:p>
          <w:p w:rsidR="00CC13E1" w:rsidRPr="00B4375D" w:rsidRDefault="00CC13E1" w:rsidP="00227190">
            <w:pPr>
              <w:pStyle w:val="ListParagraph"/>
              <w:numPr>
                <w:ilvl w:val="1"/>
                <w:numId w:val="2"/>
              </w:numPr>
              <w:spacing w:after="180"/>
              <w:contextualSpacing w:val="0"/>
              <w:rPr>
                <w:rFonts w:ascii="Arial" w:hAnsi="Arial" w:cs="Arial"/>
                <w:sz w:val="20"/>
                <w:szCs w:val="20"/>
              </w:rPr>
            </w:pPr>
            <w:r w:rsidRPr="00B4375D">
              <w:rPr>
                <w:rFonts w:ascii="Arial" w:hAnsi="Arial" w:cs="Arial"/>
                <w:sz w:val="20"/>
                <w:szCs w:val="20"/>
              </w:rPr>
              <w:t xml:space="preserve">Bring up an interesting point, whether its peak or </w:t>
            </w:r>
            <w:proofErr w:type="spellStart"/>
            <w:r w:rsidRPr="00B4375D">
              <w:rPr>
                <w:rFonts w:ascii="Arial" w:hAnsi="Arial" w:cs="Arial"/>
                <w:sz w:val="20"/>
                <w:szCs w:val="20"/>
              </w:rPr>
              <w:t>baseload</w:t>
            </w:r>
            <w:proofErr w:type="spellEnd"/>
            <w:r w:rsidRPr="00B4375D">
              <w:rPr>
                <w:rFonts w:ascii="Arial" w:hAnsi="Arial" w:cs="Arial"/>
                <w:sz w:val="20"/>
                <w:szCs w:val="20"/>
              </w:rPr>
              <w:t xml:space="preserve"> as a peaking kWh is worth a lot more than a </w:t>
            </w:r>
            <w:proofErr w:type="spellStart"/>
            <w:r w:rsidRPr="00B4375D">
              <w:rPr>
                <w:rFonts w:ascii="Arial" w:hAnsi="Arial" w:cs="Arial"/>
                <w:sz w:val="20"/>
                <w:szCs w:val="20"/>
              </w:rPr>
              <w:t>baseload</w:t>
            </w:r>
            <w:proofErr w:type="spellEnd"/>
            <w:r w:rsidRPr="00B4375D">
              <w:rPr>
                <w:rFonts w:ascii="Arial" w:hAnsi="Arial" w:cs="Arial"/>
                <w:sz w:val="20"/>
                <w:szCs w:val="20"/>
              </w:rPr>
              <w:t xml:space="preserve">.  We have excess </w:t>
            </w:r>
            <w:proofErr w:type="spellStart"/>
            <w:r w:rsidRPr="00B4375D">
              <w:rPr>
                <w:rFonts w:ascii="Arial" w:hAnsi="Arial" w:cs="Arial"/>
                <w:sz w:val="20"/>
                <w:szCs w:val="20"/>
              </w:rPr>
              <w:t>baseload</w:t>
            </w:r>
            <w:proofErr w:type="spellEnd"/>
            <w:r w:rsidRPr="00B4375D">
              <w:rPr>
                <w:rFonts w:ascii="Arial" w:hAnsi="Arial" w:cs="Arial"/>
                <w:sz w:val="20"/>
                <w:szCs w:val="20"/>
              </w:rPr>
              <w:t xml:space="preserve"> right now, so it should be more focused on peaking</w:t>
            </w:r>
            <w:r>
              <w:rPr>
                <w:rFonts w:ascii="Arial" w:hAnsi="Arial" w:cs="Arial"/>
                <w:sz w:val="20"/>
                <w:szCs w:val="20"/>
              </w:rPr>
              <w:t>.</w:t>
            </w:r>
          </w:p>
          <w:p w:rsidR="00CC13E1" w:rsidRPr="00B4375D" w:rsidRDefault="00227190" w:rsidP="00227190">
            <w:pPr>
              <w:pStyle w:val="ListParagraph"/>
              <w:numPr>
                <w:ilvl w:val="1"/>
                <w:numId w:val="2"/>
              </w:numPr>
              <w:spacing w:after="180"/>
              <w:contextualSpacing w:val="0"/>
              <w:rPr>
                <w:rFonts w:ascii="Arial" w:hAnsi="Arial" w:cs="Arial"/>
                <w:sz w:val="20"/>
                <w:szCs w:val="20"/>
              </w:rPr>
            </w:pPr>
            <w:r>
              <w:rPr>
                <w:rFonts w:ascii="Arial" w:hAnsi="Arial" w:cs="Arial"/>
                <w:sz w:val="20"/>
                <w:szCs w:val="20"/>
              </w:rPr>
              <w:t>Consider</w:t>
            </w:r>
            <w:r w:rsidR="00CC13E1" w:rsidRPr="00B4375D">
              <w:rPr>
                <w:rFonts w:ascii="Arial" w:hAnsi="Arial" w:cs="Arial"/>
                <w:sz w:val="20"/>
                <w:szCs w:val="20"/>
              </w:rPr>
              <w:t xml:space="preserve"> linking </w:t>
            </w:r>
            <w:proofErr w:type="gramStart"/>
            <w:r w:rsidR="00CC13E1" w:rsidRPr="00B4375D">
              <w:rPr>
                <w:rFonts w:ascii="Arial" w:hAnsi="Arial" w:cs="Arial"/>
                <w:sz w:val="20"/>
                <w:szCs w:val="20"/>
              </w:rPr>
              <w:t>kwh</w:t>
            </w:r>
            <w:proofErr w:type="gramEnd"/>
            <w:r w:rsidR="00CC13E1" w:rsidRPr="00B4375D">
              <w:rPr>
                <w:rFonts w:ascii="Arial" w:hAnsi="Arial" w:cs="Arial"/>
                <w:sz w:val="20"/>
                <w:szCs w:val="20"/>
              </w:rPr>
              <w:t xml:space="preserve"> with BTU and thinking of overall network rather than just electricity network</w:t>
            </w:r>
            <w:r w:rsidR="00CC13E1">
              <w:rPr>
                <w:rFonts w:ascii="Arial" w:hAnsi="Arial" w:cs="Arial"/>
                <w:sz w:val="20"/>
                <w:szCs w:val="20"/>
              </w:rPr>
              <w:t>.</w:t>
            </w:r>
          </w:p>
          <w:p w:rsidR="00E81995" w:rsidRPr="00CC13E1" w:rsidRDefault="00CC13E1" w:rsidP="00227190">
            <w:pPr>
              <w:pStyle w:val="ListParagraph"/>
              <w:numPr>
                <w:ilvl w:val="1"/>
                <w:numId w:val="2"/>
              </w:numPr>
              <w:spacing w:after="180"/>
              <w:contextualSpacing w:val="0"/>
              <w:rPr>
                <w:rFonts w:ascii="Arial" w:hAnsi="Arial" w:cs="Arial"/>
                <w:sz w:val="20"/>
                <w:szCs w:val="20"/>
              </w:rPr>
            </w:pPr>
            <w:r w:rsidRPr="00B4375D">
              <w:rPr>
                <w:rFonts w:ascii="Arial" w:hAnsi="Arial" w:cs="Arial"/>
                <w:sz w:val="20"/>
                <w:szCs w:val="20"/>
              </w:rPr>
              <w:t>Not quite sold yet that efficiency is just reduced kW and kWh</w:t>
            </w:r>
            <w:r>
              <w:rPr>
                <w:rFonts w:ascii="Arial" w:hAnsi="Arial" w:cs="Arial"/>
                <w:sz w:val="20"/>
                <w:szCs w:val="20"/>
              </w:rPr>
              <w:t>.</w:t>
            </w:r>
          </w:p>
        </w:tc>
      </w:tr>
      <w:tr w:rsidR="00174B0D" w:rsidRPr="00364F07" w:rsidTr="00CF59A5">
        <w:tc>
          <w:tcPr>
            <w:tcW w:w="1560" w:type="dxa"/>
            <w:shd w:val="clear" w:color="auto" w:fill="F2F2F2"/>
          </w:tcPr>
          <w:p w:rsidR="00FE4BE2" w:rsidRDefault="00FE4BE2" w:rsidP="00FE4BE2">
            <w:pPr>
              <w:rPr>
                <w:rFonts w:ascii="Arial" w:hAnsi="Arial" w:cs="Arial"/>
                <w:b/>
                <w:i/>
                <w:sz w:val="20"/>
                <w:szCs w:val="20"/>
              </w:rPr>
            </w:pPr>
          </w:p>
          <w:p w:rsidR="00FE4BE2" w:rsidRPr="00B4375D" w:rsidRDefault="00FE4BE2" w:rsidP="00FE4BE2">
            <w:pPr>
              <w:rPr>
                <w:rFonts w:ascii="Arial" w:hAnsi="Arial" w:cs="Arial"/>
                <w:b/>
                <w:sz w:val="20"/>
                <w:szCs w:val="20"/>
              </w:rPr>
            </w:pPr>
            <w:r>
              <w:rPr>
                <w:rFonts w:ascii="Arial" w:hAnsi="Arial" w:cs="Arial"/>
                <w:b/>
                <w:i/>
                <w:sz w:val="20"/>
                <w:szCs w:val="20"/>
              </w:rPr>
              <w:t xml:space="preserve">Group 2 </w:t>
            </w:r>
            <w:r w:rsidRPr="00FE4BE2">
              <w:rPr>
                <w:rFonts w:ascii="Arial" w:hAnsi="Arial" w:cs="Arial"/>
                <w:i/>
                <w:sz w:val="20"/>
                <w:szCs w:val="20"/>
              </w:rPr>
              <w:t>(vendors and utilities)</w:t>
            </w:r>
            <w:r>
              <w:rPr>
                <w:rFonts w:ascii="Arial" w:hAnsi="Arial" w:cs="Arial"/>
                <w:b/>
                <w:i/>
                <w:sz w:val="20"/>
                <w:szCs w:val="20"/>
              </w:rPr>
              <w:t xml:space="preserve"> </w:t>
            </w:r>
          </w:p>
          <w:p w:rsidR="00174B0D" w:rsidRPr="00364F07" w:rsidRDefault="00174B0D" w:rsidP="00CF59A5">
            <w:pPr>
              <w:spacing w:before="120"/>
              <w:rPr>
                <w:rFonts w:ascii="Arial" w:hAnsi="Arial" w:cs="Arial"/>
                <w:b/>
                <w:i/>
                <w:sz w:val="20"/>
                <w:szCs w:val="20"/>
              </w:rPr>
            </w:pPr>
          </w:p>
        </w:tc>
        <w:tc>
          <w:tcPr>
            <w:tcW w:w="7908" w:type="dxa"/>
            <w:shd w:val="clear" w:color="auto" w:fill="DBE5F1"/>
          </w:tcPr>
          <w:p w:rsidR="00CC13E1" w:rsidRPr="00B4375D" w:rsidRDefault="00CC13E1" w:rsidP="00227190">
            <w:pPr>
              <w:pStyle w:val="ListParagraph"/>
              <w:numPr>
                <w:ilvl w:val="0"/>
                <w:numId w:val="2"/>
              </w:numPr>
              <w:spacing w:after="180"/>
              <w:contextualSpacing w:val="0"/>
              <w:rPr>
                <w:rFonts w:ascii="Arial" w:hAnsi="Arial" w:cs="Arial"/>
                <w:b/>
                <w:sz w:val="20"/>
                <w:szCs w:val="20"/>
              </w:rPr>
            </w:pPr>
            <w:r w:rsidRPr="00B4375D">
              <w:rPr>
                <w:rFonts w:ascii="Arial" w:hAnsi="Arial" w:cs="Arial"/>
                <w:sz w:val="20"/>
                <w:szCs w:val="20"/>
              </w:rPr>
              <w:t>Customer education: felt that this is something that utilities should promote and not may promote, should be an obligation as they are the ones delivering power to the customers.</w:t>
            </w:r>
          </w:p>
          <w:p w:rsidR="00CC13E1" w:rsidRPr="00B4375D" w:rsidRDefault="00CC13E1" w:rsidP="00227190">
            <w:pPr>
              <w:pStyle w:val="ListParagraph"/>
              <w:numPr>
                <w:ilvl w:val="0"/>
                <w:numId w:val="2"/>
              </w:numPr>
              <w:spacing w:after="180"/>
              <w:contextualSpacing w:val="0"/>
              <w:rPr>
                <w:rFonts w:ascii="Arial" w:hAnsi="Arial" w:cs="Arial"/>
                <w:b/>
                <w:sz w:val="20"/>
                <w:szCs w:val="20"/>
              </w:rPr>
            </w:pPr>
            <w:r w:rsidRPr="00B4375D">
              <w:rPr>
                <w:rFonts w:ascii="Arial" w:hAnsi="Arial" w:cs="Arial"/>
                <w:sz w:val="20"/>
                <w:szCs w:val="20"/>
              </w:rPr>
              <w:t xml:space="preserve">Facilitation of real-time data access.  We all agreed that Option 1 is not the option to pursue, Option 2 is more reasonable, but leveraging the MDMR and current mechanisms are </w:t>
            </w:r>
            <w:proofErr w:type="spellStart"/>
            <w:r w:rsidRPr="00B4375D">
              <w:rPr>
                <w:rFonts w:ascii="Arial" w:hAnsi="Arial" w:cs="Arial"/>
                <w:sz w:val="20"/>
                <w:szCs w:val="20"/>
              </w:rPr>
              <w:t>favoured</w:t>
            </w:r>
            <w:proofErr w:type="spellEnd"/>
            <w:r w:rsidRPr="00B4375D">
              <w:rPr>
                <w:rFonts w:ascii="Arial" w:hAnsi="Arial" w:cs="Arial"/>
                <w:sz w:val="20"/>
                <w:szCs w:val="20"/>
              </w:rPr>
              <w:t xml:space="preserve">.  Access to real-time data was the big discussion for the time.  Different requirements for different classes, but should it be mandated by the </w:t>
            </w:r>
            <w:r w:rsidRPr="00B4375D">
              <w:rPr>
                <w:rFonts w:ascii="Arial" w:hAnsi="Arial" w:cs="Arial"/>
                <w:sz w:val="20"/>
                <w:szCs w:val="20"/>
              </w:rPr>
              <w:lastRenderedPageBreak/>
              <w:t>LDCs on whether it should be mandatory or not</w:t>
            </w:r>
          </w:p>
          <w:p w:rsidR="00CC13E1" w:rsidRPr="00B4375D" w:rsidRDefault="00CC13E1" w:rsidP="00227190">
            <w:pPr>
              <w:pStyle w:val="ListParagraph"/>
              <w:numPr>
                <w:ilvl w:val="1"/>
                <w:numId w:val="2"/>
              </w:numPr>
              <w:spacing w:after="180"/>
              <w:contextualSpacing w:val="0"/>
              <w:rPr>
                <w:rFonts w:ascii="Arial" w:hAnsi="Arial" w:cs="Arial"/>
                <w:b/>
                <w:sz w:val="20"/>
                <w:szCs w:val="20"/>
              </w:rPr>
            </w:pPr>
            <w:r w:rsidRPr="00B4375D">
              <w:rPr>
                <w:rFonts w:ascii="Arial" w:hAnsi="Arial" w:cs="Arial"/>
                <w:sz w:val="20"/>
                <w:szCs w:val="20"/>
              </w:rPr>
              <w:t>Access to data should be available, access to date is real time or near real time.  Adding devices inside the home can do this.  Should this be mandated by the utility by if it chooses to do so? Or a retailer, or some other 3</w:t>
            </w:r>
            <w:r w:rsidRPr="00B4375D">
              <w:rPr>
                <w:rFonts w:ascii="Arial" w:hAnsi="Arial" w:cs="Arial"/>
                <w:sz w:val="20"/>
                <w:szCs w:val="20"/>
                <w:vertAlign w:val="superscript"/>
              </w:rPr>
              <w:t>rd</w:t>
            </w:r>
            <w:r w:rsidRPr="00B4375D">
              <w:rPr>
                <w:rFonts w:ascii="Arial" w:hAnsi="Arial" w:cs="Arial"/>
                <w:sz w:val="20"/>
                <w:szCs w:val="20"/>
              </w:rPr>
              <w:t xml:space="preserve"> party, etc.?  Access should be promoted, but who should be obligated to make access?</w:t>
            </w:r>
          </w:p>
          <w:p w:rsidR="00CC13E1" w:rsidRPr="00B4375D" w:rsidRDefault="00CC13E1" w:rsidP="00227190">
            <w:pPr>
              <w:pStyle w:val="ListParagraph"/>
              <w:numPr>
                <w:ilvl w:val="1"/>
                <w:numId w:val="2"/>
              </w:numPr>
              <w:spacing w:after="180"/>
              <w:contextualSpacing w:val="0"/>
              <w:rPr>
                <w:rFonts w:ascii="Arial" w:hAnsi="Arial" w:cs="Arial"/>
                <w:b/>
                <w:sz w:val="20"/>
                <w:szCs w:val="20"/>
              </w:rPr>
            </w:pPr>
            <w:r w:rsidRPr="00B4375D">
              <w:rPr>
                <w:rFonts w:ascii="Arial" w:hAnsi="Arial" w:cs="Arial"/>
                <w:sz w:val="20"/>
                <w:szCs w:val="20"/>
              </w:rPr>
              <w:t>Should consider how the data is made available and who should be mandated to do make it available?  Should the whole rate base pay for data that not all customers can use</w:t>
            </w:r>
          </w:p>
          <w:p w:rsidR="00CC13E1" w:rsidRPr="00B4375D" w:rsidRDefault="00CC13E1" w:rsidP="00227190">
            <w:pPr>
              <w:pStyle w:val="ListParagraph"/>
              <w:numPr>
                <w:ilvl w:val="0"/>
                <w:numId w:val="2"/>
              </w:numPr>
              <w:spacing w:after="180"/>
              <w:contextualSpacing w:val="0"/>
              <w:rPr>
                <w:rFonts w:ascii="Arial" w:hAnsi="Arial" w:cs="Arial"/>
                <w:b/>
                <w:sz w:val="20"/>
                <w:szCs w:val="20"/>
              </w:rPr>
            </w:pPr>
            <w:r w:rsidRPr="00B4375D">
              <w:rPr>
                <w:rFonts w:ascii="Arial" w:hAnsi="Arial" w:cs="Arial"/>
                <w:sz w:val="20"/>
                <w:szCs w:val="20"/>
              </w:rPr>
              <w:t>Question always remains if it is billable.  Wherever we decide that access to be, retailers obviously need to bill on that usage</w:t>
            </w:r>
            <w:r>
              <w:rPr>
                <w:rFonts w:ascii="Arial" w:hAnsi="Arial" w:cs="Arial"/>
                <w:sz w:val="20"/>
                <w:szCs w:val="20"/>
              </w:rPr>
              <w:t>.</w:t>
            </w:r>
          </w:p>
          <w:p w:rsidR="00925770" w:rsidRPr="003F31A0" w:rsidRDefault="00CC13E1" w:rsidP="00227190">
            <w:pPr>
              <w:pStyle w:val="ListParagraph"/>
              <w:numPr>
                <w:ilvl w:val="1"/>
                <w:numId w:val="2"/>
              </w:numPr>
              <w:spacing w:after="180"/>
              <w:contextualSpacing w:val="0"/>
              <w:rPr>
                <w:rFonts w:ascii="Arial" w:hAnsi="Arial" w:cs="Arial"/>
                <w:sz w:val="20"/>
                <w:szCs w:val="20"/>
              </w:rPr>
            </w:pPr>
            <w:r w:rsidRPr="00B4375D">
              <w:rPr>
                <w:rFonts w:ascii="Arial" w:hAnsi="Arial" w:cs="Arial"/>
                <w:sz w:val="20"/>
                <w:szCs w:val="20"/>
              </w:rPr>
              <w:t>Standardized format of data should be considered.  This goes back to the MDMR and providing access to impersonalized data to 3</w:t>
            </w:r>
            <w:r w:rsidRPr="00B4375D">
              <w:rPr>
                <w:rFonts w:ascii="Arial" w:hAnsi="Arial" w:cs="Arial"/>
                <w:sz w:val="20"/>
                <w:szCs w:val="20"/>
                <w:vertAlign w:val="superscript"/>
              </w:rPr>
              <w:t>rd</w:t>
            </w:r>
            <w:r w:rsidRPr="00B4375D">
              <w:rPr>
                <w:rFonts w:ascii="Arial" w:hAnsi="Arial" w:cs="Arial"/>
                <w:sz w:val="20"/>
                <w:szCs w:val="20"/>
              </w:rPr>
              <w:t xml:space="preserve"> parties for benchmarking purposes; Green Button-type initiatives should be considered</w:t>
            </w:r>
            <w:r>
              <w:rPr>
                <w:rFonts w:ascii="Arial" w:hAnsi="Arial" w:cs="Arial"/>
                <w:sz w:val="20"/>
                <w:szCs w:val="20"/>
              </w:rPr>
              <w:t>.</w:t>
            </w:r>
            <w:r w:rsidR="003F31A0" w:rsidRPr="00B4375D">
              <w:rPr>
                <w:rFonts w:ascii="Arial" w:hAnsi="Arial" w:cs="Arial"/>
                <w:sz w:val="20"/>
                <w:szCs w:val="20"/>
              </w:rPr>
              <w:t xml:space="preserve"> </w:t>
            </w:r>
          </w:p>
        </w:tc>
      </w:tr>
      <w:tr w:rsidR="00174B0D" w:rsidRPr="00364F07" w:rsidTr="00CF59A5">
        <w:tc>
          <w:tcPr>
            <w:tcW w:w="1560" w:type="dxa"/>
            <w:shd w:val="clear" w:color="auto" w:fill="F2F2F2"/>
          </w:tcPr>
          <w:p w:rsidR="00174B0D" w:rsidRPr="00364F07" w:rsidRDefault="00FE4BE2" w:rsidP="00CF59A5">
            <w:pPr>
              <w:spacing w:before="120"/>
              <w:rPr>
                <w:rFonts w:ascii="Arial" w:hAnsi="Arial" w:cs="Arial"/>
                <w:b/>
                <w:i/>
                <w:sz w:val="20"/>
                <w:szCs w:val="20"/>
              </w:rPr>
            </w:pPr>
            <w:r>
              <w:rPr>
                <w:rFonts w:ascii="Arial" w:hAnsi="Arial" w:cs="Arial"/>
                <w:b/>
                <w:i/>
                <w:sz w:val="20"/>
                <w:szCs w:val="20"/>
              </w:rPr>
              <w:lastRenderedPageBreak/>
              <w:t xml:space="preserve">Group 3 </w:t>
            </w:r>
            <w:r w:rsidRPr="00FE4BE2">
              <w:rPr>
                <w:rFonts w:ascii="Arial" w:hAnsi="Arial" w:cs="Arial"/>
                <w:i/>
                <w:sz w:val="20"/>
                <w:szCs w:val="20"/>
              </w:rPr>
              <w:t>(vendors, utilities, a consumer group and an agency)</w:t>
            </w:r>
          </w:p>
        </w:tc>
        <w:tc>
          <w:tcPr>
            <w:tcW w:w="7908" w:type="dxa"/>
            <w:shd w:val="clear" w:color="auto" w:fill="DBE5F1"/>
          </w:tcPr>
          <w:p w:rsidR="00CC13E1" w:rsidRPr="00B4375D" w:rsidRDefault="00CC13E1" w:rsidP="00227190">
            <w:pPr>
              <w:pStyle w:val="ListParagraph"/>
              <w:numPr>
                <w:ilvl w:val="0"/>
                <w:numId w:val="2"/>
              </w:numPr>
              <w:spacing w:after="180"/>
              <w:contextualSpacing w:val="0"/>
              <w:rPr>
                <w:rFonts w:ascii="Arial" w:hAnsi="Arial" w:cs="Arial"/>
                <w:sz w:val="20"/>
                <w:szCs w:val="20"/>
              </w:rPr>
            </w:pPr>
            <w:r w:rsidRPr="00B4375D">
              <w:rPr>
                <w:rFonts w:ascii="Arial" w:hAnsi="Arial" w:cs="Arial"/>
                <w:sz w:val="20"/>
                <w:szCs w:val="20"/>
              </w:rPr>
              <w:t>“Customer control and education for customers” as a title for 1</w:t>
            </w:r>
            <w:r w:rsidRPr="00B4375D">
              <w:rPr>
                <w:rFonts w:ascii="Arial" w:hAnsi="Arial" w:cs="Arial"/>
                <w:sz w:val="20"/>
                <w:szCs w:val="20"/>
                <w:vertAlign w:val="superscript"/>
              </w:rPr>
              <w:t>st</w:t>
            </w:r>
            <w:r w:rsidRPr="00B4375D">
              <w:rPr>
                <w:rFonts w:ascii="Arial" w:hAnsi="Arial" w:cs="Arial"/>
                <w:sz w:val="20"/>
                <w:szCs w:val="20"/>
              </w:rPr>
              <w:t xml:space="preserve"> bucket may better describe what we discussed</w:t>
            </w:r>
          </w:p>
          <w:p w:rsidR="00CC13E1" w:rsidRPr="00B4375D" w:rsidRDefault="00CC13E1" w:rsidP="00227190">
            <w:pPr>
              <w:pStyle w:val="ListParagraph"/>
              <w:numPr>
                <w:ilvl w:val="0"/>
                <w:numId w:val="2"/>
              </w:numPr>
              <w:spacing w:after="180"/>
              <w:contextualSpacing w:val="0"/>
              <w:rPr>
                <w:rFonts w:ascii="Arial" w:hAnsi="Arial" w:cs="Arial"/>
                <w:sz w:val="20"/>
                <w:szCs w:val="20"/>
              </w:rPr>
            </w:pPr>
            <w:r w:rsidRPr="00B4375D">
              <w:rPr>
                <w:rFonts w:ascii="Arial" w:hAnsi="Arial" w:cs="Arial"/>
                <w:sz w:val="20"/>
                <w:szCs w:val="20"/>
              </w:rPr>
              <w:t>LDC’s role behind the meter needs to be considered with respect to customer data and customer education</w:t>
            </w:r>
          </w:p>
          <w:p w:rsidR="00CC13E1" w:rsidRPr="00B4375D" w:rsidRDefault="00CC13E1" w:rsidP="00227190">
            <w:pPr>
              <w:pStyle w:val="ListParagraph"/>
              <w:numPr>
                <w:ilvl w:val="0"/>
                <w:numId w:val="2"/>
              </w:numPr>
              <w:spacing w:after="180"/>
              <w:contextualSpacing w:val="0"/>
              <w:rPr>
                <w:rFonts w:ascii="Arial" w:hAnsi="Arial" w:cs="Arial"/>
                <w:sz w:val="20"/>
                <w:szCs w:val="20"/>
              </w:rPr>
            </w:pPr>
            <w:r w:rsidRPr="00B4375D">
              <w:rPr>
                <w:rFonts w:ascii="Arial" w:hAnsi="Arial" w:cs="Arial"/>
                <w:sz w:val="20"/>
                <w:szCs w:val="20"/>
              </w:rPr>
              <w:t>The utility does not typically provide services BTM and we saw a role in the utility playing BTM in terms of customer control, but not sure how they would recoup costs</w:t>
            </w:r>
          </w:p>
          <w:p w:rsidR="00CC13E1" w:rsidRPr="00B4375D" w:rsidRDefault="00CC13E1" w:rsidP="00227190">
            <w:pPr>
              <w:pStyle w:val="ListParagraph"/>
              <w:numPr>
                <w:ilvl w:val="0"/>
                <w:numId w:val="2"/>
              </w:numPr>
              <w:spacing w:after="180"/>
              <w:contextualSpacing w:val="0"/>
              <w:rPr>
                <w:rFonts w:ascii="Arial" w:hAnsi="Arial" w:cs="Arial"/>
                <w:sz w:val="20"/>
                <w:szCs w:val="20"/>
              </w:rPr>
            </w:pPr>
            <w:r w:rsidRPr="00B4375D">
              <w:rPr>
                <w:rFonts w:ascii="Arial" w:hAnsi="Arial" w:cs="Arial"/>
                <w:sz w:val="20"/>
                <w:szCs w:val="20"/>
              </w:rPr>
              <w:t>Had a discussion of real-time vs. near-real time data.  Do both need to be available to the customer?  Providing real time data is a major change, and we need to know what is needed for the customer</w:t>
            </w:r>
          </w:p>
          <w:p w:rsidR="00CC13E1" w:rsidRPr="00B4375D" w:rsidRDefault="00CC13E1" w:rsidP="00227190">
            <w:pPr>
              <w:pStyle w:val="ListParagraph"/>
              <w:numPr>
                <w:ilvl w:val="1"/>
                <w:numId w:val="2"/>
              </w:numPr>
              <w:spacing w:after="180"/>
              <w:contextualSpacing w:val="0"/>
              <w:rPr>
                <w:rFonts w:ascii="Arial" w:hAnsi="Arial" w:cs="Arial"/>
                <w:sz w:val="20"/>
                <w:szCs w:val="20"/>
              </w:rPr>
            </w:pPr>
            <w:r w:rsidRPr="00B4375D">
              <w:rPr>
                <w:rFonts w:ascii="Arial" w:hAnsi="Arial" w:cs="Arial"/>
                <w:sz w:val="20"/>
                <w:szCs w:val="20"/>
              </w:rPr>
              <w:t>Any approach must be cost effective and be reviewed.  Value of historical data must be considered</w:t>
            </w:r>
          </w:p>
          <w:p w:rsidR="00CC13E1" w:rsidRPr="00B4375D" w:rsidRDefault="00CC13E1" w:rsidP="00227190">
            <w:pPr>
              <w:pStyle w:val="ListParagraph"/>
              <w:numPr>
                <w:ilvl w:val="1"/>
                <w:numId w:val="2"/>
              </w:numPr>
              <w:spacing w:after="180"/>
              <w:contextualSpacing w:val="0"/>
              <w:rPr>
                <w:rFonts w:ascii="Arial" w:hAnsi="Arial" w:cs="Arial"/>
                <w:sz w:val="20"/>
                <w:szCs w:val="20"/>
              </w:rPr>
            </w:pPr>
            <w:r w:rsidRPr="00B4375D">
              <w:rPr>
                <w:rFonts w:ascii="Arial" w:hAnsi="Arial" w:cs="Arial"/>
                <w:sz w:val="20"/>
                <w:szCs w:val="20"/>
              </w:rPr>
              <w:t>What level of granularity of data is required, who owns the data, etc.?</w:t>
            </w:r>
          </w:p>
          <w:p w:rsidR="00CC13E1" w:rsidRPr="00B4375D" w:rsidRDefault="00CC13E1" w:rsidP="00227190">
            <w:pPr>
              <w:pStyle w:val="ListParagraph"/>
              <w:numPr>
                <w:ilvl w:val="1"/>
                <w:numId w:val="2"/>
              </w:numPr>
              <w:spacing w:after="180"/>
              <w:contextualSpacing w:val="0"/>
              <w:rPr>
                <w:rFonts w:ascii="Arial" w:hAnsi="Arial" w:cs="Arial"/>
                <w:sz w:val="20"/>
                <w:szCs w:val="20"/>
              </w:rPr>
            </w:pPr>
            <w:r w:rsidRPr="00B4375D">
              <w:rPr>
                <w:rFonts w:ascii="Arial" w:hAnsi="Arial" w:cs="Arial"/>
                <w:sz w:val="20"/>
                <w:szCs w:val="20"/>
              </w:rPr>
              <w:t>Agree that data should be standardized.  Existing databases are probably the better way to go rather than new ways</w:t>
            </w:r>
          </w:p>
          <w:p w:rsidR="00CC13E1" w:rsidRPr="00B4375D" w:rsidRDefault="00CC13E1" w:rsidP="00227190">
            <w:pPr>
              <w:pStyle w:val="ListParagraph"/>
              <w:numPr>
                <w:ilvl w:val="0"/>
                <w:numId w:val="2"/>
              </w:numPr>
              <w:spacing w:after="180"/>
              <w:contextualSpacing w:val="0"/>
              <w:rPr>
                <w:rFonts w:ascii="Arial" w:hAnsi="Arial" w:cs="Arial"/>
                <w:sz w:val="20"/>
                <w:szCs w:val="20"/>
              </w:rPr>
            </w:pPr>
            <w:r w:rsidRPr="00B4375D">
              <w:rPr>
                <w:rFonts w:ascii="Arial" w:hAnsi="Arial" w:cs="Arial"/>
                <w:sz w:val="20"/>
                <w:szCs w:val="20"/>
              </w:rPr>
              <w:t xml:space="preserve">Talked about smart grid and smart homes and needing to understand role of LDCs </w:t>
            </w:r>
          </w:p>
          <w:p w:rsidR="00CC13E1" w:rsidRPr="00B4375D" w:rsidRDefault="00CC13E1" w:rsidP="00227190">
            <w:pPr>
              <w:pStyle w:val="ListParagraph"/>
              <w:numPr>
                <w:ilvl w:val="0"/>
                <w:numId w:val="2"/>
              </w:numPr>
              <w:spacing w:after="180"/>
              <w:contextualSpacing w:val="0"/>
              <w:rPr>
                <w:rFonts w:ascii="Arial" w:hAnsi="Arial" w:cs="Arial"/>
                <w:sz w:val="20"/>
                <w:szCs w:val="20"/>
              </w:rPr>
            </w:pPr>
            <w:r w:rsidRPr="00B4375D">
              <w:rPr>
                <w:rFonts w:ascii="Arial" w:hAnsi="Arial" w:cs="Arial"/>
                <w:sz w:val="20"/>
                <w:szCs w:val="20"/>
              </w:rPr>
              <w:t xml:space="preserve">If customer data is available, what is the next step in involving </w:t>
            </w:r>
            <w:proofErr w:type="gramStart"/>
            <w:r w:rsidRPr="00B4375D">
              <w:rPr>
                <w:rFonts w:ascii="Arial" w:hAnsi="Arial" w:cs="Arial"/>
                <w:sz w:val="20"/>
                <w:szCs w:val="20"/>
              </w:rPr>
              <w:t>customers.</w:t>
            </w:r>
            <w:proofErr w:type="gramEnd"/>
            <w:r w:rsidRPr="00B4375D">
              <w:rPr>
                <w:rFonts w:ascii="Arial" w:hAnsi="Arial" w:cs="Arial"/>
                <w:sz w:val="20"/>
                <w:szCs w:val="20"/>
              </w:rPr>
              <w:t xml:space="preserve">  Need to break it down so customer can manage consumption, there is an education piece here.  LDCs can play an enabling role, customers could give back services to LDC that would benefit MOE’s goal, similar to peak saver, finding a way for LDCs to develop distributed generation.  Broader role for the LDC to enable customers to give back as well</w:t>
            </w:r>
          </w:p>
          <w:p w:rsidR="00CC13E1" w:rsidRPr="00B4375D" w:rsidRDefault="00CC13E1" w:rsidP="00227190">
            <w:pPr>
              <w:pStyle w:val="ListParagraph"/>
              <w:numPr>
                <w:ilvl w:val="0"/>
                <w:numId w:val="2"/>
              </w:numPr>
              <w:spacing w:after="180"/>
              <w:contextualSpacing w:val="0"/>
              <w:rPr>
                <w:rFonts w:ascii="Arial" w:hAnsi="Arial" w:cs="Arial"/>
                <w:sz w:val="20"/>
                <w:szCs w:val="20"/>
              </w:rPr>
            </w:pPr>
            <w:r w:rsidRPr="00B4375D">
              <w:rPr>
                <w:rFonts w:ascii="Arial" w:hAnsi="Arial" w:cs="Arial"/>
                <w:sz w:val="20"/>
                <w:szCs w:val="20"/>
              </w:rPr>
              <w:t>We were talking about interface between utility and customer and what customer will do at that interface. At the interface is the meter, what it does and what it generates, where the data goes, who does what with it is still an issue</w:t>
            </w:r>
          </w:p>
          <w:p w:rsidR="00CC13E1" w:rsidRPr="00B4375D" w:rsidRDefault="00CC13E1" w:rsidP="00227190">
            <w:pPr>
              <w:pStyle w:val="ListParagraph"/>
              <w:numPr>
                <w:ilvl w:val="0"/>
                <w:numId w:val="2"/>
              </w:numPr>
              <w:spacing w:after="180"/>
              <w:contextualSpacing w:val="0"/>
              <w:rPr>
                <w:rFonts w:ascii="Arial" w:hAnsi="Arial" w:cs="Arial"/>
                <w:sz w:val="20"/>
                <w:szCs w:val="20"/>
              </w:rPr>
            </w:pPr>
            <w:r w:rsidRPr="00B4375D">
              <w:rPr>
                <w:rFonts w:ascii="Arial" w:hAnsi="Arial" w:cs="Arial"/>
                <w:sz w:val="20"/>
                <w:szCs w:val="20"/>
              </w:rPr>
              <w:t xml:space="preserve">At moment, we are denying customers’ ability to add generation as the network is not able to enable their request.  If we are going to enable customer choice, we need to do things before the meter to facilitate this.  If the customer is to have choices of control, they will need to enable this.  Something Before TM that </w:t>
            </w:r>
            <w:r w:rsidRPr="00B4375D">
              <w:rPr>
                <w:rFonts w:ascii="Arial" w:hAnsi="Arial" w:cs="Arial"/>
                <w:sz w:val="20"/>
                <w:szCs w:val="20"/>
              </w:rPr>
              <w:lastRenderedPageBreak/>
              <w:t>facilitates BTM</w:t>
            </w:r>
          </w:p>
          <w:p w:rsidR="00CC13E1" w:rsidRDefault="00CC13E1" w:rsidP="00227190">
            <w:pPr>
              <w:pStyle w:val="ListParagraph"/>
              <w:numPr>
                <w:ilvl w:val="0"/>
                <w:numId w:val="2"/>
              </w:numPr>
              <w:spacing w:after="180"/>
              <w:contextualSpacing w:val="0"/>
              <w:rPr>
                <w:rFonts w:ascii="Arial" w:hAnsi="Arial" w:cs="Arial"/>
                <w:sz w:val="20"/>
                <w:szCs w:val="20"/>
              </w:rPr>
            </w:pPr>
            <w:r w:rsidRPr="00B4375D">
              <w:rPr>
                <w:rFonts w:ascii="Arial" w:hAnsi="Arial" w:cs="Arial"/>
                <w:sz w:val="20"/>
                <w:szCs w:val="20"/>
              </w:rPr>
              <w:t>Our test is should they or should we not be letting them do things, creates the right of the customer. There is no right of the customer right now</w:t>
            </w:r>
            <w:r>
              <w:rPr>
                <w:rFonts w:ascii="Arial" w:hAnsi="Arial" w:cs="Arial"/>
                <w:sz w:val="20"/>
                <w:szCs w:val="20"/>
              </w:rPr>
              <w:t>.</w:t>
            </w:r>
          </w:p>
          <w:p w:rsidR="00CC13E1" w:rsidRDefault="00CC13E1" w:rsidP="00227190">
            <w:pPr>
              <w:pStyle w:val="ListParagraph"/>
              <w:numPr>
                <w:ilvl w:val="0"/>
                <w:numId w:val="2"/>
              </w:numPr>
              <w:spacing w:after="180"/>
              <w:contextualSpacing w:val="0"/>
              <w:rPr>
                <w:rFonts w:ascii="Arial" w:hAnsi="Arial" w:cs="Arial"/>
                <w:sz w:val="20"/>
                <w:szCs w:val="20"/>
              </w:rPr>
            </w:pPr>
            <w:r>
              <w:rPr>
                <w:rFonts w:ascii="Arial" w:hAnsi="Arial" w:cs="Arial"/>
                <w:sz w:val="20"/>
                <w:szCs w:val="20"/>
              </w:rPr>
              <w:t>W</w:t>
            </w:r>
            <w:r w:rsidRPr="003F31A0">
              <w:rPr>
                <w:rFonts w:ascii="Arial" w:hAnsi="Arial" w:cs="Arial"/>
                <w:sz w:val="20"/>
                <w:szCs w:val="20"/>
              </w:rPr>
              <w:t xml:space="preserve">e are talking about customer choice and customer activities BTM.  Part of that customer choice may be in managing their own demand profile but also they then have the opportunity by themselves or in aggregate to provide services to the market.  Such as BOMA aggregating and providing services to the IESO.  Why can’t this occur for customers?  May be a need for investment in front of the meter to facilitate this happening?  </w:t>
            </w:r>
          </w:p>
          <w:p w:rsidR="00CC13E1" w:rsidRDefault="00CC13E1" w:rsidP="00227190">
            <w:pPr>
              <w:pStyle w:val="ListParagraph"/>
              <w:numPr>
                <w:ilvl w:val="0"/>
                <w:numId w:val="2"/>
              </w:numPr>
              <w:spacing w:after="180"/>
              <w:contextualSpacing w:val="0"/>
              <w:rPr>
                <w:rFonts w:ascii="Arial" w:hAnsi="Arial" w:cs="Arial"/>
                <w:sz w:val="20"/>
                <w:szCs w:val="20"/>
              </w:rPr>
            </w:pPr>
            <w:r>
              <w:rPr>
                <w:rFonts w:ascii="Arial" w:hAnsi="Arial" w:cs="Arial"/>
                <w:sz w:val="20"/>
                <w:szCs w:val="20"/>
              </w:rPr>
              <w:t>U</w:t>
            </w:r>
            <w:r w:rsidRPr="003F31A0">
              <w:rPr>
                <w:rFonts w:ascii="Arial" w:hAnsi="Arial" w:cs="Arial"/>
                <w:sz w:val="20"/>
                <w:szCs w:val="20"/>
              </w:rPr>
              <w:t>nstandardized provision of data or data provided in a different format may provide the development of services.  What is the interface between the utility and the customer and that is clearly is the meter.  What does the meter provide and what do we need it to provide and what services will the meter provide back to the utility and the home</w:t>
            </w:r>
            <w:r>
              <w:rPr>
                <w:rFonts w:ascii="Arial" w:hAnsi="Arial" w:cs="Arial"/>
                <w:sz w:val="20"/>
                <w:szCs w:val="20"/>
              </w:rPr>
              <w:t>.</w:t>
            </w:r>
          </w:p>
          <w:p w:rsidR="00CC13E1" w:rsidRDefault="00CC13E1" w:rsidP="00227190">
            <w:pPr>
              <w:pStyle w:val="ListParagraph"/>
              <w:numPr>
                <w:ilvl w:val="0"/>
                <w:numId w:val="2"/>
              </w:numPr>
              <w:spacing w:after="180"/>
              <w:contextualSpacing w:val="0"/>
              <w:rPr>
                <w:rFonts w:ascii="Arial" w:hAnsi="Arial" w:cs="Arial"/>
                <w:sz w:val="20"/>
                <w:szCs w:val="20"/>
              </w:rPr>
            </w:pPr>
            <w:r w:rsidRPr="003F31A0">
              <w:rPr>
                <w:rFonts w:ascii="Arial" w:hAnsi="Arial" w:cs="Arial"/>
                <w:sz w:val="20"/>
                <w:szCs w:val="20"/>
              </w:rPr>
              <w:t xml:space="preserve">We do store </w:t>
            </w:r>
            <w:r>
              <w:rPr>
                <w:rFonts w:ascii="Arial" w:hAnsi="Arial" w:cs="Arial"/>
                <w:sz w:val="20"/>
                <w:szCs w:val="20"/>
              </w:rPr>
              <w:t xml:space="preserve">data </w:t>
            </w:r>
            <w:r w:rsidRPr="003F31A0">
              <w:rPr>
                <w:rFonts w:ascii="Arial" w:hAnsi="Arial" w:cs="Arial"/>
                <w:sz w:val="20"/>
                <w:szCs w:val="20"/>
              </w:rPr>
              <w:t xml:space="preserve">now, as we have so much data.  Is this the enabler or the transformation for the utility to be far more congenial to the customer or we merely a wires provider?  We are merely a wires </w:t>
            </w:r>
            <w:proofErr w:type="gramStart"/>
            <w:r w:rsidRPr="003F31A0">
              <w:rPr>
                <w:rFonts w:ascii="Arial" w:hAnsi="Arial" w:cs="Arial"/>
                <w:sz w:val="20"/>
                <w:szCs w:val="20"/>
              </w:rPr>
              <w:t>provider,</w:t>
            </w:r>
            <w:proofErr w:type="gramEnd"/>
            <w:r w:rsidRPr="003F31A0">
              <w:rPr>
                <w:rFonts w:ascii="Arial" w:hAnsi="Arial" w:cs="Arial"/>
                <w:sz w:val="20"/>
                <w:szCs w:val="20"/>
              </w:rPr>
              <w:t xml:space="preserve"> we are not accepting the customer’s choice and giving them options.  Question is, at the meter, if customer wants things to be done, should we do it or should others do it, as we are just a wires provider?</w:t>
            </w:r>
          </w:p>
          <w:p w:rsidR="00CC13E1" w:rsidRDefault="00CC13E1" w:rsidP="00227190">
            <w:pPr>
              <w:pStyle w:val="ListParagraph"/>
              <w:numPr>
                <w:ilvl w:val="0"/>
                <w:numId w:val="2"/>
              </w:numPr>
              <w:spacing w:after="180"/>
              <w:contextualSpacing w:val="0"/>
              <w:rPr>
                <w:rFonts w:ascii="Arial" w:hAnsi="Arial" w:cs="Arial"/>
                <w:sz w:val="20"/>
                <w:szCs w:val="20"/>
              </w:rPr>
            </w:pPr>
            <w:r w:rsidRPr="003F31A0">
              <w:rPr>
                <w:rFonts w:ascii="Arial" w:hAnsi="Arial" w:cs="Arial"/>
                <w:sz w:val="20"/>
                <w:szCs w:val="20"/>
              </w:rPr>
              <w:t xml:space="preserve">In its entirety, it is like setting up a mini </w:t>
            </w:r>
            <w:proofErr w:type="spellStart"/>
            <w:r w:rsidRPr="003F31A0">
              <w:rPr>
                <w:rFonts w:ascii="Arial" w:hAnsi="Arial" w:cs="Arial"/>
                <w:sz w:val="20"/>
                <w:szCs w:val="20"/>
              </w:rPr>
              <w:t>Enbala</w:t>
            </w:r>
            <w:proofErr w:type="spellEnd"/>
            <w:r w:rsidRPr="003F31A0">
              <w:rPr>
                <w:rFonts w:ascii="Arial" w:hAnsi="Arial" w:cs="Arial"/>
                <w:sz w:val="20"/>
                <w:szCs w:val="20"/>
              </w:rPr>
              <w:t xml:space="preserve"> within the LDC.  So you can do DR, energy storage, switch renewable energy on and off</w:t>
            </w:r>
          </w:p>
          <w:p w:rsidR="00CC13E1" w:rsidRPr="003F31A0" w:rsidRDefault="00CC13E1" w:rsidP="00227190">
            <w:pPr>
              <w:pStyle w:val="ListParagraph"/>
              <w:numPr>
                <w:ilvl w:val="0"/>
                <w:numId w:val="2"/>
              </w:numPr>
              <w:spacing w:after="180"/>
              <w:contextualSpacing w:val="0"/>
              <w:rPr>
                <w:rFonts w:ascii="Arial" w:hAnsi="Arial" w:cs="Arial"/>
                <w:sz w:val="20"/>
                <w:szCs w:val="20"/>
              </w:rPr>
            </w:pPr>
            <w:r w:rsidRPr="003F31A0">
              <w:rPr>
                <w:rFonts w:ascii="Arial" w:hAnsi="Arial" w:cs="Arial"/>
                <w:sz w:val="20"/>
                <w:szCs w:val="20"/>
              </w:rPr>
              <w:t xml:space="preserve">Would think DG could be facilitated now through </w:t>
            </w:r>
            <w:proofErr w:type="spellStart"/>
            <w:r w:rsidRPr="003F31A0">
              <w:rPr>
                <w:rFonts w:ascii="Arial" w:hAnsi="Arial" w:cs="Arial"/>
                <w:sz w:val="20"/>
                <w:szCs w:val="20"/>
              </w:rPr>
              <w:t>MicroFIT</w:t>
            </w:r>
            <w:proofErr w:type="spellEnd"/>
            <w:r w:rsidRPr="003F31A0">
              <w:rPr>
                <w:rFonts w:ascii="Arial" w:hAnsi="Arial" w:cs="Arial"/>
                <w:sz w:val="20"/>
                <w:szCs w:val="20"/>
              </w:rPr>
              <w:t xml:space="preserve">, but DR piece is interesting as you are getting back to question of billing quality of real time data as you are talking about in aggregate, how to you measure for the 50 people in a </w:t>
            </w:r>
            <w:proofErr w:type="spellStart"/>
            <w:r w:rsidRPr="003F31A0">
              <w:rPr>
                <w:rFonts w:ascii="Arial" w:hAnsi="Arial" w:cs="Arial"/>
                <w:sz w:val="20"/>
                <w:szCs w:val="20"/>
              </w:rPr>
              <w:t>neighbourhood</w:t>
            </w:r>
            <w:proofErr w:type="spellEnd"/>
            <w:r w:rsidRPr="003F31A0">
              <w:rPr>
                <w:rFonts w:ascii="Arial" w:hAnsi="Arial" w:cs="Arial"/>
                <w:sz w:val="20"/>
                <w:szCs w:val="20"/>
              </w:rPr>
              <w:t xml:space="preserve"> who have signed up for DR services?  What does the utility need to do to facilitate billing quality real-time data so that those types of services can occur?</w:t>
            </w:r>
          </w:p>
          <w:p w:rsidR="00CC13E1" w:rsidRDefault="00CC13E1" w:rsidP="00227190">
            <w:pPr>
              <w:pStyle w:val="ListParagraph"/>
              <w:numPr>
                <w:ilvl w:val="0"/>
                <w:numId w:val="2"/>
              </w:numPr>
              <w:spacing w:after="180"/>
              <w:contextualSpacing w:val="0"/>
              <w:rPr>
                <w:rFonts w:ascii="Arial" w:hAnsi="Arial" w:cs="Arial"/>
                <w:sz w:val="20"/>
                <w:szCs w:val="20"/>
              </w:rPr>
            </w:pPr>
            <w:r w:rsidRPr="00B4375D">
              <w:rPr>
                <w:rFonts w:ascii="Arial" w:hAnsi="Arial" w:cs="Arial"/>
                <w:sz w:val="20"/>
                <w:szCs w:val="20"/>
              </w:rPr>
              <w:t>When you talk about enhanced services in control room, LDCs have control rooms now, share this view with you that there may be an additional function there rather than dispatching feeders, control room looks over grid, increases visibility.  If there are DR sources out there, they may see those, take more action, interact with transmitters / IESO. Would see that as more evolving vs. transformation?</w:t>
            </w:r>
          </w:p>
          <w:p w:rsidR="00CC13E1" w:rsidRDefault="00CC13E1" w:rsidP="00227190">
            <w:pPr>
              <w:pStyle w:val="ListParagraph"/>
              <w:numPr>
                <w:ilvl w:val="0"/>
                <w:numId w:val="2"/>
              </w:numPr>
              <w:spacing w:after="180"/>
              <w:contextualSpacing w:val="0"/>
              <w:rPr>
                <w:rFonts w:ascii="Arial" w:hAnsi="Arial" w:cs="Arial"/>
                <w:sz w:val="20"/>
                <w:szCs w:val="20"/>
              </w:rPr>
            </w:pPr>
            <w:r w:rsidRPr="003F31A0">
              <w:rPr>
                <w:rFonts w:ascii="Arial" w:hAnsi="Arial" w:cs="Arial"/>
                <w:sz w:val="20"/>
                <w:szCs w:val="20"/>
              </w:rPr>
              <w:t>Would see this as more of a transformation. DR type stuff has not been done in 90 years, would require a lot of algorithms etc.  Question is if we are truly integrated energy provider like EON and EU companies, all we have is a wire now.  Do we need to ask what do we need to do for the customer to enable services to be enabled, who is the agent of trust?  If the customer wants things done, whose door do they knock on?</w:t>
            </w:r>
          </w:p>
          <w:p w:rsidR="00CC13E1" w:rsidRPr="003F31A0" w:rsidRDefault="00CC13E1" w:rsidP="00227190">
            <w:pPr>
              <w:pStyle w:val="ListParagraph"/>
              <w:numPr>
                <w:ilvl w:val="0"/>
                <w:numId w:val="2"/>
              </w:numPr>
              <w:spacing w:after="180"/>
              <w:contextualSpacing w:val="0"/>
              <w:rPr>
                <w:rFonts w:ascii="Arial" w:hAnsi="Arial" w:cs="Arial"/>
                <w:sz w:val="20"/>
                <w:szCs w:val="20"/>
              </w:rPr>
            </w:pPr>
            <w:r w:rsidRPr="003F31A0">
              <w:rPr>
                <w:rFonts w:ascii="Arial" w:hAnsi="Arial" w:cs="Arial"/>
                <w:sz w:val="20"/>
                <w:szCs w:val="20"/>
              </w:rPr>
              <w:t>Question for me is what services do we think 3</w:t>
            </w:r>
            <w:r w:rsidRPr="003F31A0">
              <w:rPr>
                <w:rFonts w:ascii="Arial" w:hAnsi="Arial" w:cs="Arial"/>
                <w:sz w:val="20"/>
                <w:szCs w:val="20"/>
                <w:vertAlign w:val="superscript"/>
              </w:rPr>
              <w:t>rd</w:t>
            </w:r>
            <w:r w:rsidRPr="003F31A0">
              <w:rPr>
                <w:rFonts w:ascii="Arial" w:hAnsi="Arial" w:cs="Arial"/>
                <w:sz w:val="20"/>
                <w:szCs w:val="20"/>
              </w:rPr>
              <w:t xml:space="preserve"> parties will want to provide?  As a service industry, do LDCs enable them to do this with our information, or do we make them collect their own data? Is it efficient for 3</w:t>
            </w:r>
            <w:r w:rsidRPr="003F31A0">
              <w:rPr>
                <w:rFonts w:ascii="Arial" w:hAnsi="Arial" w:cs="Arial"/>
                <w:sz w:val="20"/>
                <w:szCs w:val="20"/>
                <w:vertAlign w:val="superscript"/>
              </w:rPr>
              <w:t>rd</w:t>
            </w:r>
            <w:r w:rsidRPr="003F31A0">
              <w:rPr>
                <w:rFonts w:ascii="Arial" w:hAnsi="Arial" w:cs="Arial"/>
                <w:sz w:val="20"/>
                <w:szCs w:val="20"/>
              </w:rPr>
              <w:t xml:space="preserve"> parties to build their own standards, data collection etc. or does it make more sense to build a framework up front to help customers / services to give everyone the same ability to participate whether or not they chose too.  More cost effective.  Otherwise, only individuals who choose to play need to pay for their individual equipment.  </w:t>
            </w:r>
          </w:p>
          <w:p w:rsidR="00CC13E1" w:rsidRPr="00B4375D" w:rsidRDefault="00CC13E1" w:rsidP="00227190">
            <w:pPr>
              <w:pStyle w:val="ListParagraph"/>
              <w:numPr>
                <w:ilvl w:val="1"/>
                <w:numId w:val="2"/>
              </w:numPr>
              <w:spacing w:after="180"/>
              <w:contextualSpacing w:val="0"/>
              <w:rPr>
                <w:rFonts w:ascii="Arial" w:hAnsi="Arial" w:cs="Arial"/>
                <w:sz w:val="20"/>
                <w:szCs w:val="20"/>
              </w:rPr>
            </w:pPr>
            <w:r w:rsidRPr="00B4375D">
              <w:rPr>
                <w:rFonts w:ascii="Arial" w:hAnsi="Arial" w:cs="Arial"/>
                <w:sz w:val="20"/>
                <w:szCs w:val="20"/>
              </w:rPr>
              <w:t xml:space="preserve">Big question is should we enable everyone to take part, or should we only enable those who state they want to take part (and they would pay for it </w:t>
            </w:r>
            <w:r w:rsidRPr="00B4375D">
              <w:rPr>
                <w:rFonts w:ascii="Arial" w:hAnsi="Arial" w:cs="Arial"/>
                <w:sz w:val="20"/>
                <w:szCs w:val="20"/>
              </w:rPr>
              <w:lastRenderedPageBreak/>
              <w:t>rather than rate base paying)</w:t>
            </w:r>
          </w:p>
          <w:p w:rsidR="00CC13E1" w:rsidRPr="00B4375D" w:rsidRDefault="00CC13E1" w:rsidP="00227190">
            <w:pPr>
              <w:pStyle w:val="ListParagraph"/>
              <w:numPr>
                <w:ilvl w:val="1"/>
                <w:numId w:val="2"/>
              </w:numPr>
              <w:spacing w:after="180"/>
              <w:contextualSpacing w:val="0"/>
              <w:rPr>
                <w:rFonts w:ascii="Arial" w:hAnsi="Arial" w:cs="Arial"/>
                <w:sz w:val="20"/>
                <w:szCs w:val="20"/>
              </w:rPr>
            </w:pPr>
            <w:r w:rsidRPr="00B4375D">
              <w:rPr>
                <w:rFonts w:ascii="Arial" w:hAnsi="Arial" w:cs="Arial"/>
                <w:sz w:val="20"/>
                <w:szCs w:val="20"/>
              </w:rPr>
              <w:t>Question comes out of that is that it is at a commercial and industrial level, but how do you do this at the residential level.  It wouldn’t be MDMR data, but DR data that you would need to provide.  If the IESO is willing to accept a certain format of data having a certain level of integrity, don’t necessarily need LDC provided data that is recovered through the rate base.  Should billing quality data be done at the meter or somewhere else?  In order to get DR validation, it comes down to what is acceptable from a data perspective in order to validate that you have reduced your load?</w:t>
            </w:r>
          </w:p>
          <w:p w:rsidR="00CC13E1" w:rsidRPr="00B4375D" w:rsidRDefault="00CC13E1" w:rsidP="00227190">
            <w:pPr>
              <w:pStyle w:val="ListParagraph"/>
              <w:numPr>
                <w:ilvl w:val="1"/>
                <w:numId w:val="2"/>
              </w:numPr>
              <w:spacing w:after="180"/>
              <w:contextualSpacing w:val="0"/>
              <w:rPr>
                <w:rFonts w:ascii="Arial" w:hAnsi="Arial" w:cs="Arial"/>
                <w:sz w:val="20"/>
                <w:szCs w:val="20"/>
              </w:rPr>
            </w:pPr>
            <w:r w:rsidRPr="00B4375D">
              <w:rPr>
                <w:rFonts w:ascii="Arial" w:hAnsi="Arial" w:cs="Arial"/>
                <w:sz w:val="20"/>
                <w:szCs w:val="20"/>
              </w:rPr>
              <w:t xml:space="preserve">Data belongs to </w:t>
            </w:r>
            <w:proofErr w:type="gramStart"/>
            <w:r w:rsidRPr="00B4375D">
              <w:rPr>
                <w:rFonts w:ascii="Arial" w:hAnsi="Arial" w:cs="Arial"/>
                <w:sz w:val="20"/>
                <w:szCs w:val="20"/>
              </w:rPr>
              <w:t>customer,</w:t>
            </w:r>
            <w:proofErr w:type="gramEnd"/>
            <w:r w:rsidRPr="00B4375D">
              <w:rPr>
                <w:rFonts w:ascii="Arial" w:hAnsi="Arial" w:cs="Arial"/>
                <w:sz w:val="20"/>
                <w:szCs w:val="20"/>
              </w:rPr>
              <w:t xml:space="preserve"> utility should not be storing this amount of data for the customer just in case.  This data does not exist with existing systems.  Good compromise is for industry to make a common provision to give data on a common format.</w:t>
            </w:r>
          </w:p>
          <w:p w:rsidR="00CC13E1" w:rsidRPr="00B4375D" w:rsidRDefault="00CC13E1" w:rsidP="00227190">
            <w:pPr>
              <w:pStyle w:val="ListParagraph"/>
              <w:numPr>
                <w:ilvl w:val="1"/>
                <w:numId w:val="2"/>
              </w:numPr>
              <w:spacing w:after="180"/>
              <w:contextualSpacing w:val="0"/>
              <w:rPr>
                <w:rFonts w:ascii="Arial" w:hAnsi="Arial" w:cs="Arial"/>
                <w:sz w:val="20"/>
                <w:szCs w:val="20"/>
              </w:rPr>
            </w:pPr>
            <w:r w:rsidRPr="00B4375D">
              <w:rPr>
                <w:rFonts w:ascii="Arial" w:hAnsi="Arial" w:cs="Arial"/>
                <w:sz w:val="20"/>
                <w:szCs w:val="20"/>
              </w:rPr>
              <w:t>Data should be stored and retained at home by the customer if they want to make use of it.  today, that data can’t be generated at all, as meter does not allow for it</w:t>
            </w:r>
          </w:p>
          <w:p w:rsidR="00CC13E1" w:rsidRPr="00B4375D" w:rsidRDefault="00CC13E1" w:rsidP="00227190">
            <w:pPr>
              <w:pStyle w:val="ListParagraph"/>
              <w:numPr>
                <w:ilvl w:val="1"/>
                <w:numId w:val="2"/>
              </w:numPr>
              <w:spacing w:after="180"/>
              <w:contextualSpacing w:val="0"/>
              <w:rPr>
                <w:rFonts w:ascii="Arial" w:hAnsi="Arial" w:cs="Arial"/>
                <w:sz w:val="20"/>
                <w:szCs w:val="20"/>
              </w:rPr>
            </w:pPr>
            <w:r w:rsidRPr="00B4375D">
              <w:rPr>
                <w:rFonts w:ascii="Arial" w:hAnsi="Arial" w:cs="Arial"/>
                <w:sz w:val="20"/>
                <w:szCs w:val="20"/>
              </w:rPr>
              <w:t xml:space="preserve">Yes, or either given to a service provider that they give access to the data to. Don’t need an investment of all rate payers to get this data if aggregators do it. Don’t actually need utilities to store data or for customers storing data all the time if they don’t want to </w:t>
            </w:r>
          </w:p>
          <w:p w:rsidR="00CC13E1" w:rsidRPr="00B4375D" w:rsidRDefault="00CC13E1" w:rsidP="00227190">
            <w:pPr>
              <w:pStyle w:val="ListParagraph"/>
              <w:numPr>
                <w:ilvl w:val="1"/>
                <w:numId w:val="2"/>
              </w:numPr>
              <w:spacing w:after="180"/>
              <w:contextualSpacing w:val="0"/>
              <w:rPr>
                <w:rFonts w:ascii="Arial" w:hAnsi="Arial" w:cs="Arial"/>
                <w:sz w:val="20"/>
                <w:szCs w:val="20"/>
              </w:rPr>
            </w:pPr>
            <w:r>
              <w:rPr>
                <w:rFonts w:ascii="Arial" w:hAnsi="Arial" w:cs="Arial"/>
                <w:sz w:val="20"/>
                <w:szCs w:val="20"/>
              </w:rPr>
              <w:t>Real-time data access</w:t>
            </w:r>
            <w:r w:rsidRPr="00B4375D">
              <w:rPr>
                <w:rFonts w:ascii="Arial" w:hAnsi="Arial" w:cs="Arial"/>
                <w:sz w:val="20"/>
                <w:szCs w:val="20"/>
              </w:rPr>
              <w:t>, in a common standard and common format so any 3</w:t>
            </w:r>
            <w:r w:rsidRPr="00B4375D">
              <w:rPr>
                <w:rFonts w:ascii="Arial" w:hAnsi="Arial" w:cs="Arial"/>
                <w:sz w:val="20"/>
                <w:szCs w:val="20"/>
                <w:vertAlign w:val="superscript"/>
              </w:rPr>
              <w:t>rd</w:t>
            </w:r>
            <w:r w:rsidRPr="00B4375D">
              <w:rPr>
                <w:rFonts w:ascii="Arial" w:hAnsi="Arial" w:cs="Arial"/>
                <w:sz w:val="20"/>
                <w:szCs w:val="20"/>
              </w:rPr>
              <w:t xml:space="preserve"> party provider does not need to deal with multiple formats and data files.</w:t>
            </w:r>
          </w:p>
          <w:p w:rsidR="00CC13E1" w:rsidRPr="00B4375D" w:rsidRDefault="00CC13E1" w:rsidP="00227190">
            <w:pPr>
              <w:pStyle w:val="ListParagraph"/>
              <w:numPr>
                <w:ilvl w:val="1"/>
                <w:numId w:val="2"/>
              </w:numPr>
              <w:spacing w:after="180"/>
              <w:contextualSpacing w:val="0"/>
              <w:rPr>
                <w:rFonts w:ascii="Arial" w:hAnsi="Arial" w:cs="Arial"/>
                <w:sz w:val="20"/>
                <w:szCs w:val="20"/>
              </w:rPr>
            </w:pPr>
            <w:r w:rsidRPr="00B4375D">
              <w:rPr>
                <w:rFonts w:ascii="Arial" w:hAnsi="Arial" w:cs="Arial"/>
                <w:sz w:val="20"/>
                <w:szCs w:val="20"/>
              </w:rPr>
              <w:t>They all generate to a common format, they all generate hourly data for billing purposes</w:t>
            </w:r>
          </w:p>
          <w:p w:rsidR="00CC13E1" w:rsidRPr="00B4375D" w:rsidRDefault="00CC13E1" w:rsidP="00227190">
            <w:pPr>
              <w:pStyle w:val="ListParagraph"/>
              <w:numPr>
                <w:ilvl w:val="1"/>
                <w:numId w:val="2"/>
              </w:numPr>
              <w:spacing w:after="180"/>
              <w:contextualSpacing w:val="0"/>
              <w:rPr>
                <w:rFonts w:ascii="Arial" w:hAnsi="Arial" w:cs="Arial"/>
                <w:sz w:val="20"/>
                <w:szCs w:val="20"/>
              </w:rPr>
            </w:pPr>
            <w:r w:rsidRPr="00B4375D">
              <w:rPr>
                <w:rFonts w:ascii="Arial" w:hAnsi="Arial" w:cs="Arial"/>
                <w:sz w:val="20"/>
                <w:szCs w:val="20"/>
              </w:rPr>
              <w:t xml:space="preserve">Should be thinking about a common technology to get into the home, </w:t>
            </w:r>
            <w:proofErr w:type="spellStart"/>
            <w:r w:rsidRPr="00B4375D">
              <w:rPr>
                <w:rFonts w:ascii="Arial" w:hAnsi="Arial" w:cs="Arial"/>
                <w:sz w:val="20"/>
                <w:szCs w:val="20"/>
              </w:rPr>
              <w:t>zigbee</w:t>
            </w:r>
            <w:proofErr w:type="spellEnd"/>
            <w:r w:rsidRPr="00B4375D">
              <w:rPr>
                <w:rFonts w:ascii="Arial" w:hAnsi="Arial" w:cs="Arial"/>
                <w:sz w:val="20"/>
                <w:szCs w:val="20"/>
              </w:rPr>
              <w:t>, other. If I was a 3</w:t>
            </w:r>
            <w:r w:rsidRPr="00B4375D">
              <w:rPr>
                <w:rFonts w:ascii="Arial" w:hAnsi="Arial" w:cs="Arial"/>
                <w:sz w:val="20"/>
                <w:szCs w:val="20"/>
                <w:vertAlign w:val="superscript"/>
              </w:rPr>
              <w:t>rd</w:t>
            </w:r>
            <w:r w:rsidRPr="00B4375D">
              <w:rPr>
                <w:rFonts w:ascii="Arial" w:hAnsi="Arial" w:cs="Arial"/>
                <w:sz w:val="20"/>
                <w:szCs w:val="20"/>
              </w:rPr>
              <w:t xml:space="preserve"> party, wouldn’t want to work with different standards for getting into home</w:t>
            </w:r>
          </w:p>
          <w:p w:rsidR="00CC13E1" w:rsidRPr="00B4375D" w:rsidRDefault="00CC13E1" w:rsidP="00227190">
            <w:pPr>
              <w:pStyle w:val="ListParagraph"/>
              <w:numPr>
                <w:ilvl w:val="1"/>
                <w:numId w:val="2"/>
              </w:numPr>
              <w:spacing w:after="180"/>
              <w:contextualSpacing w:val="0"/>
              <w:rPr>
                <w:rFonts w:ascii="Arial" w:hAnsi="Arial" w:cs="Arial"/>
                <w:sz w:val="20"/>
                <w:szCs w:val="20"/>
              </w:rPr>
            </w:pPr>
            <w:r w:rsidRPr="00B4375D">
              <w:rPr>
                <w:rFonts w:ascii="Arial" w:hAnsi="Arial" w:cs="Arial"/>
                <w:sz w:val="20"/>
                <w:szCs w:val="20"/>
              </w:rPr>
              <w:t>This would be like picking a technology and a winner and we don’t want to go there</w:t>
            </w:r>
          </w:p>
          <w:p w:rsidR="00CC13E1" w:rsidRPr="00B4375D" w:rsidRDefault="00CC13E1" w:rsidP="00227190">
            <w:pPr>
              <w:pStyle w:val="ListParagraph"/>
              <w:numPr>
                <w:ilvl w:val="2"/>
                <w:numId w:val="2"/>
              </w:numPr>
              <w:spacing w:after="180"/>
              <w:contextualSpacing w:val="0"/>
              <w:rPr>
                <w:rFonts w:ascii="Arial" w:hAnsi="Arial" w:cs="Arial"/>
                <w:sz w:val="20"/>
                <w:szCs w:val="20"/>
              </w:rPr>
            </w:pPr>
            <w:r w:rsidRPr="00B4375D">
              <w:rPr>
                <w:rFonts w:ascii="Arial" w:hAnsi="Arial" w:cs="Arial"/>
                <w:sz w:val="20"/>
                <w:szCs w:val="20"/>
              </w:rPr>
              <w:t>IESO: Talked about deferring to the evolution of interoperable standards and not picking winners in Ontario to be flexible.  I think it was recognized there is a standardization for interoperability standards, but not about picking winners</w:t>
            </w:r>
          </w:p>
          <w:p w:rsidR="00CC13E1" w:rsidRPr="00B4375D" w:rsidRDefault="00CC13E1" w:rsidP="00227190">
            <w:pPr>
              <w:pStyle w:val="ListParagraph"/>
              <w:numPr>
                <w:ilvl w:val="2"/>
                <w:numId w:val="2"/>
              </w:numPr>
              <w:spacing w:after="180"/>
              <w:contextualSpacing w:val="0"/>
              <w:rPr>
                <w:rFonts w:ascii="Arial" w:hAnsi="Arial" w:cs="Arial"/>
                <w:sz w:val="20"/>
                <w:szCs w:val="20"/>
              </w:rPr>
            </w:pPr>
            <w:r w:rsidRPr="00B4375D">
              <w:rPr>
                <w:rFonts w:ascii="Arial" w:hAnsi="Arial" w:cs="Arial"/>
                <w:sz w:val="20"/>
                <w:szCs w:val="20"/>
              </w:rPr>
              <w:t>We spent a lot of money installing the current generation of SM.  If we replace them to a new standard that meets new expectations and standards we would struggle to provide services that we can’t provide with meters we have already bought.  We are making capital commitments with long life assets but there is tension because you can’t provide all new services with previous equipment</w:t>
            </w:r>
          </w:p>
          <w:p w:rsidR="00CC13E1" w:rsidRPr="00B4375D" w:rsidRDefault="00CC13E1" w:rsidP="00227190">
            <w:pPr>
              <w:pStyle w:val="ListParagraph"/>
              <w:numPr>
                <w:ilvl w:val="2"/>
                <w:numId w:val="2"/>
              </w:numPr>
              <w:spacing w:after="180"/>
              <w:contextualSpacing w:val="0"/>
              <w:rPr>
                <w:rFonts w:ascii="Arial" w:hAnsi="Arial" w:cs="Arial"/>
                <w:sz w:val="20"/>
                <w:szCs w:val="20"/>
              </w:rPr>
            </w:pPr>
            <w:r w:rsidRPr="00B4375D">
              <w:rPr>
                <w:rFonts w:ascii="Arial" w:hAnsi="Arial" w:cs="Arial"/>
                <w:sz w:val="20"/>
                <w:szCs w:val="20"/>
              </w:rPr>
              <w:t>I</w:t>
            </w:r>
            <w:r>
              <w:rPr>
                <w:rFonts w:ascii="Arial" w:hAnsi="Arial" w:cs="Arial"/>
                <w:sz w:val="20"/>
                <w:szCs w:val="20"/>
              </w:rPr>
              <w:t>f we tweaked the meter</w:t>
            </w:r>
            <w:r w:rsidRPr="00B4375D">
              <w:rPr>
                <w:rFonts w:ascii="Arial" w:hAnsi="Arial" w:cs="Arial"/>
                <w:sz w:val="20"/>
                <w:szCs w:val="20"/>
              </w:rPr>
              <w:t xml:space="preserve"> </w:t>
            </w:r>
            <w:r>
              <w:rPr>
                <w:rFonts w:ascii="Arial" w:hAnsi="Arial" w:cs="Arial"/>
                <w:sz w:val="20"/>
                <w:szCs w:val="20"/>
              </w:rPr>
              <w:t>a</w:t>
            </w:r>
            <w:r w:rsidRPr="00B4375D">
              <w:rPr>
                <w:rFonts w:ascii="Arial" w:hAnsi="Arial" w:cs="Arial"/>
                <w:sz w:val="20"/>
                <w:szCs w:val="20"/>
              </w:rPr>
              <w:t xml:space="preserve">dd-ons or replacements would need to be in rate base.  True billable quantity is something that is not provided – we provide a copy of that. It wouldn’t be dollars x instantaneous rate, it’s just </w:t>
            </w:r>
            <w:proofErr w:type="gramStart"/>
            <w:r w:rsidRPr="00B4375D">
              <w:rPr>
                <w:rFonts w:ascii="Arial" w:hAnsi="Arial" w:cs="Arial"/>
                <w:sz w:val="20"/>
                <w:szCs w:val="20"/>
              </w:rPr>
              <w:t>kwh</w:t>
            </w:r>
            <w:proofErr w:type="gramEnd"/>
            <w:r>
              <w:rPr>
                <w:rFonts w:ascii="Arial" w:hAnsi="Arial" w:cs="Arial"/>
                <w:sz w:val="20"/>
                <w:szCs w:val="20"/>
              </w:rPr>
              <w:t>.</w:t>
            </w:r>
          </w:p>
          <w:p w:rsidR="00CC13E1" w:rsidRPr="00B4375D" w:rsidRDefault="00CC13E1" w:rsidP="00227190">
            <w:pPr>
              <w:pStyle w:val="ListParagraph"/>
              <w:numPr>
                <w:ilvl w:val="2"/>
                <w:numId w:val="2"/>
              </w:numPr>
              <w:spacing w:after="180"/>
              <w:contextualSpacing w:val="0"/>
              <w:rPr>
                <w:rFonts w:ascii="Arial" w:hAnsi="Arial" w:cs="Arial"/>
                <w:sz w:val="20"/>
                <w:szCs w:val="20"/>
              </w:rPr>
            </w:pPr>
            <w:r w:rsidRPr="00B4375D">
              <w:rPr>
                <w:rFonts w:ascii="Arial" w:hAnsi="Arial" w:cs="Arial"/>
                <w:sz w:val="20"/>
                <w:szCs w:val="20"/>
              </w:rPr>
              <w:t xml:space="preserve">This would have to be acceptable to the other agencies as well, </w:t>
            </w:r>
            <w:r w:rsidRPr="00B4375D">
              <w:rPr>
                <w:rFonts w:ascii="Arial" w:hAnsi="Arial" w:cs="Arial"/>
                <w:sz w:val="20"/>
                <w:szCs w:val="20"/>
              </w:rPr>
              <w:lastRenderedPageBreak/>
              <w:t>IESO etc. needs to be something that is usable by all parties</w:t>
            </w:r>
            <w:r>
              <w:rPr>
                <w:rFonts w:ascii="Arial" w:hAnsi="Arial" w:cs="Arial"/>
                <w:sz w:val="20"/>
                <w:szCs w:val="20"/>
              </w:rPr>
              <w:t>.</w:t>
            </w:r>
          </w:p>
          <w:p w:rsidR="007E334B" w:rsidRPr="00CC13E1" w:rsidRDefault="00CC13E1" w:rsidP="00227190">
            <w:pPr>
              <w:pStyle w:val="ListParagraph"/>
              <w:numPr>
                <w:ilvl w:val="0"/>
                <w:numId w:val="2"/>
              </w:numPr>
              <w:spacing w:before="120" w:after="120"/>
              <w:ind w:left="357" w:hanging="357"/>
              <w:contextualSpacing w:val="0"/>
              <w:rPr>
                <w:rFonts w:ascii="Arial" w:hAnsi="Arial" w:cs="Arial"/>
                <w:sz w:val="20"/>
                <w:szCs w:val="20"/>
                <w:lang w:val="en-CA"/>
              </w:rPr>
            </w:pPr>
            <w:r w:rsidRPr="00B4375D">
              <w:rPr>
                <w:rFonts w:ascii="Arial" w:hAnsi="Arial" w:cs="Arial"/>
                <w:sz w:val="20"/>
                <w:szCs w:val="20"/>
              </w:rPr>
              <w:t xml:space="preserve">The agent in trust – when you have a problem with heat you go to the gas company, problem with electricity you go to LDC.  LDC needs to be a big part of change as the LDC is the first link to that customer. </w:t>
            </w:r>
            <w:r w:rsidR="007E334B" w:rsidRPr="00B4375D">
              <w:rPr>
                <w:rFonts w:ascii="Arial" w:hAnsi="Arial" w:cs="Arial"/>
                <w:sz w:val="20"/>
                <w:szCs w:val="20"/>
              </w:rPr>
              <w:t xml:space="preserve"> </w:t>
            </w:r>
          </w:p>
        </w:tc>
      </w:tr>
    </w:tbl>
    <w:p w:rsidR="00174B0D" w:rsidRDefault="00174B0D" w:rsidP="00AC6FDB">
      <w:pPr>
        <w:pStyle w:val="NoSpacing"/>
        <w:rPr>
          <w:rFonts w:ascii="Arial" w:hAnsi="Arial" w:cs="Arial"/>
          <w:b/>
          <w:i/>
          <w:color w:val="1F497D"/>
          <w:sz w:val="22"/>
        </w:rPr>
      </w:pPr>
    </w:p>
    <w:p w:rsidR="00174B0D" w:rsidRDefault="00174B0D" w:rsidP="008B437B">
      <w:pPr>
        <w:rPr>
          <w:rFonts w:ascii="Arial" w:hAnsi="Arial" w:cs="Arial"/>
          <w:b/>
          <w:i/>
          <w:color w:val="1F497D"/>
        </w:rPr>
      </w:pPr>
    </w:p>
    <w:p w:rsidR="008A1317" w:rsidRDefault="008A1317">
      <w:pPr>
        <w:rPr>
          <w:rFonts w:ascii="Arial" w:hAnsi="Arial" w:cs="Arial"/>
          <w:b/>
          <w:i/>
          <w:color w:val="1F497D"/>
        </w:rPr>
      </w:pPr>
      <w:r>
        <w:rPr>
          <w:rFonts w:ascii="Arial" w:hAnsi="Arial" w:cs="Arial"/>
          <w:b/>
          <w:i/>
          <w:color w:val="1F497D"/>
        </w:rPr>
        <w:br w:type="page"/>
      </w:r>
    </w:p>
    <w:p w:rsidR="00174B0D" w:rsidRDefault="007D4861" w:rsidP="008B437B">
      <w:pPr>
        <w:rPr>
          <w:rFonts w:ascii="Arial" w:hAnsi="Arial" w:cs="Arial"/>
          <w:b/>
          <w:i/>
          <w:color w:val="1F497D"/>
        </w:rPr>
      </w:pPr>
      <w:r>
        <w:rPr>
          <w:rFonts w:ascii="Arial" w:hAnsi="Arial" w:cs="Arial"/>
          <w:b/>
          <w:i/>
          <w:color w:val="1F497D"/>
        </w:rPr>
        <w:lastRenderedPageBreak/>
        <w:t>Network Optimization and Long Term View of Investment</w:t>
      </w:r>
    </w:p>
    <w:p w:rsidR="00174B0D" w:rsidRDefault="00174B0D" w:rsidP="008B437B">
      <w:pPr>
        <w:spacing w:after="60"/>
        <w:rPr>
          <w:rFonts w:ascii="Arial" w:hAnsi="Arial" w:cs="Arial"/>
          <w:b/>
          <w:i/>
          <w:color w:val="1F497D"/>
        </w:rPr>
      </w:pPr>
    </w:p>
    <w:p w:rsidR="00174B0D" w:rsidRPr="008B437B" w:rsidRDefault="00174B0D" w:rsidP="008B437B">
      <w:pPr>
        <w:spacing w:after="240"/>
        <w:rPr>
          <w:rFonts w:ascii="Arial" w:hAnsi="Arial" w:cs="Arial"/>
          <w:b/>
          <w:i/>
        </w:rPr>
      </w:pPr>
      <w:r w:rsidRPr="00B12757">
        <w:rPr>
          <w:rFonts w:ascii="Arial" w:hAnsi="Arial" w:cs="Arial"/>
          <w:b/>
          <w:color w:val="1F497D"/>
          <w:sz w:val="22"/>
        </w:rPr>
        <w:t>Key observations from the discussion:</w:t>
      </w:r>
    </w:p>
    <w:p w:rsidR="00653561" w:rsidRPr="00653561" w:rsidRDefault="00653561" w:rsidP="00227190">
      <w:pPr>
        <w:numPr>
          <w:ilvl w:val="0"/>
          <w:numId w:val="6"/>
        </w:numPr>
        <w:spacing w:after="120"/>
        <w:rPr>
          <w:rFonts w:ascii="Arial" w:hAnsi="Arial" w:cs="Arial"/>
          <w:b/>
          <w:color w:val="1F497D"/>
          <w:sz w:val="22"/>
        </w:rPr>
      </w:pPr>
      <w:r>
        <w:rPr>
          <w:rFonts w:ascii="Arial" w:hAnsi="Arial" w:cs="Arial"/>
          <w:sz w:val="22"/>
        </w:rPr>
        <w:t xml:space="preserve">In Rates Applications it is important to recognize the benefits of foundational and transformative investments that cut-across different areas such as communication network investments. </w:t>
      </w:r>
    </w:p>
    <w:p w:rsidR="00174B0D" w:rsidRDefault="00653561" w:rsidP="00227190">
      <w:pPr>
        <w:numPr>
          <w:ilvl w:val="0"/>
          <w:numId w:val="6"/>
        </w:numPr>
        <w:spacing w:after="120"/>
        <w:rPr>
          <w:rFonts w:ascii="Arial" w:hAnsi="Arial" w:cs="Arial"/>
          <w:b/>
          <w:color w:val="1F497D"/>
          <w:sz w:val="22"/>
        </w:rPr>
      </w:pPr>
      <w:r>
        <w:rPr>
          <w:rFonts w:ascii="Arial" w:hAnsi="Arial" w:cs="Arial"/>
          <w:sz w:val="22"/>
        </w:rPr>
        <w:t xml:space="preserve">To improve operations it is important to take advantage of the increasing data to which utilities now have access thanks to smart meters etc.  </w:t>
      </w:r>
    </w:p>
    <w:p w:rsidR="00174B0D" w:rsidRPr="00B12757" w:rsidRDefault="00174B0D" w:rsidP="008E7A0F">
      <w:pPr>
        <w:spacing w:after="120"/>
        <w:rPr>
          <w:rFonts w:ascii="Arial" w:hAnsi="Arial" w:cs="Arial"/>
          <w:b/>
          <w:color w:val="1F497D"/>
          <w:sz w:val="22"/>
        </w:rPr>
      </w:pPr>
      <w:r w:rsidRPr="00B12757">
        <w:rPr>
          <w:rFonts w:ascii="Arial" w:hAnsi="Arial" w:cs="Arial"/>
          <w:b/>
          <w:color w:val="1F497D"/>
          <w:sz w:val="22"/>
        </w:rPr>
        <w:t>Discussion notes: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7908"/>
      </w:tblGrid>
      <w:tr w:rsidR="00B16E48" w:rsidRPr="00233F08" w:rsidTr="0049507C">
        <w:tc>
          <w:tcPr>
            <w:tcW w:w="1560" w:type="dxa"/>
            <w:shd w:val="clear" w:color="auto" w:fill="F2F2F2"/>
          </w:tcPr>
          <w:p w:rsidR="00B16E48" w:rsidRPr="00364F07" w:rsidRDefault="00B16E48" w:rsidP="003F31A0">
            <w:pPr>
              <w:spacing w:before="120"/>
              <w:rPr>
                <w:rFonts w:ascii="Arial" w:hAnsi="Arial" w:cs="Arial"/>
                <w:b/>
                <w:i/>
                <w:sz w:val="20"/>
                <w:szCs w:val="20"/>
              </w:rPr>
            </w:pPr>
            <w:r>
              <w:rPr>
                <w:rFonts w:ascii="Arial" w:hAnsi="Arial" w:cs="Arial"/>
                <w:b/>
                <w:i/>
                <w:sz w:val="20"/>
                <w:szCs w:val="20"/>
              </w:rPr>
              <w:t xml:space="preserve">Group 1 </w:t>
            </w:r>
            <w:r w:rsidRPr="00FE4BE2">
              <w:rPr>
                <w:rFonts w:ascii="Arial" w:hAnsi="Arial" w:cs="Arial"/>
                <w:i/>
                <w:sz w:val="20"/>
                <w:szCs w:val="20"/>
              </w:rPr>
              <w:t>(utilities, consumer groups, and agencies)</w:t>
            </w:r>
            <w:r>
              <w:rPr>
                <w:rFonts w:ascii="Arial" w:hAnsi="Arial" w:cs="Arial"/>
                <w:b/>
                <w:i/>
                <w:sz w:val="20"/>
                <w:szCs w:val="20"/>
              </w:rPr>
              <w:t xml:space="preserve"> </w:t>
            </w:r>
          </w:p>
        </w:tc>
        <w:tc>
          <w:tcPr>
            <w:tcW w:w="7908" w:type="dxa"/>
            <w:shd w:val="clear" w:color="auto" w:fill="DBE5F1"/>
          </w:tcPr>
          <w:p w:rsidR="00EC41BB" w:rsidRPr="00B4375D" w:rsidRDefault="00EC41BB" w:rsidP="00227190">
            <w:pPr>
              <w:pStyle w:val="ListParagraph"/>
              <w:numPr>
                <w:ilvl w:val="0"/>
                <w:numId w:val="2"/>
              </w:numPr>
              <w:spacing w:after="180"/>
              <w:contextualSpacing w:val="0"/>
              <w:rPr>
                <w:rFonts w:ascii="Arial" w:hAnsi="Arial" w:cs="Arial"/>
                <w:b/>
                <w:sz w:val="20"/>
                <w:szCs w:val="20"/>
              </w:rPr>
            </w:pPr>
            <w:r w:rsidRPr="00B4375D">
              <w:rPr>
                <w:rFonts w:ascii="Arial" w:hAnsi="Arial" w:cs="Arial"/>
                <w:sz w:val="20"/>
                <w:szCs w:val="20"/>
              </w:rPr>
              <w:t>For all the points to happen within utility, need to have a fairly sophisticated communication as part of SG.  Need a high bandwidth, low leak system.  This is a major change compared to current system</w:t>
            </w:r>
          </w:p>
          <w:p w:rsidR="00EC41BB" w:rsidRPr="00B4375D" w:rsidRDefault="00EC41BB" w:rsidP="00227190">
            <w:pPr>
              <w:pStyle w:val="ListParagraph"/>
              <w:numPr>
                <w:ilvl w:val="0"/>
                <w:numId w:val="2"/>
              </w:numPr>
              <w:spacing w:after="180"/>
              <w:contextualSpacing w:val="0"/>
              <w:rPr>
                <w:rFonts w:ascii="Arial" w:hAnsi="Arial" w:cs="Arial"/>
                <w:b/>
                <w:sz w:val="20"/>
                <w:szCs w:val="20"/>
              </w:rPr>
            </w:pPr>
            <w:r w:rsidRPr="00B4375D">
              <w:rPr>
                <w:rFonts w:ascii="Arial" w:hAnsi="Arial" w:cs="Arial"/>
                <w:sz w:val="20"/>
                <w:szCs w:val="20"/>
              </w:rPr>
              <w:t>Lot of discussion on who is going to pay for this.  Think of complexity of loads of DG, who pays for this?  Understanding the total cost for facilitating this.  Capacity upgrades for HONI, utility upgrades in control room and communication systems.  These costs are going to need to be socialized across the rate base in order to make it viable to assess.  Can’t do an NPV calculation for this type of investment and have it come out positive</w:t>
            </w:r>
          </w:p>
          <w:p w:rsidR="00EC41BB" w:rsidRPr="00B4375D" w:rsidRDefault="00EC41BB" w:rsidP="00227190">
            <w:pPr>
              <w:pStyle w:val="ListParagraph"/>
              <w:numPr>
                <w:ilvl w:val="0"/>
                <w:numId w:val="2"/>
              </w:numPr>
              <w:spacing w:after="180"/>
              <w:contextualSpacing w:val="0"/>
              <w:rPr>
                <w:rFonts w:ascii="Arial" w:hAnsi="Arial" w:cs="Arial"/>
                <w:b/>
                <w:sz w:val="20"/>
                <w:szCs w:val="20"/>
              </w:rPr>
            </w:pPr>
            <w:r w:rsidRPr="00B4375D">
              <w:rPr>
                <w:rFonts w:ascii="Arial" w:hAnsi="Arial" w:cs="Arial"/>
                <w:sz w:val="20"/>
                <w:szCs w:val="20"/>
              </w:rPr>
              <w:t>At distribution level, control rooms are likely to become mini IESO control rooms, become more interactive.  We’ll end up balancing load and demand one or another at distribution level eventually</w:t>
            </w:r>
          </w:p>
          <w:p w:rsidR="00EC41BB" w:rsidRPr="00B4375D" w:rsidRDefault="00EC41BB" w:rsidP="00227190">
            <w:pPr>
              <w:pStyle w:val="ListParagraph"/>
              <w:numPr>
                <w:ilvl w:val="0"/>
                <w:numId w:val="2"/>
              </w:numPr>
              <w:spacing w:after="180"/>
              <w:contextualSpacing w:val="0"/>
              <w:rPr>
                <w:rFonts w:ascii="Arial" w:hAnsi="Arial" w:cs="Arial"/>
                <w:b/>
                <w:sz w:val="20"/>
                <w:szCs w:val="20"/>
              </w:rPr>
            </w:pPr>
            <w:r w:rsidRPr="00B4375D">
              <w:rPr>
                <w:rFonts w:ascii="Arial" w:hAnsi="Arial" w:cs="Arial"/>
                <w:sz w:val="20"/>
                <w:szCs w:val="20"/>
              </w:rPr>
              <w:t>EV – no one knows what take up will be.  But they have similar load amount as a house and they move throughout distribution system.  Need to make investments to handle those contact loads</w:t>
            </w:r>
          </w:p>
          <w:p w:rsidR="00EC41BB" w:rsidRPr="00B4375D" w:rsidRDefault="00EC41BB" w:rsidP="00227190">
            <w:pPr>
              <w:pStyle w:val="ListParagraph"/>
              <w:numPr>
                <w:ilvl w:val="0"/>
                <w:numId w:val="2"/>
              </w:numPr>
              <w:spacing w:after="180"/>
              <w:contextualSpacing w:val="0"/>
              <w:rPr>
                <w:rFonts w:ascii="Arial" w:hAnsi="Arial" w:cs="Arial"/>
                <w:b/>
                <w:sz w:val="20"/>
                <w:szCs w:val="20"/>
              </w:rPr>
            </w:pPr>
            <w:r w:rsidRPr="00B4375D">
              <w:rPr>
                <w:rFonts w:ascii="Arial" w:hAnsi="Arial" w:cs="Arial"/>
                <w:sz w:val="20"/>
                <w:szCs w:val="20"/>
              </w:rPr>
              <w:t xml:space="preserve">Investment on supply side and investment on customer side not forgotten and that they are treated in a balanced way. </w:t>
            </w:r>
          </w:p>
          <w:p w:rsidR="00EC41BB" w:rsidRPr="00B4375D" w:rsidRDefault="00EC41BB" w:rsidP="00227190">
            <w:pPr>
              <w:pStyle w:val="ListParagraph"/>
              <w:numPr>
                <w:ilvl w:val="0"/>
                <w:numId w:val="2"/>
              </w:numPr>
              <w:spacing w:after="180"/>
              <w:contextualSpacing w:val="0"/>
              <w:rPr>
                <w:rFonts w:ascii="Arial" w:hAnsi="Arial" w:cs="Arial"/>
                <w:b/>
                <w:sz w:val="20"/>
                <w:szCs w:val="20"/>
              </w:rPr>
            </w:pPr>
            <w:r>
              <w:rPr>
                <w:rFonts w:ascii="Arial" w:hAnsi="Arial" w:cs="Arial"/>
                <w:sz w:val="20"/>
                <w:szCs w:val="20"/>
              </w:rPr>
              <w:t>C</w:t>
            </w:r>
            <w:r w:rsidRPr="00B4375D">
              <w:rPr>
                <w:rFonts w:ascii="Arial" w:hAnsi="Arial" w:cs="Arial"/>
                <w:sz w:val="20"/>
                <w:szCs w:val="20"/>
              </w:rPr>
              <w:t xml:space="preserve">ommunications upgrade is a transformation change for LDCs.  To what extent can you rely on the </w:t>
            </w:r>
            <w:proofErr w:type="spellStart"/>
            <w:r w:rsidRPr="00B4375D">
              <w:rPr>
                <w:rFonts w:ascii="Arial" w:hAnsi="Arial" w:cs="Arial"/>
                <w:sz w:val="20"/>
                <w:szCs w:val="20"/>
              </w:rPr>
              <w:t>telco</w:t>
            </w:r>
            <w:proofErr w:type="spellEnd"/>
            <w:r w:rsidRPr="00B4375D">
              <w:rPr>
                <w:rFonts w:ascii="Arial" w:hAnsi="Arial" w:cs="Arial"/>
                <w:sz w:val="20"/>
                <w:szCs w:val="20"/>
              </w:rPr>
              <w:t xml:space="preserve"> industry to help with this?</w:t>
            </w:r>
          </w:p>
          <w:p w:rsidR="00EC41BB" w:rsidRPr="00B4375D" w:rsidRDefault="00EC41BB" w:rsidP="00227190">
            <w:pPr>
              <w:pStyle w:val="ListParagraph"/>
              <w:numPr>
                <w:ilvl w:val="1"/>
                <w:numId w:val="2"/>
              </w:numPr>
              <w:spacing w:after="180"/>
              <w:contextualSpacing w:val="0"/>
              <w:rPr>
                <w:rFonts w:ascii="Arial" w:hAnsi="Arial" w:cs="Arial"/>
                <w:b/>
                <w:sz w:val="20"/>
                <w:szCs w:val="20"/>
              </w:rPr>
            </w:pPr>
            <w:r w:rsidRPr="00B4375D">
              <w:rPr>
                <w:rFonts w:ascii="Arial" w:hAnsi="Arial" w:cs="Arial"/>
                <w:sz w:val="20"/>
                <w:szCs w:val="20"/>
              </w:rPr>
              <w:t xml:space="preserve">In some cases you can rely on </w:t>
            </w:r>
            <w:proofErr w:type="spellStart"/>
            <w:r w:rsidRPr="00B4375D">
              <w:rPr>
                <w:rFonts w:ascii="Arial" w:hAnsi="Arial" w:cs="Arial"/>
                <w:sz w:val="20"/>
                <w:szCs w:val="20"/>
              </w:rPr>
              <w:t>telcos</w:t>
            </w:r>
            <w:proofErr w:type="spellEnd"/>
            <w:r w:rsidRPr="00B4375D">
              <w:rPr>
                <w:rFonts w:ascii="Arial" w:hAnsi="Arial" w:cs="Arial"/>
                <w:sz w:val="20"/>
                <w:szCs w:val="20"/>
              </w:rPr>
              <w:t xml:space="preserve"> and some cases you can’t.  Went to CTRC across the country and so have been given a broadband for non-profit use of hydro sector.  In US, having a big fight, </w:t>
            </w:r>
            <w:proofErr w:type="spellStart"/>
            <w:r w:rsidRPr="00B4375D">
              <w:rPr>
                <w:rFonts w:ascii="Arial" w:hAnsi="Arial" w:cs="Arial"/>
                <w:sz w:val="20"/>
                <w:szCs w:val="20"/>
              </w:rPr>
              <w:t>telcos</w:t>
            </w:r>
            <w:proofErr w:type="spellEnd"/>
            <w:r w:rsidRPr="00B4375D">
              <w:rPr>
                <w:rFonts w:ascii="Arial" w:hAnsi="Arial" w:cs="Arial"/>
                <w:sz w:val="20"/>
                <w:szCs w:val="20"/>
              </w:rPr>
              <w:t xml:space="preserve"> want it but do not want to provide reliability for limited bandwidth that LDCs need.  Urban utilities could get away with using </w:t>
            </w:r>
            <w:proofErr w:type="spellStart"/>
            <w:r w:rsidRPr="00B4375D">
              <w:rPr>
                <w:rFonts w:ascii="Arial" w:hAnsi="Arial" w:cs="Arial"/>
                <w:sz w:val="20"/>
                <w:szCs w:val="20"/>
              </w:rPr>
              <w:t>telcos</w:t>
            </w:r>
            <w:proofErr w:type="spellEnd"/>
            <w:r w:rsidRPr="00B4375D">
              <w:rPr>
                <w:rFonts w:ascii="Arial" w:hAnsi="Arial" w:cs="Arial"/>
                <w:sz w:val="20"/>
                <w:szCs w:val="20"/>
              </w:rPr>
              <w:t xml:space="preserve"> as they have robust communication systems, large loads, etc. current technology of the </w:t>
            </w:r>
            <w:proofErr w:type="spellStart"/>
            <w:r w:rsidRPr="00B4375D">
              <w:rPr>
                <w:rFonts w:ascii="Arial" w:hAnsi="Arial" w:cs="Arial"/>
                <w:sz w:val="20"/>
                <w:szCs w:val="20"/>
              </w:rPr>
              <w:t>telcos</w:t>
            </w:r>
            <w:proofErr w:type="spellEnd"/>
            <w:r w:rsidRPr="00B4375D">
              <w:rPr>
                <w:rFonts w:ascii="Arial" w:hAnsi="Arial" w:cs="Arial"/>
                <w:sz w:val="20"/>
                <w:szCs w:val="20"/>
              </w:rPr>
              <w:t xml:space="preserve"> will not allow you to do protections unless you have </w:t>
            </w:r>
            <w:proofErr w:type="spellStart"/>
            <w:r w:rsidRPr="00B4375D">
              <w:rPr>
                <w:rFonts w:ascii="Arial" w:hAnsi="Arial" w:cs="Arial"/>
                <w:sz w:val="20"/>
                <w:szCs w:val="20"/>
              </w:rPr>
              <w:t>fibres</w:t>
            </w:r>
            <w:proofErr w:type="spellEnd"/>
            <w:r w:rsidRPr="00B4375D">
              <w:rPr>
                <w:rFonts w:ascii="Arial" w:hAnsi="Arial" w:cs="Arial"/>
                <w:sz w:val="20"/>
                <w:szCs w:val="20"/>
              </w:rPr>
              <w:t xml:space="preserve"> or broadband, so rural can’t do this via </w:t>
            </w:r>
            <w:proofErr w:type="spellStart"/>
            <w:r w:rsidRPr="00B4375D">
              <w:rPr>
                <w:rFonts w:ascii="Arial" w:hAnsi="Arial" w:cs="Arial"/>
                <w:sz w:val="20"/>
                <w:szCs w:val="20"/>
              </w:rPr>
              <w:t>telcos</w:t>
            </w:r>
            <w:proofErr w:type="spellEnd"/>
            <w:r>
              <w:rPr>
                <w:rFonts w:ascii="Arial" w:hAnsi="Arial" w:cs="Arial"/>
                <w:sz w:val="20"/>
                <w:szCs w:val="20"/>
              </w:rPr>
              <w:t>.</w:t>
            </w:r>
          </w:p>
          <w:p w:rsidR="00EC41BB" w:rsidRPr="00B4375D" w:rsidRDefault="00EC41BB" w:rsidP="00227190">
            <w:pPr>
              <w:pStyle w:val="ListParagraph"/>
              <w:numPr>
                <w:ilvl w:val="1"/>
                <w:numId w:val="2"/>
              </w:numPr>
              <w:spacing w:after="180"/>
              <w:contextualSpacing w:val="0"/>
              <w:rPr>
                <w:rFonts w:ascii="Arial" w:hAnsi="Arial" w:cs="Arial"/>
                <w:b/>
                <w:sz w:val="20"/>
                <w:szCs w:val="20"/>
              </w:rPr>
            </w:pPr>
            <w:r>
              <w:rPr>
                <w:rFonts w:ascii="Arial" w:hAnsi="Arial" w:cs="Arial"/>
                <w:sz w:val="20"/>
                <w:szCs w:val="20"/>
              </w:rPr>
              <w:t>I</w:t>
            </w:r>
            <w:r w:rsidRPr="00B4375D">
              <w:rPr>
                <w:rFonts w:ascii="Arial" w:hAnsi="Arial" w:cs="Arial"/>
                <w:sz w:val="20"/>
                <w:szCs w:val="20"/>
              </w:rPr>
              <w:t xml:space="preserve">f you look at ATM transactions, does go off from time to time, drop dial tone etc.  You can’t do this in the electric sector.  Hard for </w:t>
            </w:r>
            <w:proofErr w:type="spellStart"/>
            <w:r w:rsidRPr="00B4375D">
              <w:rPr>
                <w:rFonts w:ascii="Arial" w:hAnsi="Arial" w:cs="Arial"/>
                <w:sz w:val="20"/>
                <w:szCs w:val="20"/>
              </w:rPr>
              <w:t>telcos</w:t>
            </w:r>
            <w:proofErr w:type="spellEnd"/>
            <w:r w:rsidRPr="00B4375D">
              <w:rPr>
                <w:rFonts w:ascii="Arial" w:hAnsi="Arial" w:cs="Arial"/>
                <w:sz w:val="20"/>
                <w:szCs w:val="20"/>
              </w:rPr>
              <w:t xml:space="preserve"> to hit .99 reliability for limited dollars</w:t>
            </w:r>
            <w:r>
              <w:rPr>
                <w:rFonts w:ascii="Arial" w:hAnsi="Arial" w:cs="Arial"/>
                <w:sz w:val="20"/>
                <w:szCs w:val="20"/>
              </w:rPr>
              <w:t>.</w:t>
            </w:r>
          </w:p>
          <w:p w:rsidR="00B16E48" w:rsidRPr="00EC41BB" w:rsidRDefault="00EC41BB" w:rsidP="00227190">
            <w:pPr>
              <w:pStyle w:val="ListParagraph"/>
              <w:numPr>
                <w:ilvl w:val="0"/>
                <w:numId w:val="2"/>
              </w:numPr>
              <w:spacing w:after="180"/>
              <w:contextualSpacing w:val="0"/>
              <w:rPr>
                <w:rFonts w:ascii="Arial" w:hAnsi="Arial" w:cs="Arial"/>
                <w:b/>
                <w:sz w:val="20"/>
                <w:szCs w:val="20"/>
              </w:rPr>
            </w:pPr>
            <w:r w:rsidRPr="00B4375D">
              <w:rPr>
                <w:rFonts w:ascii="Arial" w:hAnsi="Arial" w:cs="Arial"/>
                <w:sz w:val="20"/>
                <w:szCs w:val="20"/>
              </w:rPr>
              <w:t xml:space="preserve">Way we are set up in province is that it is better to own asset than have OM&amp;A expenses against it.  Better to make investments if they are </w:t>
            </w:r>
            <w:proofErr w:type="spellStart"/>
            <w:r w:rsidRPr="00B4375D">
              <w:rPr>
                <w:rFonts w:ascii="Arial" w:hAnsi="Arial" w:cs="Arial"/>
                <w:sz w:val="20"/>
                <w:szCs w:val="20"/>
              </w:rPr>
              <w:t>ratebase</w:t>
            </w:r>
            <w:proofErr w:type="spellEnd"/>
            <w:r w:rsidRPr="00B4375D">
              <w:rPr>
                <w:rFonts w:ascii="Arial" w:hAnsi="Arial" w:cs="Arial"/>
                <w:sz w:val="20"/>
                <w:szCs w:val="20"/>
              </w:rPr>
              <w:t>-able</w:t>
            </w:r>
            <w:r>
              <w:rPr>
                <w:rFonts w:ascii="Arial" w:hAnsi="Arial" w:cs="Arial"/>
                <w:sz w:val="20"/>
                <w:szCs w:val="20"/>
              </w:rPr>
              <w:t xml:space="preserve">. </w:t>
            </w:r>
          </w:p>
        </w:tc>
      </w:tr>
      <w:tr w:rsidR="00B16E48" w:rsidRPr="00233F08" w:rsidTr="0049507C">
        <w:tc>
          <w:tcPr>
            <w:tcW w:w="1560" w:type="dxa"/>
            <w:shd w:val="clear" w:color="auto" w:fill="F2F2F2"/>
          </w:tcPr>
          <w:p w:rsidR="00B16E48" w:rsidRDefault="00B16E48" w:rsidP="003F31A0">
            <w:pPr>
              <w:rPr>
                <w:rFonts w:ascii="Arial" w:hAnsi="Arial" w:cs="Arial"/>
                <w:b/>
                <w:i/>
                <w:sz w:val="20"/>
                <w:szCs w:val="20"/>
              </w:rPr>
            </w:pPr>
          </w:p>
          <w:p w:rsidR="00B16E48" w:rsidRPr="00B4375D" w:rsidRDefault="00B16E48" w:rsidP="003F31A0">
            <w:pPr>
              <w:rPr>
                <w:rFonts w:ascii="Arial" w:hAnsi="Arial" w:cs="Arial"/>
                <w:b/>
                <w:sz w:val="20"/>
                <w:szCs w:val="20"/>
              </w:rPr>
            </w:pPr>
            <w:r>
              <w:rPr>
                <w:rFonts w:ascii="Arial" w:hAnsi="Arial" w:cs="Arial"/>
                <w:b/>
                <w:i/>
                <w:sz w:val="20"/>
                <w:szCs w:val="20"/>
              </w:rPr>
              <w:t xml:space="preserve">Group 2 </w:t>
            </w:r>
            <w:r w:rsidRPr="00FE4BE2">
              <w:rPr>
                <w:rFonts w:ascii="Arial" w:hAnsi="Arial" w:cs="Arial"/>
                <w:i/>
                <w:sz w:val="20"/>
                <w:szCs w:val="20"/>
              </w:rPr>
              <w:t>(vendors and utilities)</w:t>
            </w:r>
            <w:r>
              <w:rPr>
                <w:rFonts w:ascii="Arial" w:hAnsi="Arial" w:cs="Arial"/>
                <w:b/>
                <w:i/>
                <w:sz w:val="20"/>
                <w:szCs w:val="20"/>
              </w:rPr>
              <w:t xml:space="preserve"> </w:t>
            </w:r>
          </w:p>
          <w:p w:rsidR="00B16E48" w:rsidRPr="00364F07" w:rsidRDefault="00B16E48" w:rsidP="003F31A0">
            <w:pPr>
              <w:spacing w:before="120"/>
              <w:rPr>
                <w:rFonts w:ascii="Arial" w:hAnsi="Arial" w:cs="Arial"/>
                <w:b/>
                <w:i/>
                <w:sz w:val="20"/>
                <w:szCs w:val="20"/>
              </w:rPr>
            </w:pPr>
          </w:p>
        </w:tc>
        <w:tc>
          <w:tcPr>
            <w:tcW w:w="7908" w:type="dxa"/>
            <w:shd w:val="clear" w:color="auto" w:fill="DBE5F1"/>
          </w:tcPr>
          <w:p w:rsidR="00EC41BB" w:rsidRPr="00B4375D" w:rsidRDefault="00EC41BB" w:rsidP="00227190">
            <w:pPr>
              <w:pStyle w:val="ListParagraph"/>
              <w:numPr>
                <w:ilvl w:val="0"/>
                <w:numId w:val="2"/>
              </w:numPr>
              <w:spacing w:after="180"/>
              <w:contextualSpacing w:val="0"/>
              <w:rPr>
                <w:rFonts w:ascii="Arial" w:hAnsi="Arial" w:cs="Arial"/>
                <w:b/>
                <w:sz w:val="20"/>
                <w:szCs w:val="20"/>
              </w:rPr>
            </w:pPr>
            <w:r w:rsidRPr="00B4375D">
              <w:rPr>
                <w:rFonts w:ascii="Arial" w:hAnsi="Arial" w:cs="Arial"/>
                <w:sz w:val="20"/>
                <w:szCs w:val="20"/>
              </w:rPr>
              <w:lastRenderedPageBreak/>
              <w:t>Steps on how system is optimized overtime is the way we have been doing things – didn’t see anything as unusual</w:t>
            </w:r>
          </w:p>
          <w:p w:rsidR="00EC41BB" w:rsidRPr="00B4375D" w:rsidRDefault="00EC41BB" w:rsidP="00227190">
            <w:pPr>
              <w:pStyle w:val="ListParagraph"/>
              <w:numPr>
                <w:ilvl w:val="0"/>
                <w:numId w:val="2"/>
              </w:numPr>
              <w:spacing w:after="180"/>
              <w:contextualSpacing w:val="0"/>
              <w:rPr>
                <w:rFonts w:ascii="Arial" w:hAnsi="Arial" w:cs="Arial"/>
                <w:b/>
                <w:sz w:val="20"/>
                <w:szCs w:val="20"/>
              </w:rPr>
            </w:pPr>
            <w:r w:rsidRPr="00B4375D">
              <w:rPr>
                <w:rFonts w:ascii="Arial" w:hAnsi="Arial" w:cs="Arial"/>
                <w:sz w:val="20"/>
                <w:szCs w:val="20"/>
              </w:rPr>
              <w:t xml:space="preserve">How do we identify customer preferences and what preferences in particular.  How </w:t>
            </w:r>
            <w:r w:rsidRPr="00B4375D">
              <w:rPr>
                <w:rFonts w:ascii="Arial" w:hAnsi="Arial" w:cs="Arial"/>
                <w:sz w:val="20"/>
                <w:szCs w:val="20"/>
              </w:rPr>
              <w:lastRenderedPageBreak/>
              <w:t>do we bring these into a COS application?</w:t>
            </w:r>
          </w:p>
          <w:p w:rsidR="00EC41BB" w:rsidRPr="00B4375D" w:rsidRDefault="00EC41BB" w:rsidP="00227190">
            <w:pPr>
              <w:pStyle w:val="ListParagraph"/>
              <w:numPr>
                <w:ilvl w:val="0"/>
                <w:numId w:val="2"/>
              </w:numPr>
              <w:spacing w:after="180"/>
              <w:contextualSpacing w:val="0"/>
              <w:rPr>
                <w:rFonts w:ascii="Arial" w:hAnsi="Arial" w:cs="Arial"/>
                <w:b/>
                <w:sz w:val="20"/>
                <w:szCs w:val="20"/>
              </w:rPr>
            </w:pPr>
            <w:r w:rsidRPr="00B4375D">
              <w:rPr>
                <w:rFonts w:ascii="Arial" w:hAnsi="Arial" w:cs="Arial"/>
                <w:sz w:val="20"/>
                <w:szCs w:val="20"/>
              </w:rPr>
              <w:t xml:space="preserve">In terms of regional technology, planning CIS web presentment may be good, and control room may be another one.  Significant upgrades in the control room will be required and this would be very expensive. One way for utilities to cooperate </w:t>
            </w:r>
          </w:p>
          <w:p w:rsidR="00EC41BB" w:rsidRPr="00B4375D" w:rsidRDefault="00EC41BB" w:rsidP="00227190">
            <w:pPr>
              <w:pStyle w:val="ListParagraph"/>
              <w:numPr>
                <w:ilvl w:val="0"/>
                <w:numId w:val="2"/>
              </w:numPr>
              <w:spacing w:after="180"/>
              <w:contextualSpacing w:val="0"/>
              <w:rPr>
                <w:rFonts w:ascii="Arial" w:hAnsi="Arial" w:cs="Arial"/>
                <w:b/>
                <w:sz w:val="20"/>
                <w:szCs w:val="20"/>
              </w:rPr>
            </w:pPr>
            <w:r w:rsidRPr="00B4375D">
              <w:rPr>
                <w:rFonts w:ascii="Arial" w:hAnsi="Arial" w:cs="Arial"/>
                <w:sz w:val="20"/>
                <w:szCs w:val="20"/>
              </w:rPr>
              <w:t xml:space="preserve">Advantage to owning data infrastructure, and ends up being a lot cheaper to own infrastructure ourselves rather than sourcing it to </w:t>
            </w:r>
            <w:proofErr w:type="spellStart"/>
            <w:r w:rsidRPr="00B4375D">
              <w:rPr>
                <w:rFonts w:ascii="Arial" w:hAnsi="Arial" w:cs="Arial"/>
                <w:sz w:val="20"/>
                <w:szCs w:val="20"/>
              </w:rPr>
              <w:t>telcos</w:t>
            </w:r>
            <w:proofErr w:type="spellEnd"/>
            <w:r w:rsidRPr="00B4375D">
              <w:rPr>
                <w:rFonts w:ascii="Arial" w:hAnsi="Arial" w:cs="Arial"/>
                <w:sz w:val="20"/>
                <w:szCs w:val="20"/>
              </w:rPr>
              <w:t xml:space="preserve">, tens of thousands of $ cheaper </w:t>
            </w:r>
          </w:p>
          <w:p w:rsidR="00EC41BB" w:rsidRPr="00B4375D" w:rsidRDefault="00EC41BB" w:rsidP="00227190">
            <w:pPr>
              <w:pStyle w:val="ListParagraph"/>
              <w:numPr>
                <w:ilvl w:val="0"/>
                <w:numId w:val="2"/>
              </w:numPr>
              <w:spacing w:after="180"/>
              <w:contextualSpacing w:val="0"/>
              <w:rPr>
                <w:rFonts w:ascii="Arial" w:hAnsi="Arial" w:cs="Arial"/>
                <w:b/>
                <w:sz w:val="20"/>
                <w:szCs w:val="20"/>
              </w:rPr>
            </w:pPr>
            <w:r w:rsidRPr="00B4375D">
              <w:rPr>
                <w:rFonts w:ascii="Arial" w:hAnsi="Arial" w:cs="Arial"/>
                <w:sz w:val="20"/>
                <w:szCs w:val="20"/>
              </w:rPr>
              <w:t>Comment on more efficient use of technology; collecting tons of data, may want to consider more efficient use of existing data, using it better</w:t>
            </w:r>
          </w:p>
          <w:p w:rsidR="00B16E48" w:rsidRPr="00EC41BB" w:rsidRDefault="00EC41BB" w:rsidP="00227190">
            <w:pPr>
              <w:pStyle w:val="ListParagraph"/>
              <w:numPr>
                <w:ilvl w:val="0"/>
                <w:numId w:val="2"/>
              </w:numPr>
              <w:spacing w:after="180"/>
              <w:contextualSpacing w:val="0"/>
              <w:rPr>
                <w:rFonts w:ascii="Arial" w:hAnsi="Arial" w:cs="Arial"/>
                <w:b/>
                <w:sz w:val="20"/>
                <w:szCs w:val="20"/>
              </w:rPr>
            </w:pPr>
            <w:r w:rsidRPr="00B4375D">
              <w:rPr>
                <w:rFonts w:ascii="Arial" w:hAnsi="Arial" w:cs="Arial"/>
                <w:sz w:val="20"/>
                <w:szCs w:val="20"/>
              </w:rPr>
              <w:t>Making use of existing data could go a long way to presenting more data for customers</w:t>
            </w:r>
            <w:r>
              <w:rPr>
                <w:rFonts w:ascii="Arial" w:hAnsi="Arial" w:cs="Arial"/>
                <w:sz w:val="20"/>
                <w:szCs w:val="20"/>
              </w:rPr>
              <w:t>.</w:t>
            </w:r>
            <w:r w:rsidR="00B16E48" w:rsidRPr="00EC41BB">
              <w:rPr>
                <w:rFonts w:ascii="Arial" w:hAnsi="Arial" w:cs="Arial"/>
                <w:sz w:val="20"/>
                <w:szCs w:val="20"/>
              </w:rPr>
              <w:t xml:space="preserve"> </w:t>
            </w:r>
          </w:p>
        </w:tc>
      </w:tr>
      <w:tr w:rsidR="00B16E48" w:rsidRPr="00233F08" w:rsidTr="0049507C">
        <w:tc>
          <w:tcPr>
            <w:tcW w:w="1560" w:type="dxa"/>
            <w:shd w:val="clear" w:color="auto" w:fill="F2F2F2"/>
          </w:tcPr>
          <w:p w:rsidR="00B16E48" w:rsidRPr="00364F07" w:rsidRDefault="00B16E48" w:rsidP="003F31A0">
            <w:pPr>
              <w:spacing w:before="120"/>
              <w:rPr>
                <w:rFonts w:ascii="Arial" w:hAnsi="Arial" w:cs="Arial"/>
                <w:b/>
                <w:i/>
                <w:sz w:val="20"/>
                <w:szCs w:val="20"/>
              </w:rPr>
            </w:pPr>
            <w:r>
              <w:rPr>
                <w:rFonts w:ascii="Arial" w:hAnsi="Arial" w:cs="Arial"/>
                <w:b/>
                <w:i/>
                <w:sz w:val="20"/>
                <w:szCs w:val="20"/>
              </w:rPr>
              <w:lastRenderedPageBreak/>
              <w:t xml:space="preserve">Group 3 </w:t>
            </w:r>
            <w:r w:rsidRPr="00FE4BE2">
              <w:rPr>
                <w:rFonts w:ascii="Arial" w:hAnsi="Arial" w:cs="Arial"/>
                <w:i/>
                <w:sz w:val="20"/>
                <w:szCs w:val="20"/>
              </w:rPr>
              <w:t>(vendors, utilities, a consumer group and an agency)</w:t>
            </w:r>
          </w:p>
        </w:tc>
        <w:tc>
          <w:tcPr>
            <w:tcW w:w="7908" w:type="dxa"/>
            <w:shd w:val="clear" w:color="auto" w:fill="DBE5F1"/>
          </w:tcPr>
          <w:p w:rsidR="00EC41BB" w:rsidRPr="00B4375D" w:rsidRDefault="00EC41BB" w:rsidP="00227190">
            <w:pPr>
              <w:pStyle w:val="ListParagraph"/>
              <w:numPr>
                <w:ilvl w:val="0"/>
                <w:numId w:val="2"/>
              </w:numPr>
              <w:spacing w:after="180"/>
              <w:contextualSpacing w:val="0"/>
              <w:rPr>
                <w:rFonts w:ascii="Arial" w:hAnsi="Arial" w:cs="Arial"/>
                <w:sz w:val="20"/>
                <w:szCs w:val="20"/>
              </w:rPr>
            </w:pPr>
            <w:r w:rsidRPr="00B4375D">
              <w:rPr>
                <w:rFonts w:ascii="Arial" w:hAnsi="Arial" w:cs="Arial"/>
                <w:sz w:val="20"/>
                <w:szCs w:val="20"/>
              </w:rPr>
              <w:t>Reliability and DG central to discussion, with respect to feeder segmentation</w:t>
            </w:r>
          </w:p>
          <w:p w:rsidR="00EC41BB" w:rsidRPr="00B4375D" w:rsidRDefault="00EC41BB" w:rsidP="00227190">
            <w:pPr>
              <w:pStyle w:val="ListParagraph"/>
              <w:numPr>
                <w:ilvl w:val="0"/>
                <w:numId w:val="2"/>
              </w:numPr>
              <w:spacing w:after="180"/>
              <w:contextualSpacing w:val="0"/>
              <w:rPr>
                <w:rFonts w:ascii="Arial" w:hAnsi="Arial" w:cs="Arial"/>
                <w:sz w:val="20"/>
                <w:szCs w:val="20"/>
              </w:rPr>
            </w:pPr>
            <w:r w:rsidRPr="00B4375D">
              <w:rPr>
                <w:rFonts w:ascii="Arial" w:hAnsi="Arial" w:cs="Arial"/>
                <w:sz w:val="20"/>
                <w:szCs w:val="20"/>
              </w:rPr>
              <w:t>Reliability – what is economic value of reducing outages or doing it more quickly?</w:t>
            </w:r>
          </w:p>
          <w:p w:rsidR="00EC41BB" w:rsidRPr="00B4375D" w:rsidRDefault="00EC41BB" w:rsidP="00227190">
            <w:pPr>
              <w:pStyle w:val="ListParagraph"/>
              <w:numPr>
                <w:ilvl w:val="0"/>
                <w:numId w:val="2"/>
              </w:numPr>
              <w:spacing w:after="180"/>
              <w:contextualSpacing w:val="0"/>
              <w:rPr>
                <w:rFonts w:ascii="Arial" w:hAnsi="Arial" w:cs="Arial"/>
                <w:sz w:val="20"/>
                <w:szCs w:val="20"/>
              </w:rPr>
            </w:pPr>
            <w:r w:rsidRPr="00B4375D">
              <w:rPr>
                <w:rFonts w:ascii="Arial" w:hAnsi="Arial" w:cs="Arial"/>
                <w:sz w:val="20"/>
                <w:szCs w:val="20"/>
              </w:rPr>
              <w:t>Know that data would be valuable, and can’t always know the value of the data.  So how do you make a case for an investment when you don’t know the long term value of data?</w:t>
            </w:r>
          </w:p>
          <w:p w:rsidR="00EC41BB" w:rsidRPr="00B4375D" w:rsidRDefault="00EC41BB" w:rsidP="00227190">
            <w:pPr>
              <w:pStyle w:val="ListParagraph"/>
              <w:numPr>
                <w:ilvl w:val="0"/>
                <w:numId w:val="2"/>
              </w:numPr>
              <w:spacing w:after="180"/>
              <w:contextualSpacing w:val="0"/>
              <w:rPr>
                <w:rFonts w:ascii="Arial" w:hAnsi="Arial" w:cs="Arial"/>
                <w:sz w:val="20"/>
                <w:szCs w:val="20"/>
              </w:rPr>
            </w:pPr>
            <w:r w:rsidRPr="00B4375D">
              <w:rPr>
                <w:rFonts w:ascii="Arial" w:hAnsi="Arial" w:cs="Arial"/>
                <w:sz w:val="20"/>
                <w:szCs w:val="20"/>
              </w:rPr>
              <w:t>$42M in fuel consumption, saving 10% is a large amount if dispatch can be reduced.  When storms come through, benefits by being able to ping a meter before the crews come back.  Communication and visibility is about building case, so that when you layer the apps on top, you eventually get a positive NPV</w:t>
            </w:r>
          </w:p>
          <w:p w:rsidR="00EC41BB" w:rsidRPr="00B4375D" w:rsidRDefault="00EC41BB" w:rsidP="00227190">
            <w:pPr>
              <w:pStyle w:val="ListParagraph"/>
              <w:numPr>
                <w:ilvl w:val="0"/>
                <w:numId w:val="2"/>
              </w:numPr>
              <w:spacing w:after="180"/>
              <w:contextualSpacing w:val="0"/>
              <w:rPr>
                <w:rFonts w:ascii="Arial" w:hAnsi="Arial" w:cs="Arial"/>
                <w:sz w:val="20"/>
                <w:szCs w:val="20"/>
              </w:rPr>
            </w:pPr>
            <w:r w:rsidRPr="00B4375D">
              <w:rPr>
                <w:rFonts w:ascii="Arial" w:hAnsi="Arial" w:cs="Arial"/>
                <w:sz w:val="20"/>
                <w:szCs w:val="20"/>
              </w:rPr>
              <w:t xml:space="preserve">Once you know load shape of smart meter, don’t need to pick a specific # for calculations.  DM allows you to now more, can push system head that can be released </w:t>
            </w:r>
          </w:p>
          <w:p w:rsidR="00EC41BB" w:rsidRPr="00B4375D" w:rsidRDefault="00EC41BB" w:rsidP="00227190">
            <w:pPr>
              <w:pStyle w:val="ListParagraph"/>
              <w:numPr>
                <w:ilvl w:val="0"/>
                <w:numId w:val="2"/>
              </w:numPr>
              <w:spacing w:after="180"/>
              <w:contextualSpacing w:val="0"/>
              <w:rPr>
                <w:rFonts w:ascii="Arial" w:hAnsi="Arial" w:cs="Arial"/>
                <w:sz w:val="20"/>
                <w:szCs w:val="20"/>
              </w:rPr>
            </w:pPr>
            <w:r w:rsidRPr="00B4375D">
              <w:rPr>
                <w:rFonts w:ascii="Arial" w:hAnsi="Arial" w:cs="Arial"/>
                <w:sz w:val="20"/>
                <w:szCs w:val="20"/>
              </w:rPr>
              <w:t>Missing link is communication system in smart meters.  Need real time communication platform.  Mesh networks that are not quick enough and reliable enough and cannot flow enough information in an outage</w:t>
            </w:r>
          </w:p>
          <w:p w:rsidR="00EC41BB" w:rsidRPr="00B4375D" w:rsidRDefault="00EC41BB" w:rsidP="00227190">
            <w:pPr>
              <w:pStyle w:val="ListParagraph"/>
              <w:numPr>
                <w:ilvl w:val="0"/>
                <w:numId w:val="2"/>
              </w:numPr>
              <w:spacing w:after="180"/>
              <w:contextualSpacing w:val="0"/>
              <w:rPr>
                <w:rFonts w:ascii="Arial" w:hAnsi="Arial" w:cs="Arial"/>
                <w:sz w:val="20"/>
                <w:szCs w:val="20"/>
              </w:rPr>
            </w:pPr>
            <w:r w:rsidRPr="00B4375D">
              <w:rPr>
                <w:rFonts w:ascii="Arial" w:hAnsi="Arial" w:cs="Arial"/>
                <w:sz w:val="20"/>
                <w:szCs w:val="20"/>
              </w:rPr>
              <w:t>Suppose an LDC was looking into making enhancements into its existing communications system</w:t>
            </w:r>
          </w:p>
          <w:p w:rsidR="00EC41BB" w:rsidRPr="00B4375D" w:rsidRDefault="00EC41BB" w:rsidP="00227190">
            <w:pPr>
              <w:pStyle w:val="ListParagraph"/>
              <w:numPr>
                <w:ilvl w:val="1"/>
                <w:numId w:val="2"/>
              </w:numPr>
              <w:spacing w:after="180"/>
              <w:contextualSpacing w:val="0"/>
              <w:rPr>
                <w:rFonts w:ascii="Arial" w:hAnsi="Arial" w:cs="Arial"/>
                <w:sz w:val="20"/>
                <w:szCs w:val="20"/>
              </w:rPr>
            </w:pPr>
            <w:r w:rsidRPr="00B4375D">
              <w:rPr>
                <w:rFonts w:ascii="Arial" w:hAnsi="Arial" w:cs="Arial"/>
                <w:sz w:val="20"/>
                <w:szCs w:val="20"/>
              </w:rPr>
              <w:t>Can quantify more direct identification of outages.  Quantifying customer satisfaction in terms of knowing that we know there is an outage</w:t>
            </w:r>
          </w:p>
          <w:p w:rsidR="00EC41BB" w:rsidRPr="00B4375D" w:rsidRDefault="00EC41BB" w:rsidP="00227190">
            <w:pPr>
              <w:pStyle w:val="ListParagraph"/>
              <w:numPr>
                <w:ilvl w:val="1"/>
                <w:numId w:val="2"/>
              </w:numPr>
              <w:spacing w:after="180"/>
              <w:contextualSpacing w:val="0"/>
              <w:rPr>
                <w:rFonts w:ascii="Arial" w:hAnsi="Arial" w:cs="Arial"/>
                <w:sz w:val="20"/>
                <w:szCs w:val="20"/>
              </w:rPr>
            </w:pPr>
            <w:r w:rsidRPr="00B4375D">
              <w:rPr>
                <w:rFonts w:ascii="Arial" w:hAnsi="Arial" w:cs="Arial"/>
                <w:sz w:val="20"/>
                <w:szCs w:val="20"/>
              </w:rPr>
              <w:t xml:space="preserve">Piloting a smart transformer to test ability to get a real time signal to control room.  Use this as a predictive tool as to what is the upstream device is off and get the crew to the right location before the customer picks up the phone.  Also helps with EV and theft of energy </w:t>
            </w:r>
          </w:p>
          <w:p w:rsidR="00EC41BB" w:rsidRPr="00B4375D" w:rsidRDefault="00EC41BB" w:rsidP="00227190">
            <w:pPr>
              <w:pStyle w:val="ListParagraph"/>
              <w:numPr>
                <w:ilvl w:val="1"/>
                <w:numId w:val="2"/>
              </w:numPr>
              <w:spacing w:after="180"/>
              <w:contextualSpacing w:val="0"/>
              <w:rPr>
                <w:rFonts w:ascii="Arial" w:hAnsi="Arial" w:cs="Arial"/>
                <w:sz w:val="20"/>
                <w:szCs w:val="20"/>
              </w:rPr>
            </w:pPr>
            <w:r w:rsidRPr="00B4375D">
              <w:rPr>
                <w:rFonts w:ascii="Arial" w:hAnsi="Arial" w:cs="Arial"/>
                <w:sz w:val="20"/>
                <w:szCs w:val="20"/>
              </w:rPr>
              <w:t xml:space="preserve">We concentrated </w:t>
            </w:r>
            <w:r>
              <w:rPr>
                <w:rFonts w:ascii="Arial" w:hAnsi="Arial" w:cs="Arial"/>
                <w:sz w:val="20"/>
                <w:szCs w:val="20"/>
              </w:rPr>
              <w:t xml:space="preserve">(metering transformers) </w:t>
            </w:r>
            <w:r w:rsidRPr="00B4375D">
              <w:rPr>
                <w:rFonts w:ascii="Arial" w:hAnsi="Arial" w:cs="Arial"/>
                <w:sz w:val="20"/>
                <w:szCs w:val="20"/>
              </w:rPr>
              <w:t>on an area in North York where we had more than one type of device, wanted them in same area so we could have crews experience.  Also have group initiated with other utilities to share our experiences and learn from our colleagues.  We have the 8 largest urban utilities in the province and to share experiences and learn from each other</w:t>
            </w:r>
          </w:p>
          <w:p w:rsidR="00653561" w:rsidRDefault="00EC41BB" w:rsidP="00653561">
            <w:pPr>
              <w:pStyle w:val="ListParagraph"/>
              <w:numPr>
                <w:ilvl w:val="0"/>
                <w:numId w:val="2"/>
              </w:numPr>
              <w:spacing w:after="180"/>
              <w:contextualSpacing w:val="0"/>
              <w:rPr>
                <w:rFonts w:ascii="Arial" w:hAnsi="Arial" w:cs="Arial"/>
                <w:sz w:val="20"/>
                <w:szCs w:val="20"/>
              </w:rPr>
            </w:pPr>
            <w:r w:rsidRPr="00B4375D">
              <w:rPr>
                <w:rFonts w:ascii="Arial" w:hAnsi="Arial" w:cs="Arial"/>
                <w:sz w:val="20"/>
                <w:szCs w:val="20"/>
              </w:rPr>
              <w:t xml:space="preserve">One of the reasons we are doing our own pilot is to really understand the communication aspect as we don’t have a lot of expertise.  Trying to gain knowledge in this area.  Put a challenge out to vendors that this meter and communication platform can’t cost what it is currently costing.  If costs don’t drop, </w:t>
            </w:r>
            <w:r w:rsidRPr="00B4375D">
              <w:rPr>
                <w:rFonts w:ascii="Arial" w:hAnsi="Arial" w:cs="Arial"/>
                <w:sz w:val="20"/>
                <w:szCs w:val="20"/>
              </w:rPr>
              <w:lastRenderedPageBreak/>
              <w:t>we can’t put smart meters / communication systems on all distribution transformers</w:t>
            </w:r>
          </w:p>
          <w:p w:rsidR="00EC41BB" w:rsidRPr="00653561" w:rsidRDefault="00EC41BB" w:rsidP="00653561">
            <w:pPr>
              <w:pStyle w:val="ListParagraph"/>
              <w:numPr>
                <w:ilvl w:val="0"/>
                <w:numId w:val="2"/>
              </w:numPr>
              <w:spacing w:after="180"/>
              <w:contextualSpacing w:val="0"/>
              <w:rPr>
                <w:rFonts w:ascii="Arial" w:hAnsi="Arial" w:cs="Arial"/>
                <w:sz w:val="20"/>
                <w:szCs w:val="20"/>
              </w:rPr>
            </w:pPr>
            <w:r w:rsidRPr="00653561">
              <w:rPr>
                <w:rFonts w:ascii="Arial" w:hAnsi="Arial" w:cs="Arial"/>
                <w:sz w:val="20"/>
                <w:szCs w:val="20"/>
              </w:rPr>
              <w:t>Opinion is that AMR system will ride on the SG communication platform.  One day we will move away from the mesh and move to SG platform</w:t>
            </w:r>
          </w:p>
          <w:p w:rsidR="00EC41BB" w:rsidRPr="00B4375D" w:rsidRDefault="00EC41BB" w:rsidP="00227190">
            <w:pPr>
              <w:pStyle w:val="ListParagraph"/>
              <w:numPr>
                <w:ilvl w:val="0"/>
                <w:numId w:val="2"/>
              </w:numPr>
              <w:spacing w:after="180"/>
              <w:contextualSpacing w:val="0"/>
              <w:rPr>
                <w:rFonts w:ascii="Arial" w:hAnsi="Arial" w:cs="Arial"/>
                <w:sz w:val="20"/>
                <w:szCs w:val="20"/>
              </w:rPr>
            </w:pPr>
            <w:r w:rsidRPr="00B4375D">
              <w:rPr>
                <w:rFonts w:ascii="Arial" w:hAnsi="Arial" w:cs="Arial"/>
                <w:sz w:val="20"/>
                <w:szCs w:val="20"/>
              </w:rPr>
              <w:t>BOMA was indicating for some of his clients that a number representing benefits is just plugged in.  Board could do this and say, individual distributors filing should survey available literature and come up with a number.  Other approach could be a scenario analysis.  How large would environmental benefits need to be to justify the gap?</w:t>
            </w:r>
          </w:p>
          <w:p w:rsidR="00EC41BB" w:rsidRPr="00B4375D" w:rsidRDefault="00EC41BB" w:rsidP="00227190">
            <w:pPr>
              <w:pStyle w:val="ListParagraph"/>
              <w:numPr>
                <w:ilvl w:val="1"/>
                <w:numId w:val="2"/>
              </w:numPr>
              <w:spacing w:after="180"/>
              <w:contextualSpacing w:val="0"/>
              <w:rPr>
                <w:rFonts w:ascii="Arial" w:hAnsi="Arial" w:cs="Arial"/>
                <w:sz w:val="20"/>
                <w:szCs w:val="20"/>
              </w:rPr>
            </w:pPr>
            <w:r w:rsidRPr="00B4375D">
              <w:rPr>
                <w:rFonts w:ascii="Arial" w:hAnsi="Arial" w:cs="Arial"/>
                <w:sz w:val="20"/>
                <w:szCs w:val="20"/>
              </w:rPr>
              <w:t>And how big of a gap should they be able to fill</w:t>
            </w:r>
          </w:p>
          <w:p w:rsidR="00EC41BB" w:rsidRPr="00B4375D" w:rsidRDefault="00EC41BB" w:rsidP="00227190">
            <w:pPr>
              <w:pStyle w:val="ListParagraph"/>
              <w:numPr>
                <w:ilvl w:val="1"/>
                <w:numId w:val="2"/>
              </w:numPr>
              <w:spacing w:after="180"/>
              <w:contextualSpacing w:val="0"/>
              <w:rPr>
                <w:rFonts w:ascii="Arial" w:hAnsi="Arial" w:cs="Arial"/>
                <w:sz w:val="20"/>
                <w:szCs w:val="20"/>
              </w:rPr>
            </w:pPr>
            <w:r w:rsidRPr="00B4375D">
              <w:rPr>
                <w:rFonts w:ascii="Arial" w:hAnsi="Arial" w:cs="Arial"/>
                <w:sz w:val="20"/>
                <w:szCs w:val="20"/>
              </w:rPr>
              <w:t xml:space="preserve">Benefits lie outside the wires business in most cases.  Generators because they can collect more, etc.  </w:t>
            </w:r>
          </w:p>
          <w:p w:rsidR="00B16E48" w:rsidRPr="00653561" w:rsidRDefault="00EC41BB" w:rsidP="00653561">
            <w:pPr>
              <w:pStyle w:val="ListParagraph"/>
              <w:numPr>
                <w:ilvl w:val="0"/>
                <w:numId w:val="2"/>
              </w:numPr>
              <w:spacing w:after="180"/>
              <w:contextualSpacing w:val="0"/>
              <w:rPr>
                <w:rFonts w:ascii="Arial" w:hAnsi="Arial" w:cs="Arial"/>
                <w:sz w:val="20"/>
                <w:szCs w:val="20"/>
              </w:rPr>
            </w:pPr>
            <w:r w:rsidRPr="00B4375D">
              <w:rPr>
                <w:rFonts w:ascii="Arial" w:hAnsi="Arial" w:cs="Arial"/>
                <w:sz w:val="20"/>
                <w:szCs w:val="20"/>
              </w:rPr>
              <w:t xml:space="preserve">On customer side, everything now is incremental as SM </w:t>
            </w:r>
            <w:proofErr w:type="gramStart"/>
            <w:r w:rsidRPr="00B4375D">
              <w:rPr>
                <w:rFonts w:ascii="Arial" w:hAnsi="Arial" w:cs="Arial"/>
                <w:sz w:val="20"/>
                <w:szCs w:val="20"/>
              </w:rPr>
              <w:t>have</w:t>
            </w:r>
            <w:proofErr w:type="gramEnd"/>
            <w:r w:rsidRPr="00B4375D">
              <w:rPr>
                <w:rFonts w:ascii="Arial" w:hAnsi="Arial" w:cs="Arial"/>
                <w:sz w:val="20"/>
                <w:szCs w:val="20"/>
              </w:rPr>
              <w:t xml:space="preserve"> already been rolled out. Big task is the backlog of DG connections</w:t>
            </w:r>
            <w:r w:rsidR="00653561">
              <w:rPr>
                <w:rFonts w:ascii="Arial" w:hAnsi="Arial" w:cs="Arial"/>
                <w:sz w:val="20"/>
                <w:szCs w:val="20"/>
              </w:rPr>
              <w:t>.</w:t>
            </w:r>
          </w:p>
        </w:tc>
      </w:tr>
    </w:tbl>
    <w:p w:rsidR="00174B0D" w:rsidRDefault="00174B0D" w:rsidP="008B437B">
      <w:pPr>
        <w:pStyle w:val="NoSpacing"/>
        <w:rPr>
          <w:rFonts w:ascii="Arial" w:hAnsi="Arial" w:cs="Arial"/>
          <w:i/>
          <w:color w:val="1F497D"/>
        </w:rPr>
      </w:pPr>
      <w:r>
        <w:rPr>
          <w:rFonts w:ascii="Arial" w:hAnsi="Arial" w:cs="Arial"/>
          <w:b/>
          <w:i/>
          <w:color w:val="1F497D"/>
        </w:rPr>
        <w:lastRenderedPageBreak/>
        <w:br w:type="page"/>
      </w:r>
      <w:r w:rsidR="007D4861">
        <w:rPr>
          <w:rFonts w:ascii="Arial" w:hAnsi="Arial" w:cs="Arial"/>
          <w:b/>
          <w:i/>
          <w:color w:val="1F497D"/>
        </w:rPr>
        <w:lastRenderedPageBreak/>
        <w:t>Innovation</w:t>
      </w:r>
      <w:r>
        <w:rPr>
          <w:rFonts w:ascii="Arial" w:hAnsi="Arial" w:cs="Arial"/>
          <w:b/>
          <w:i/>
          <w:color w:val="1F497D"/>
        </w:rPr>
        <w:t xml:space="preserve"> </w:t>
      </w:r>
    </w:p>
    <w:p w:rsidR="00174B0D" w:rsidRDefault="00174B0D" w:rsidP="008B437B">
      <w:pPr>
        <w:spacing w:after="60"/>
        <w:rPr>
          <w:rFonts w:ascii="Arial" w:hAnsi="Arial" w:cs="Arial"/>
          <w:b/>
          <w:i/>
          <w:sz w:val="20"/>
          <w:szCs w:val="20"/>
        </w:rPr>
      </w:pPr>
    </w:p>
    <w:p w:rsidR="00174B0D" w:rsidRDefault="00174B0D" w:rsidP="008B437B">
      <w:pPr>
        <w:spacing w:after="240"/>
        <w:rPr>
          <w:rFonts w:ascii="Arial" w:hAnsi="Arial" w:cs="Arial"/>
          <w:b/>
          <w:color w:val="1F497D"/>
          <w:sz w:val="22"/>
        </w:rPr>
      </w:pPr>
      <w:r w:rsidRPr="00B12757">
        <w:rPr>
          <w:rFonts w:ascii="Arial" w:hAnsi="Arial" w:cs="Arial"/>
          <w:b/>
          <w:color w:val="1F497D"/>
          <w:sz w:val="22"/>
        </w:rPr>
        <w:t>Key observations from the discussion:</w:t>
      </w:r>
    </w:p>
    <w:p w:rsidR="00174B0D" w:rsidRPr="00653561" w:rsidRDefault="00653561" w:rsidP="00227190">
      <w:pPr>
        <w:numPr>
          <w:ilvl w:val="0"/>
          <w:numId w:val="7"/>
        </w:numPr>
        <w:spacing w:after="120"/>
        <w:rPr>
          <w:rFonts w:ascii="Arial" w:hAnsi="Arial" w:cs="Arial"/>
          <w:b/>
        </w:rPr>
      </w:pPr>
      <w:r>
        <w:rPr>
          <w:rFonts w:ascii="Arial" w:hAnsi="Arial" w:cs="Arial"/>
          <w:sz w:val="22"/>
        </w:rPr>
        <w:t xml:space="preserve">Utilities can best support innovation by providing support for companies seeking to pilot, demonstrate and/or commercialize their products. </w:t>
      </w:r>
    </w:p>
    <w:p w:rsidR="00653561" w:rsidRDefault="00653561" w:rsidP="00227190">
      <w:pPr>
        <w:numPr>
          <w:ilvl w:val="0"/>
          <w:numId w:val="7"/>
        </w:numPr>
        <w:spacing w:after="120"/>
        <w:rPr>
          <w:rFonts w:ascii="Arial" w:hAnsi="Arial" w:cs="Arial"/>
          <w:b/>
        </w:rPr>
      </w:pPr>
      <w:r>
        <w:rPr>
          <w:rFonts w:ascii="Arial" w:hAnsi="Arial" w:cs="Arial"/>
          <w:sz w:val="22"/>
        </w:rPr>
        <w:t xml:space="preserve">It may be useful to somehow pool or aggregate funds for innovation to provide more flexibility in the projects that may be undertaken (acknowledging that some will be successful while others will fail). </w:t>
      </w:r>
    </w:p>
    <w:p w:rsidR="00174B0D" w:rsidRPr="00B12757" w:rsidRDefault="00174B0D" w:rsidP="008E7A0F">
      <w:pPr>
        <w:spacing w:after="120"/>
        <w:rPr>
          <w:rFonts w:ascii="Arial" w:hAnsi="Arial" w:cs="Arial"/>
          <w:b/>
          <w:color w:val="1F497D"/>
          <w:sz w:val="22"/>
        </w:rPr>
      </w:pPr>
      <w:r w:rsidRPr="00B12757">
        <w:rPr>
          <w:rFonts w:ascii="Arial" w:hAnsi="Arial" w:cs="Arial"/>
          <w:b/>
          <w:color w:val="1F497D"/>
          <w:sz w:val="22"/>
        </w:rPr>
        <w:t>Discussion notes: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8050"/>
      </w:tblGrid>
      <w:tr w:rsidR="00B16E48" w:rsidRPr="00B12757" w:rsidTr="0049507C">
        <w:tc>
          <w:tcPr>
            <w:tcW w:w="1418" w:type="dxa"/>
            <w:shd w:val="clear" w:color="auto" w:fill="F2F2F2"/>
          </w:tcPr>
          <w:p w:rsidR="00B16E48" w:rsidRPr="00364F07" w:rsidRDefault="00B16E48" w:rsidP="003F31A0">
            <w:pPr>
              <w:spacing w:before="120"/>
              <w:rPr>
                <w:rFonts w:ascii="Arial" w:hAnsi="Arial" w:cs="Arial"/>
                <w:b/>
                <w:i/>
                <w:sz w:val="20"/>
                <w:szCs w:val="20"/>
              </w:rPr>
            </w:pPr>
            <w:r>
              <w:rPr>
                <w:rFonts w:ascii="Arial" w:hAnsi="Arial" w:cs="Arial"/>
                <w:b/>
                <w:i/>
                <w:sz w:val="20"/>
                <w:szCs w:val="20"/>
              </w:rPr>
              <w:t xml:space="preserve">Group 1 </w:t>
            </w:r>
            <w:r w:rsidRPr="00FE4BE2">
              <w:rPr>
                <w:rFonts w:ascii="Arial" w:hAnsi="Arial" w:cs="Arial"/>
                <w:i/>
                <w:sz w:val="20"/>
                <w:szCs w:val="20"/>
              </w:rPr>
              <w:t>(utilities, consumer groups, and agencies)</w:t>
            </w:r>
            <w:r>
              <w:rPr>
                <w:rFonts w:ascii="Arial" w:hAnsi="Arial" w:cs="Arial"/>
                <w:b/>
                <w:i/>
                <w:sz w:val="20"/>
                <w:szCs w:val="20"/>
              </w:rPr>
              <w:t xml:space="preserve"> </w:t>
            </w:r>
          </w:p>
        </w:tc>
        <w:tc>
          <w:tcPr>
            <w:tcW w:w="8050" w:type="dxa"/>
            <w:shd w:val="clear" w:color="auto" w:fill="DBE5F1"/>
          </w:tcPr>
          <w:p w:rsidR="00227190" w:rsidRPr="00B4375D" w:rsidRDefault="00227190" w:rsidP="00227190">
            <w:pPr>
              <w:pStyle w:val="ListParagraph"/>
              <w:numPr>
                <w:ilvl w:val="0"/>
                <w:numId w:val="2"/>
              </w:numPr>
              <w:spacing w:after="180"/>
              <w:contextualSpacing w:val="0"/>
              <w:rPr>
                <w:rFonts w:ascii="Arial" w:hAnsi="Arial" w:cs="Arial"/>
                <w:sz w:val="20"/>
                <w:szCs w:val="20"/>
              </w:rPr>
            </w:pPr>
            <w:r w:rsidRPr="00B4375D">
              <w:rPr>
                <w:rFonts w:ascii="Arial" w:hAnsi="Arial" w:cs="Arial"/>
                <w:sz w:val="20"/>
                <w:szCs w:val="20"/>
              </w:rPr>
              <w:t>Balancing innovation and risk are at odds</w:t>
            </w:r>
            <w:r>
              <w:rPr>
                <w:rFonts w:ascii="Arial" w:hAnsi="Arial" w:cs="Arial"/>
                <w:sz w:val="20"/>
                <w:szCs w:val="20"/>
              </w:rPr>
              <w:t>.</w:t>
            </w:r>
          </w:p>
          <w:p w:rsidR="00227190" w:rsidRPr="00B4375D" w:rsidRDefault="00227190" w:rsidP="00227190">
            <w:pPr>
              <w:pStyle w:val="ListParagraph"/>
              <w:numPr>
                <w:ilvl w:val="0"/>
                <w:numId w:val="2"/>
              </w:numPr>
              <w:spacing w:after="180"/>
              <w:contextualSpacing w:val="0"/>
              <w:rPr>
                <w:rFonts w:ascii="Arial" w:hAnsi="Arial" w:cs="Arial"/>
                <w:sz w:val="20"/>
                <w:szCs w:val="20"/>
              </w:rPr>
            </w:pPr>
            <w:r w:rsidRPr="00B4375D">
              <w:rPr>
                <w:rFonts w:ascii="Arial" w:hAnsi="Arial" w:cs="Arial"/>
                <w:sz w:val="20"/>
                <w:szCs w:val="20"/>
              </w:rPr>
              <w:t>Innovation is accepting good products that the market puts forward rather than developing those products on their own.  This could include tweaking and proving the market products</w:t>
            </w:r>
            <w:r>
              <w:rPr>
                <w:rFonts w:ascii="Arial" w:hAnsi="Arial" w:cs="Arial"/>
                <w:sz w:val="20"/>
                <w:szCs w:val="20"/>
              </w:rPr>
              <w:t>.</w:t>
            </w:r>
          </w:p>
          <w:p w:rsidR="00227190" w:rsidRPr="00B4375D" w:rsidRDefault="00227190" w:rsidP="00227190">
            <w:pPr>
              <w:pStyle w:val="ListParagraph"/>
              <w:numPr>
                <w:ilvl w:val="0"/>
                <w:numId w:val="2"/>
              </w:numPr>
              <w:spacing w:after="180"/>
              <w:contextualSpacing w:val="0"/>
              <w:rPr>
                <w:rFonts w:ascii="Arial" w:hAnsi="Arial" w:cs="Arial"/>
                <w:sz w:val="20"/>
                <w:szCs w:val="20"/>
              </w:rPr>
            </w:pPr>
            <w:r w:rsidRPr="00B4375D">
              <w:rPr>
                <w:rFonts w:ascii="Arial" w:hAnsi="Arial" w:cs="Arial"/>
                <w:sz w:val="20"/>
                <w:szCs w:val="20"/>
              </w:rPr>
              <w:t>HONI is one of the few utilities that seem to have specific R&amp;D funds set aside.  This could be useful for all utilities, a standard % of revenue set aside for innovative projects</w:t>
            </w:r>
            <w:r>
              <w:rPr>
                <w:rFonts w:ascii="Arial" w:hAnsi="Arial" w:cs="Arial"/>
                <w:sz w:val="20"/>
                <w:szCs w:val="20"/>
              </w:rPr>
              <w:t>.</w:t>
            </w:r>
          </w:p>
          <w:p w:rsidR="00227190" w:rsidRPr="00B4375D" w:rsidRDefault="00227190" w:rsidP="00227190">
            <w:pPr>
              <w:pStyle w:val="ListParagraph"/>
              <w:numPr>
                <w:ilvl w:val="0"/>
                <w:numId w:val="2"/>
              </w:numPr>
              <w:spacing w:after="180"/>
              <w:contextualSpacing w:val="0"/>
              <w:rPr>
                <w:rFonts w:ascii="Arial" w:hAnsi="Arial" w:cs="Arial"/>
                <w:sz w:val="20"/>
                <w:szCs w:val="20"/>
              </w:rPr>
            </w:pPr>
            <w:r w:rsidRPr="00B4375D">
              <w:rPr>
                <w:rFonts w:ascii="Arial" w:hAnsi="Arial" w:cs="Arial"/>
                <w:sz w:val="20"/>
                <w:szCs w:val="20"/>
              </w:rPr>
              <w:t>Not all projects will be successful, so failure should be an accepted part of performing R&amp;D</w:t>
            </w:r>
            <w:r>
              <w:rPr>
                <w:rFonts w:ascii="Arial" w:hAnsi="Arial" w:cs="Arial"/>
                <w:sz w:val="20"/>
                <w:szCs w:val="20"/>
              </w:rPr>
              <w:t>.</w:t>
            </w:r>
          </w:p>
          <w:p w:rsidR="00227190" w:rsidRPr="00B4375D" w:rsidRDefault="00227190" w:rsidP="00227190">
            <w:pPr>
              <w:pStyle w:val="ListParagraph"/>
              <w:numPr>
                <w:ilvl w:val="0"/>
                <w:numId w:val="2"/>
              </w:numPr>
              <w:spacing w:after="180"/>
              <w:contextualSpacing w:val="0"/>
              <w:rPr>
                <w:rFonts w:ascii="Arial" w:hAnsi="Arial" w:cs="Arial"/>
                <w:sz w:val="20"/>
                <w:szCs w:val="20"/>
              </w:rPr>
            </w:pPr>
            <w:r w:rsidRPr="00B4375D">
              <w:rPr>
                <w:rFonts w:ascii="Arial" w:hAnsi="Arial" w:cs="Arial"/>
                <w:sz w:val="20"/>
                <w:szCs w:val="20"/>
              </w:rPr>
              <w:t>Option 1 is likely better to enable the quick roll out of projects, not waiting for capital plans to be approved</w:t>
            </w:r>
            <w:r>
              <w:rPr>
                <w:rFonts w:ascii="Arial" w:hAnsi="Arial" w:cs="Arial"/>
                <w:sz w:val="20"/>
                <w:szCs w:val="20"/>
              </w:rPr>
              <w:t>.</w:t>
            </w:r>
          </w:p>
          <w:p w:rsidR="00227190" w:rsidRPr="00B4375D" w:rsidRDefault="00227190" w:rsidP="00227190">
            <w:pPr>
              <w:pStyle w:val="ListParagraph"/>
              <w:numPr>
                <w:ilvl w:val="0"/>
                <w:numId w:val="2"/>
              </w:numPr>
              <w:spacing w:after="180"/>
              <w:contextualSpacing w:val="0"/>
              <w:rPr>
                <w:rFonts w:ascii="Arial" w:hAnsi="Arial" w:cs="Arial"/>
                <w:sz w:val="20"/>
                <w:szCs w:val="20"/>
              </w:rPr>
            </w:pPr>
            <w:r w:rsidRPr="00B4375D">
              <w:rPr>
                <w:rFonts w:ascii="Arial" w:hAnsi="Arial" w:cs="Arial"/>
                <w:sz w:val="20"/>
                <w:szCs w:val="20"/>
              </w:rPr>
              <w:t>May be a 3</w:t>
            </w:r>
            <w:r w:rsidRPr="00B4375D">
              <w:rPr>
                <w:rFonts w:ascii="Arial" w:hAnsi="Arial" w:cs="Arial"/>
                <w:sz w:val="20"/>
                <w:szCs w:val="20"/>
                <w:vertAlign w:val="superscript"/>
              </w:rPr>
              <w:t>rd</w:t>
            </w:r>
            <w:r w:rsidRPr="00B4375D">
              <w:rPr>
                <w:rFonts w:ascii="Arial" w:hAnsi="Arial" w:cs="Arial"/>
                <w:sz w:val="20"/>
                <w:szCs w:val="20"/>
              </w:rPr>
              <w:t xml:space="preserve"> option that would increase innovation while providing enhanced security in terms of cost recovery</w:t>
            </w:r>
            <w:r>
              <w:rPr>
                <w:rFonts w:ascii="Arial" w:hAnsi="Arial" w:cs="Arial"/>
                <w:sz w:val="20"/>
                <w:szCs w:val="20"/>
              </w:rPr>
              <w:t>.</w:t>
            </w:r>
          </w:p>
          <w:p w:rsidR="00227190" w:rsidRPr="00B4375D" w:rsidRDefault="00227190" w:rsidP="00227190">
            <w:pPr>
              <w:pStyle w:val="ListParagraph"/>
              <w:numPr>
                <w:ilvl w:val="0"/>
                <w:numId w:val="2"/>
              </w:numPr>
              <w:spacing w:after="180"/>
              <w:contextualSpacing w:val="0"/>
              <w:rPr>
                <w:rFonts w:ascii="Arial" w:hAnsi="Arial" w:cs="Arial"/>
                <w:sz w:val="20"/>
                <w:szCs w:val="20"/>
              </w:rPr>
            </w:pPr>
            <w:r w:rsidRPr="00B4375D">
              <w:rPr>
                <w:rFonts w:ascii="Arial" w:hAnsi="Arial" w:cs="Arial"/>
                <w:sz w:val="20"/>
                <w:szCs w:val="20"/>
              </w:rPr>
              <w:t>An R&amp;D fund or smart grid fund for LDCs.  Don’t want LDCs to be taking undue risk</w:t>
            </w:r>
            <w:r>
              <w:rPr>
                <w:rFonts w:ascii="Arial" w:hAnsi="Arial" w:cs="Arial"/>
                <w:sz w:val="20"/>
                <w:szCs w:val="20"/>
              </w:rPr>
              <w:t>.</w:t>
            </w:r>
          </w:p>
          <w:p w:rsidR="00227190" w:rsidRPr="00B4375D" w:rsidRDefault="00227190" w:rsidP="00227190">
            <w:pPr>
              <w:pStyle w:val="ListParagraph"/>
              <w:numPr>
                <w:ilvl w:val="0"/>
                <w:numId w:val="2"/>
              </w:numPr>
              <w:spacing w:after="180"/>
              <w:contextualSpacing w:val="0"/>
              <w:rPr>
                <w:rFonts w:ascii="Arial" w:hAnsi="Arial" w:cs="Arial"/>
                <w:sz w:val="20"/>
                <w:szCs w:val="20"/>
              </w:rPr>
            </w:pPr>
            <w:r w:rsidRPr="00B4375D">
              <w:rPr>
                <w:rFonts w:ascii="Arial" w:hAnsi="Arial" w:cs="Arial"/>
                <w:sz w:val="20"/>
                <w:szCs w:val="20"/>
              </w:rPr>
              <w:t xml:space="preserve">One of new thrusts of RRFE is greater emphasis on regional planning.  Idea came out that EDA take on a role similar to what they had 20 years </w:t>
            </w:r>
            <w:proofErr w:type="gramStart"/>
            <w:r w:rsidRPr="00B4375D">
              <w:rPr>
                <w:rFonts w:ascii="Arial" w:hAnsi="Arial" w:cs="Arial"/>
                <w:sz w:val="20"/>
                <w:szCs w:val="20"/>
              </w:rPr>
              <w:t>ago,</w:t>
            </w:r>
            <w:proofErr w:type="gramEnd"/>
            <w:r w:rsidRPr="00B4375D">
              <w:rPr>
                <w:rFonts w:ascii="Arial" w:hAnsi="Arial" w:cs="Arial"/>
                <w:sz w:val="20"/>
                <w:szCs w:val="20"/>
              </w:rPr>
              <w:t xml:space="preserve"> would there be any virtue in looking at a regional level coordination activity?</w:t>
            </w:r>
          </w:p>
          <w:p w:rsidR="00227190" w:rsidRPr="00B4375D" w:rsidRDefault="00227190" w:rsidP="00227190">
            <w:pPr>
              <w:pStyle w:val="ListParagraph"/>
              <w:numPr>
                <w:ilvl w:val="1"/>
                <w:numId w:val="2"/>
              </w:numPr>
              <w:spacing w:after="180"/>
              <w:contextualSpacing w:val="0"/>
              <w:rPr>
                <w:rFonts w:ascii="Arial" w:hAnsi="Arial" w:cs="Arial"/>
                <w:sz w:val="20"/>
                <w:szCs w:val="20"/>
              </w:rPr>
            </w:pPr>
            <w:r w:rsidRPr="00B4375D">
              <w:rPr>
                <w:rFonts w:ascii="Arial" w:hAnsi="Arial" w:cs="Arial"/>
                <w:sz w:val="20"/>
                <w:szCs w:val="20"/>
              </w:rPr>
              <w:t>2 aspects.  What is truly net new to our community is the so called fund and how we deal with it, either EDA or Clean Energy Institute.  Other more difficult aspect is LDCs wanting to purchase different things.  Differences in products that each LDC buys.  If you standardize this, it is hard to balance differences in needs of groups.</w:t>
            </w:r>
          </w:p>
          <w:p w:rsidR="00227190" w:rsidRPr="00B4375D" w:rsidRDefault="00227190" w:rsidP="00227190">
            <w:pPr>
              <w:pStyle w:val="ListParagraph"/>
              <w:numPr>
                <w:ilvl w:val="1"/>
                <w:numId w:val="2"/>
              </w:numPr>
              <w:spacing w:after="180"/>
              <w:contextualSpacing w:val="0"/>
              <w:rPr>
                <w:rFonts w:ascii="Arial" w:hAnsi="Arial" w:cs="Arial"/>
                <w:sz w:val="20"/>
                <w:szCs w:val="20"/>
              </w:rPr>
            </w:pPr>
            <w:r w:rsidRPr="00B4375D">
              <w:rPr>
                <w:rFonts w:ascii="Arial" w:hAnsi="Arial" w:cs="Arial"/>
                <w:sz w:val="20"/>
                <w:szCs w:val="20"/>
              </w:rPr>
              <w:t>Whenever you have a procurement or standardization process, you have challenges. How does OEB know which product is better between two LDCs that pay different prices for different products (one has more services, etc.)?</w:t>
            </w:r>
          </w:p>
          <w:p w:rsidR="00227190" w:rsidRPr="00B4375D" w:rsidRDefault="00227190" w:rsidP="00227190">
            <w:pPr>
              <w:pStyle w:val="ListParagraph"/>
              <w:numPr>
                <w:ilvl w:val="1"/>
                <w:numId w:val="2"/>
              </w:numPr>
              <w:spacing w:after="180"/>
              <w:contextualSpacing w:val="0"/>
              <w:rPr>
                <w:rFonts w:ascii="Arial" w:hAnsi="Arial" w:cs="Arial"/>
                <w:sz w:val="20"/>
                <w:szCs w:val="20"/>
              </w:rPr>
            </w:pPr>
            <w:r w:rsidRPr="00B4375D">
              <w:rPr>
                <w:rFonts w:ascii="Arial" w:hAnsi="Arial" w:cs="Arial"/>
                <w:sz w:val="20"/>
                <w:szCs w:val="20"/>
              </w:rPr>
              <w:t>LDCs are careful across North America, Canada, and Ontario to not duplicate the pilots.  EV progress, Burlington experiment etc. not duplicated. We pool our R&amp;D money across North America.  Smaller LDCs are left out all the time - need a mechanism to bring them in</w:t>
            </w:r>
          </w:p>
          <w:p w:rsidR="00227190" w:rsidRPr="00B4375D" w:rsidRDefault="00227190" w:rsidP="00227190">
            <w:pPr>
              <w:pStyle w:val="ListParagraph"/>
              <w:numPr>
                <w:ilvl w:val="1"/>
                <w:numId w:val="2"/>
              </w:numPr>
              <w:spacing w:after="180"/>
              <w:contextualSpacing w:val="0"/>
              <w:rPr>
                <w:rFonts w:ascii="Arial" w:hAnsi="Arial" w:cs="Arial"/>
                <w:sz w:val="20"/>
                <w:szCs w:val="20"/>
              </w:rPr>
            </w:pPr>
            <w:r w:rsidRPr="00B4375D">
              <w:rPr>
                <w:rFonts w:ascii="Arial" w:hAnsi="Arial" w:cs="Arial"/>
                <w:sz w:val="20"/>
                <w:szCs w:val="20"/>
              </w:rPr>
              <w:t>Agree that a collective approach to bring LDCs together through CEI etc.  Some oversight on how moneys are spent may be good as we can learn from other experiences</w:t>
            </w:r>
          </w:p>
          <w:p w:rsidR="00227190" w:rsidRPr="00B4375D" w:rsidRDefault="00227190" w:rsidP="00227190">
            <w:pPr>
              <w:pStyle w:val="ListParagraph"/>
              <w:numPr>
                <w:ilvl w:val="1"/>
                <w:numId w:val="2"/>
              </w:numPr>
              <w:spacing w:after="180"/>
              <w:contextualSpacing w:val="0"/>
              <w:rPr>
                <w:rFonts w:ascii="Arial" w:hAnsi="Arial" w:cs="Arial"/>
                <w:sz w:val="20"/>
                <w:szCs w:val="20"/>
              </w:rPr>
            </w:pPr>
            <w:r w:rsidRPr="00B4375D">
              <w:rPr>
                <w:rFonts w:ascii="Arial" w:hAnsi="Arial" w:cs="Arial"/>
                <w:sz w:val="20"/>
                <w:szCs w:val="20"/>
              </w:rPr>
              <w:t xml:space="preserve">Innovation is critical here.  DG that is coming onto distribution grid on next 5 years is a big piece of how renewable targets are going to be advanced.  </w:t>
            </w:r>
            <w:r w:rsidRPr="00B4375D">
              <w:rPr>
                <w:rFonts w:ascii="Arial" w:hAnsi="Arial" w:cs="Arial"/>
                <w:sz w:val="20"/>
                <w:szCs w:val="20"/>
              </w:rPr>
              <w:lastRenderedPageBreak/>
              <w:t>These things require more innovation than is currently occurring.  In terms of notion for setting aside a budget for innovation holds some merit.  Too risky to innovate for some LDCs if the balance sheet isn’t large enough</w:t>
            </w:r>
          </w:p>
          <w:p w:rsidR="00227190" w:rsidRPr="00B4375D" w:rsidRDefault="00227190" w:rsidP="00227190">
            <w:pPr>
              <w:pStyle w:val="ListParagraph"/>
              <w:numPr>
                <w:ilvl w:val="1"/>
                <w:numId w:val="2"/>
              </w:numPr>
              <w:spacing w:after="180"/>
              <w:contextualSpacing w:val="0"/>
              <w:rPr>
                <w:rFonts w:ascii="Arial" w:hAnsi="Arial" w:cs="Arial"/>
                <w:sz w:val="20"/>
                <w:szCs w:val="20"/>
              </w:rPr>
            </w:pPr>
            <w:r w:rsidRPr="00B4375D">
              <w:rPr>
                <w:rFonts w:ascii="Arial" w:hAnsi="Arial" w:cs="Arial"/>
                <w:sz w:val="20"/>
                <w:szCs w:val="20"/>
              </w:rPr>
              <w:t xml:space="preserve">U of T policy institute showed that utilities invest the lowest as a sector in R&amp;D </w:t>
            </w:r>
          </w:p>
          <w:p w:rsidR="00227190" w:rsidRPr="00B4375D" w:rsidRDefault="00227190" w:rsidP="00227190">
            <w:pPr>
              <w:pStyle w:val="ListParagraph"/>
              <w:numPr>
                <w:ilvl w:val="1"/>
                <w:numId w:val="2"/>
              </w:numPr>
              <w:spacing w:after="180"/>
              <w:contextualSpacing w:val="0"/>
              <w:rPr>
                <w:rFonts w:ascii="Arial" w:hAnsi="Arial" w:cs="Arial"/>
                <w:sz w:val="20"/>
                <w:szCs w:val="20"/>
              </w:rPr>
            </w:pPr>
            <w:r w:rsidRPr="00B4375D">
              <w:rPr>
                <w:rFonts w:ascii="Arial" w:hAnsi="Arial" w:cs="Arial"/>
                <w:sz w:val="20"/>
                <w:szCs w:val="20"/>
              </w:rPr>
              <w:t>EDA group to be involved in evaluating innovation makes sense.  Not necessarily a lot of coordination or thinking about value for ratepayers</w:t>
            </w:r>
          </w:p>
          <w:p w:rsidR="00B16E48" w:rsidRPr="00227190" w:rsidRDefault="00227190" w:rsidP="00227190">
            <w:pPr>
              <w:pStyle w:val="ListParagraph"/>
              <w:numPr>
                <w:ilvl w:val="1"/>
                <w:numId w:val="2"/>
              </w:numPr>
              <w:spacing w:after="180"/>
              <w:contextualSpacing w:val="0"/>
              <w:rPr>
                <w:rFonts w:ascii="Arial" w:hAnsi="Arial" w:cs="Arial"/>
                <w:sz w:val="20"/>
                <w:szCs w:val="20"/>
              </w:rPr>
            </w:pPr>
            <w:r w:rsidRPr="00B4375D">
              <w:rPr>
                <w:rFonts w:ascii="Arial" w:hAnsi="Arial" w:cs="Arial"/>
                <w:sz w:val="20"/>
                <w:szCs w:val="20"/>
              </w:rPr>
              <w:t>Could we not have 3 priorities for sectors that we can all agree on for innovation? An institute could position this, create a roadmap that all stakeholders could agree to, to allow moving forward not so cautiously, etc.</w:t>
            </w:r>
          </w:p>
        </w:tc>
      </w:tr>
      <w:tr w:rsidR="00B16E48" w:rsidRPr="00B12757" w:rsidTr="0049507C">
        <w:tc>
          <w:tcPr>
            <w:tcW w:w="1418" w:type="dxa"/>
            <w:shd w:val="clear" w:color="auto" w:fill="F2F2F2"/>
          </w:tcPr>
          <w:p w:rsidR="00B16E48" w:rsidRDefault="00B16E48" w:rsidP="003F31A0">
            <w:pPr>
              <w:rPr>
                <w:rFonts w:ascii="Arial" w:hAnsi="Arial" w:cs="Arial"/>
                <w:b/>
                <w:i/>
                <w:sz w:val="20"/>
                <w:szCs w:val="20"/>
              </w:rPr>
            </w:pPr>
          </w:p>
          <w:p w:rsidR="00B16E48" w:rsidRPr="00B4375D" w:rsidRDefault="00B16E48" w:rsidP="003F31A0">
            <w:pPr>
              <w:rPr>
                <w:rFonts w:ascii="Arial" w:hAnsi="Arial" w:cs="Arial"/>
                <w:b/>
                <w:sz w:val="20"/>
                <w:szCs w:val="20"/>
              </w:rPr>
            </w:pPr>
            <w:r>
              <w:rPr>
                <w:rFonts w:ascii="Arial" w:hAnsi="Arial" w:cs="Arial"/>
                <w:b/>
                <w:i/>
                <w:sz w:val="20"/>
                <w:szCs w:val="20"/>
              </w:rPr>
              <w:t xml:space="preserve">Group 2 </w:t>
            </w:r>
            <w:r w:rsidRPr="00FE4BE2">
              <w:rPr>
                <w:rFonts w:ascii="Arial" w:hAnsi="Arial" w:cs="Arial"/>
                <w:i/>
                <w:sz w:val="20"/>
                <w:szCs w:val="20"/>
              </w:rPr>
              <w:t>(vendors and utilities)</w:t>
            </w:r>
            <w:r>
              <w:rPr>
                <w:rFonts w:ascii="Arial" w:hAnsi="Arial" w:cs="Arial"/>
                <w:b/>
                <w:i/>
                <w:sz w:val="20"/>
                <w:szCs w:val="20"/>
              </w:rPr>
              <w:t xml:space="preserve"> </w:t>
            </w:r>
          </w:p>
          <w:p w:rsidR="00B16E48" w:rsidRPr="00364F07" w:rsidRDefault="00B16E48" w:rsidP="003F31A0">
            <w:pPr>
              <w:spacing w:before="120"/>
              <w:rPr>
                <w:rFonts w:ascii="Arial" w:hAnsi="Arial" w:cs="Arial"/>
                <w:b/>
                <w:i/>
                <w:sz w:val="20"/>
                <w:szCs w:val="20"/>
              </w:rPr>
            </w:pPr>
          </w:p>
        </w:tc>
        <w:tc>
          <w:tcPr>
            <w:tcW w:w="8050" w:type="dxa"/>
            <w:shd w:val="clear" w:color="auto" w:fill="DBE5F1"/>
          </w:tcPr>
          <w:p w:rsidR="00227190" w:rsidRPr="00B4375D" w:rsidRDefault="00227190" w:rsidP="00227190">
            <w:pPr>
              <w:pStyle w:val="ListParagraph"/>
              <w:numPr>
                <w:ilvl w:val="0"/>
                <w:numId w:val="2"/>
              </w:numPr>
              <w:spacing w:after="180"/>
              <w:contextualSpacing w:val="0"/>
              <w:rPr>
                <w:rFonts w:ascii="Arial" w:hAnsi="Arial" w:cs="Arial"/>
                <w:b/>
                <w:sz w:val="20"/>
                <w:szCs w:val="20"/>
              </w:rPr>
            </w:pPr>
            <w:r w:rsidRPr="00B4375D">
              <w:rPr>
                <w:rFonts w:ascii="Arial" w:hAnsi="Arial" w:cs="Arial"/>
                <w:sz w:val="20"/>
                <w:szCs w:val="20"/>
              </w:rPr>
              <w:t>Innovation means enabling and integration, not the actual development</w:t>
            </w:r>
          </w:p>
          <w:p w:rsidR="00227190" w:rsidRPr="00B4375D" w:rsidRDefault="00227190" w:rsidP="00227190">
            <w:pPr>
              <w:pStyle w:val="ListParagraph"/>
              <w:numPr>
                <w:ilvl w:val="0"/>
                <w:numId w:val="2"/>
              </w:numPr>
              <w:spacing w:after="180"/>
              <w:contextualSpacing w:val="0"/>
              <w:rPr>
                <w:rFonts w:ascii="Arial" w:hAnsi="Arial" w:cs="Arial"/>
                <w:b/>
                <w:sz w:val="20"/>
                <w:szCs w:val="20"/>
              </w:rPr>
            </w:pPr>
            <w:r w:rsidRPr="00B4375D">
              <w:rPr>
                <w:rFonts w:ascii="Arial" w:hAnsi="Arial" w:cs="Arial"/>
                <w:sz w:val="20"/>
                <w:szCs w:val="20"/>
              </w:rPr>
              <w:t>One of key areas of discussion is what is the mechanism to allow this to occur?  Maybe a hybrid between 2 options: some sort of advisory board that may not be OEB but some other board, EDA, OCE, that keeps track of all innovative projects occurring and making a recommendation that project should go forward, indicating that it is likely that rates will be recovered, rather than having it sitting in the deferral account</w:t>
            </w:r>
          </w:p>
          <w:p w:rsidR="00227190" w:rsidRPr="00B4375D" w:rsidRDefault="00227190" w:rsidP="00227190">
            <w:pPr>
              <w:pStyle w:val="ListParagraph"/>
              <w:numPr>
                <w:ilvl w:val="0"/>
                <w:numId w:val="2"/>
              </w:numPr>
              <w:spacing w:after="180"/>
              <w:contextualSpacing w:val="0"/>
              <w:rPr>
                <w:rFonts w:ascii="Arial" w:hAnsi="Arial" w:cs="Arial"/>
                <w:b/>
                <w:sz w:val="20"/>
                <w:szCs w:val="20"/>
              </w:rPr>
            </w:pPr>
            <w:r w:rsidRPr="00B4375D">
              <w:rPr>
                <w:rFonts w:ascii="Arial" w:hAnsi="Arial" w:cs="Arial"/>
                <w:sz w:val="20"/>
                <w:szCs w:val="20"/>
              </w:rPr>
              <w:t>Mandate is to maintain pulse of innovation is to share information in a public and formal way.  Old MEA in 1990s did something like this but nothing like this now.  If the funding is provided for these projects, it comes with a caveat that publication of results may follow</w:t>
            </w:r>
          </w:p>
          <w:p w:rsidR="00B16E48" w:rsidRPr="00227190" w:rsidRDefault="00227190" w:rsidP="00227190">
            <w:pPr>
              <w:pStyle w:val="ListParagraph"/>
              <w:numPr>
                <w:ilvl w:val="0"/>
                <w:numId w:val="2"/>
              </w:numPr>
              <w:spacing w:after="180"/>
              <w:contextualSpacing w:val="0"/>
              <w:rPr>
                <w:rFonts w:ascii="Arial" w:hAnsi="Arial" w:cs="Arial"/>
                <w:b/>
                <w:sz w:val="20"/>
                <w:szCs w:val="20"/>
              </w:rPr>
            </w:pPr>
            <w:r w:rsidRPr="00B4375D">
              <w:rPr>
                <w:rFonts w:ascii="Arial" w:hAnsi="Arial" w:cs="Arial"/>
                <w:sz w:val="20"/>
                <w:szCs w:val="20"/>
              </w:rPr>
              <w:t>Think it’s a great idea from a customer perspective.  Recognize that we don’t have the grid that we want tomorrow and we are not going to get there unless there are investments</w:t>
            </w:r>
            <w:r w:rsidR="00B16E48" w:rsidRPr="00227190">
              <w:rPr>
                <w:rFonts w:ascii="Arial" w:hAnsi="Arial" w:cs="Arial"/>
                <w:sz w:val="20"/>
                <w:szCs w:val="20"/>
              </w:rPr>
              <w:t xml:space="preserve"> </w:t>
            </w:r>
          </w:p>
        </w:tc>
      </w:tr>
      <w:tr w:rsidR="00B16E48" w:rsidRPr="00B12757" w:rsidTr="0049507C">
        <w:tc>
          <w:tcPr>
            <w:tcW w:w="1418" w:type="dxa"/>
            <w:shd w:val="clear" w:color="auto" w:fill="F2F2F2"/>
          </w:tcPr>
          <w:p w:rsidR="00B16E48" w:rsidRPr="00364F07" w:rsidRDefault="00B16E48" w:rsidP="003F31A0">
            <w:pPr>
              <w:spacing w:before="120"/>
              <w:rPr>
                <w:rFonts w:ascii="Arial" w:hAnsi="Arial" w:cs="Arial"/>
                <w:b/>
                <w:i/>
                <w:sz w:val="20"/>
                <w:szCs w:val="20"/>
              </w:rPr>
            </w:pPr>
            <w:r>
              <w:rPr>
                <w:rFonts w:ascii="Arial" w:hAnsi="Arial" w:cs="Arial"/>
                <w:b/>
                <w:i/>
                <w:sz w:val="20"/>
                <w:szCs w:val="20"/>
              </w:rPr>
              <w:t xml:space="preserve">Group 3 </w:t>
            </w:r>
            <w:r w:rsidRPr="00FE4BE2">
              <w:rPr>
                <w:rFonts w:ascii="Arial" w:hAnsi="Arial" w:cs="Arial"/>
                <w:i/>
                <w:sz w:val="20"/>
                <w:szCs w:val="20"/>
              </w:rPr>
              <w:t>(vendors, utilities, a consumer group and an agency)</w:t>
            </w:r>
          </w:p>
        </w:tc>
        <w:tc>
          <w:tcPr>
            <w:tcW w:w="8050" w:type="dxa"/>
            <w:shd w:val="clear" w:color="auto" w:fill="DBE5F1"/>
          </w:tcPr>
          <w:p w:rsidR="00227190" w:rsidRPr="00B4375D" w:rsidRDefault="00227190" w:rsidP="00227190">
            <w:pPr>
              <w:pStyle w:val="ListParagraph"/>
              <w:numPr>
                <w:ilvl w:val="0"/>
                <w:numId w:val="2"/>
              </w:numPr>
              <w:spacing w:after="180"/>
              <w:contextualSpacing w:val="0"/>
              <w:rPr>
                <w:rFonts w:ascii="Arial" w:hAnsi="Arial" w:cs="Arial"/>
                <w:b/>
                <w:sz w:val="20"/>
                <w:szCs w:val="20"/>
              </w:rPr>
            </w:pPr>
            <w:r w:rsidRPr="00B4375D">
              <w:rPr>
                <w:rFonts w:ascii="Arial" w:hAnsi="Arial" w:cs="Arial"/>
                <w:sz w:val="20"/>
                <w:szCs w:val="20"/>
              </w:rPr>
              <w:t xml:space="preserve">First asked if innovation is a sensible thing to pursue. And yes, rather than no innovation or tons of innovation, some level of innovation is sensible for utilities to pursue.  </w:t>
            </w:r>
          </w:p>
          <w:p w:rsidR="00227190" w:rsidRPr="00B4375D" w:rsidRDefault="00227190" w:rsidP="00227190">
            <w:pPr>
              <w:pStyle w:val="ListParagraph"/>
              <w:numPr>
                <w:ilvl w:val="0"/>
                <w:numId w:val="2"/>
              </w:numPr>
              <w:spacing w:after="180"/>
              <w:contextualSpacing w:val="0"/>
              <w:rPr>
                <w:rFonts w:ascii="Arial" w:hAnsi="Arial" w:cs="Arial"/>
                <w:b/>
                <w:sz w:val="20"/>
                <w:szCs w:val="20"/>
              </w:rPr>
            </w:pPr>
            <w:r w:rsidRPr="00B4375D">
              <w:rPr>
                <w:rFonts w:ascii="Arial" w:hAnsi="Arial" w:cs="Arial"/>
                <w:sz w:val="20"/>
                <w:szCs w:val="20"/>
              </w:rPr>
              <w:t xml:space="preserve">Must understand that some projects will fail.  Should be some mechanism to allow for financial losses for those failed projects.  </w:t>
            </w:r>
          </w:p>
          <w:p w:rsidR="00227190" w:rsidRPr="00B4375D" w:rsidRDefault="00227190" w:rsidP="00227190">
            <w:pPr>
              <w:pStyle w:val="ListParagraph"/>
              <w:numPr>
                <w:ilvl w:val="0"/>
                <w:numId w:val="2"/>
              </w:numPr>
              <w:spacing w:after="180"/>
              <w:contextualSpacing w:val="0"/>
              <w:rPr>
                <w:rFonts w:ascii="Arial" w:hAnsi="Arial" w:cs="Arial"/>
                <w:b/>
                <w:sz w:val="20"/>
                <w:szCs w:val="20"/>
              </w:rPr>
            </w:pPr>
            <w:r w:rsidRPr="00B4375D">
              <w:rPr>
                <w:rFonts w:ascii="Arial" w:hAnsi="Arial" w:cs="Arial"/>
                <w:sz w:val="20"/>
                <w:szCs w:val="20"/>
              </w:rPr>
              <w:t>Should approach these failures in a bulk format</w:t>
            </w:r>
          </w:p>
          <w:p w:rsidR="00B16E48" w:rsidRPr="00227190" w:rsidRDefault="00227190" w:rsidP="00227190">
            <w:pPr>
              <w:pStyle w:val="ListParagraph"/>
              <w:numPr>
                <w:ilvl w:val="0"/>
                <w:numId w:val="2"/>
              </w:numPr>
              <w:spacing w:after="180"/>
              <w:contextualSpacing w:val="0"/>
              <w:rPr>
                <w:rFonts w:ascii="Arial" w:hAnsi="Arial" w:cs="Arial"/>
                <w:b/>
                <w:sz w:val="20"/>
                <w:szCs w:val="20"/>
              </w:rPr>
            </w:pPr>
            <w:r w:rsidRPr="00B4375D">
              <w:rPr>
                <w:rFonts w:ascii="Arial" w:hAnsi="Arial" w:cs="Arial"/>
                <w:sz w:val="20"/>
                <w:szCs w:val="20"/>
              </w:rPr>
              <w:t>Innovation should be approached by an aggregate entity to avoid duplication rather than LDCs pursuing innovation individually</w:t>
            </w:r>
          </w:p>
        </w:tc>
      </w:tr>
    </w:tbl>
    <w:p w:rsidR="00174B0D" w:rsidRPr="00A82CA1" w:rsidRDefault="00174B0D">
      <w:pPr>
        <w:rPr>
          <w:rFonts w:ascii="Arial" w:hAnsi="Arial" w:cs="Arial"/>
        </w:rPr>
      </w:pPr>
    </w:p>
    <w:p w:rsidR="008A1317" w:rsidRDefault="008A1317">
      <w:pPr>
        <w:rPr>
          <w:rFonts w:ascii="Arial" w:hAnsi="Arial" w:cs="Arial"/>
          <w:b/>
          <w:i/>
          <w:color w:val="1F497D"/>
        </w:rPr>
      </w:pPr>
      <w:r>
        <w:rPr>
          <w:rFonts w:ascii="Arial" w:hAnsi="Arial" w:cs="Arial"/>
          <w:b/>
          <w:i/>
          <w:color w:val="1F497D"/>
        </w:rPr>
        <w:br w:type="page"/>
      </w:r>
    </w:p>
    <w:p w:rsidR="00174B0D" w:rsidRDefault="007D4861" w:rsidP="008B437B">
      <w:pPr>
        <w:pStyle w:val="NoSpacing"/>
        <w:rPr>
          <w:rFonts w:ascii="Arial" w:hAnsi="Arial" w:cs="Arial"/>
          <w:i/>
          <w:color w:val="1F497D"/>
        </w:rPr>
      </w:pPr>
      <w:r>
        <w:rPr>
          <w:rFonts w:ascii="Arial" w:hAnsi="Arial" w:cs="Arial"/>
          <w:b/>
          <w:i/>
          <w:color w:val="1F497D"/>
        </w:rPr>
        <w:lastRenderedPageBreak/>
        <w:t>Economic Development</w:t>
      </w:r>
    </w:p>
    <w:p w:rsidR="00174B0D" w:rsidRDefault="00174B0D" w:rsidP="008B437B">
      <w:pPr>
        <w:spacing w:after="60"/>
        <w:rPr>
          <w:rFonts w:ascii="Arial" w:hAnsi="Arial" w:cs="Arial"/>
          <w:b/>
          <w:i/>
          <w:sz w:val="20"/>
          <w:szCs w:val="20"/>
        </w:rPr>
      </w:pPr>
    </w:p>
    <w:p w:rsidR="00174B0D" w:rsidRPr="008B437B" w:rsidRDefault="00174B0D" w:rsidP="008B437B">
      <w:pPr>
        <w:spacing w:after="240"/>
        <w:rPr>
          <w:rFonts w:ascii="Arial" w:hAnsi="Arial" w:cs="Arial"/>
          <w:b/>
          <w:sz w:val="22"/>
        </w:rPr>
      </w:pPr>
      <w:r w:rsidRPr="00B12757">
        <w:rPr>
          <w:rFonts w:ascii="Arial" w:hAnsi="Arial" w:cs="Arial"/>
          <w:b/>
          <w:color w:val="1F497D"/>
          <w:sz w:val="22"/>
        </w:rPr>
        <w:t>Key observations from the discussion:</w:t>
      </w:r>
    </w:p>
    <w:p w:rsidR="00174B0D" w:rsidRDefault="00973CA9" w:rsidP="00227190">
      <w:pPr>
        <w:numPr>
          <w:ilvl w:val="0"/>
          <w:numId w:val="8"/>
        </w:numPr>
        <w:spacing w:after="120"/>
        <w:rPr>
          <w:rFonts w:ascii="Arial" w:hAnsi="Arial" w:cs="Arial"/>
          <w:b/>
          <w:color w:val="1F497D"/>
          <w:sz w:val="22"/>
        </w:rPr>
      </w:pPr>
      <w:r>
        <w:rPr>
          <w:rFonts w:ascii="Arial" w:hAnsi="Arial" w:cs="Arial"/>
          <w:sz w:val="22"/>
          <w:szCs w:val="22"/>
        </w:rPr>
        <w:t>Four</w:t>
      </w:r>
      <w:r w:rsidR="00653561">
        <w:rPr>
          <w:rFonts w:ascii="Arial" w:hAnsi="Arial" w:cs="Arial"/>
          <w:sz w:val="22"/>
          <w:szCs w:val="22"/>
        </w:rPr>
        <w:t xml:space="preserve"> methods for utilities to support economic developme</w:t>
      </w:r>
      <w:r>
        <w:rPr>
          <w:rFonts w:ascii="Arial" w:hAnsi="Arial" w:cs="Arial"/>
          <w:sz w:val="22"/>
          <w:szCs w:val="22"/>
        </w:rPr>
        <w:t xml:space="preserve">nt were identified: maintain reasonable electricity prices (by controlling costs) </w:t>
      </w:r>
      <w:r w:rsidR="00653561">
        <w:rPr>
          <w:rFonts w:ascii="Arial" w:hAnsi="Arial" w:cs="Arial"/>
          <w:sz w:val="22"/>
          <w:szCs w:val="22"/>
        </w:rPr>
        <w:t xml:space="preserve">in order to maintain Ontario’s attractiveness to businesses; </w:t>
      </w:r>
      <w:r w:rsidR="00834E3A">
        <w:rPr>
          <w:rFonts w:ascii="Arial" w:hAnsi="Arial" w:cs="Arial"/>
          <w:sz w:val="22"/>
          <w:szCs w:val="22"/>
        </w:rPr>
        <w:t xml:space="preserve">expand the network to accommodate/encourage growth; </w:t>
      </w:r>
      <w:r>
        <w:rPr>
          <w:rFonts w:ascii="Arial" w:hAnsi="Arial" w:cs="Arial"/>
          <w:sz w:val="22"/>
          <w:szCs w:val="22"/>
        </w:rPr>
        <w:t xml:space="preserve">where appropriate procure locally; and where appropriate, assist local companies in piloting, demonstrating and commercializing new products. </w:t>
      </w:r>
    </w:p>
    <w:p w:rsidR="00174B0D" w:rsidRPr="00B12757" w:rsidRDefault="00174B0D" w:rsidP="008E7A0F">
      <w:pPr>
        <w:spacing w:after="120"/>
        <w:rPr>
          <w:rFonts w:ascii="Arial" w:hAnsi="Arial" w:cs="Arial"/>
          <w:b/>
          <w:color w:val="1F497D"/>
          <w:sz w:val="22"/>
        </w:rPr>
      </w:pPr>
      <w:r w:rsidRPr="00B12757">
        <w:rPr>
          <w:rFonts w:ascii="Arial" w:hAnsi="Arial" w:cs="Arial"/>
          <w:b/>
          <w:color w:val="1F497D"/>
          <w:sz w:val="22"/>
        </w:rPr>
        <w:t>Discussion notes: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8050"/>
      </w:tblGrid>
      <w:tr w:rsidR="00B16E48" w:rsidRPr="002850DF" w:rsidTr="0049507C">
        <w:tc>
          <w:tcPr>
            <w:tcW w:w="1418" w:type="dxa"/>
            <w:shd w:val="clear" w:color="auto" w:fill="F2F2F2"/>
          </w:tcPr>
          <w:p w:rsidR="00B16E48" w:rsidRPr="00364F07" w:rsidRDefault="00B16E48" w:rsidP="003F31A0">
            <w:pPr>
              <w:spacing w:before="120"/>
              <w:rPr>
                <w:rFonts w:ascii="Arial" w:hAnsi="Arial" w:cs="Arial"/>
                <w:b/>
                <w:i/>
                <w:sz w:val="20"/>
                <w:szCs w:val="20"/>
              </w:rPr>
            </w:pPr>
            <w:r>
              <w:rPr>
                <w:rFonts w:ascii="Arial" w:hAnsi="Arial" w:cs="Arial"/>
                <w:b/>
                <w:i/>
                <w:sz w:val="20"/>
                <w:szCs w:val="20"/>
              </w:rPr>
              <w:t xml:space="preserve">Group 1 </w:t>
            </w:r>
            <w:r w:rsidRPr="00FE4BE2">
              <w:rPr>
                <w:rFonts w:ascii="Arial" w:hAnsi="Arial" w:cs="Arial"/>
                <w:i/>
                <w:sz w:val="20"/>
                <w:szCs w:val="20"/>
              </w:rPr>
              <w:t>(utilities, consumer groups, and agencies)</w:t>
            </w:r>
            <w:r>
              <w:rPr>
                <w:rFonts w:ascii="Arial" w:hAnsi="Arial" w:cs="Arial"/>
                <w:b/>
                <w:i/>
                <w:sz w:val="20"/>
                <w:szCs w:val="20"/>
              </w:rPr>
              <w:t xml:space="preserve"> </w:t>
            </w:r>
          </w:p>
        </w:tc>
        <w:tc>
          <w:tcPr>
            <w:tcW w:w="8050" w:type="dxa"/>
            <w:shd w:val="clear" w:color="auto" w:fill="DBE5F1"/>
          </w:tcPr>
          <w:p w:rsidR="00227190" w:rsidRPr="00B4375D" w:rsidRDefault="00227190" w:rsidP="00227190">
            <w:pPr>
              <w:pStyle w:val="ListParagraph"/>
              <w:numPr>
                <w:ilvl w:val="0"/>
                <w:numId w:val="2"/>
              </w:numPr>
              <w:spacing w:after="180"/>
              <w:contextualSpacing w:val="0"/>
              <w:rPr>
                <w:rFonts w:ascii="Arial" w:hAnsi="Arial" w:cs="Arial"/>
                <w:sz w:val="20"/>
                <w:szCs w:val="20"/>
              </w:rPr>
            </w:pPr>
            <w:r w:rsidRPr="00B4375D">
              <w:rPr>
                <w:rFonts w:ascii="Arial" w:hAnsi="Arial" w:cs="Arial"/>
                <w:sz w:val="20"/>
                <w:szCs w:val="20"/>
              </w:rPr>
              <w:t xml:space="preserve">First thing to ask is, is it the LDC’s role to drive economic development? LDC’s get asked if capacity is available for new businesses wanting to locate in their region  </w:t>
            </w:r>
          </w:p>
          <w:p w:rsidR="00227190" w:rsidRPr="00B4375D" w:rsidRDefault="00227190" w:rsidP="00227190">
            <w:pPr>
              <w:pStyle w:val="ListParagraph"/>
              <w:numPr>
                <w:ilvl w:val="0"/>
                <w:numId w:val="2"/>
              </w:numPr>
              <w:spacing w:after="180"/>
              <w:contextualSpacing w:val="0"/>
              <w:rPr>
                <w:rFonts w:ascii="Arial" w:hAnsi="Arial" w:cs="Arial"/>
                <w:sz w:val="20"/>
                <w:szCs w:val="20"/>
              </w:rPr>
            </w:pPr>
            <w:r w:rsidRPr="00B4375D">
              <w:rPr>
                <w:rFonts w:ascii="Arial" w:hAnsi="Arial" w:cs="Arial"/>
                <w:sz w:val="20"/>
                <w:szCs w:val="20"/>
              </w:rPr>
              <w:t>What is an appropriate measure for economic development?  Not sure.  One measure is jobs, but does it truly capture the benefit of an investment?  Is it gross vs. net jobs, what does it and does not include.  But with SM, you reduce need for jobs for meter readers.  Is this a loss of economic development because jobs are lost, or is it facilitating later economic development</w:t>
            </w:r>
          </w:p>
          <w:p w:rsidR="00227190" w:rsidRPr="00B4375D" w:rsidRDefault="00227190" w:rsidP="00227190">
            <w:pPr>
              <w:pStyle w:val="ListParagraph"/>
              <w:numPr>
                <w:ilvl w:val="0"/>
                <w:numId w:val="2"/>
              </w:numPr>
              <w:spacing w:after="180"/>
              <w:contextualSpacing w:val="0"/>
              <w:rPr>
                <w:rFonts w:ascii="Arial" w:hAnsi="Arial" w:cs="Arial"/>
                <w:sz w:val="20"/>
                <w:szCs w:val="20"/>
              </w:rPr>
            </w:pPr>
            <w:r w:rsidRPr="00B4375D">
              <w:rPr>
                <w:rFonts w:ascii="Arial" w:hAnsi="Arial" w:cs="Arial"/>
                <w:sz w:val="20"/>
                <w:szCs w:val="20"/>
              </w:rPr>
              <w:t>Discussed what would encourage a business to invest anywhere.  Low electricity prices, which talks to keeping costs low vs. driving investment in the sector.  Businesses will be attracted to areas that have stable and reliable electricity.  Distributors should look to ways enhance reliability</w:t>
            </w:r>
          </w:p>
          <w:p w:rsidR="00227190" w:rsidRPr="00B4375D" w:rsidRDefault="00227190" w:rsidP="00227190">
            <w:pPr>
              <w:pStyle w:val="ListParagraph"/>
              <w:numPr>
                <w:ilvl w:val="0"/>
                <w:numId w:val="2"/>
              </w:numPr>
              <w:spacing w:after="180"/>
              <w:contextualSpacing w:val="0"/>
              <w:rPr>
                <w:rFonts w:ascii="Arial" w:hAnsi="Arial" w:cs="Arial"/>
                <w:sz w:val="20"/>
                <w:szCs w:val="20"/>
              </w:rPr>
            </w:pPr>
            <w:r w:rsidRPr="00B4375D">
              <w:rPr>
                <w:rFonts w:ascii="Arial" w:hAnsi="Arial" w:cs="Arial"/>
                <w:sz w:val="20"/>
                <w:szCs w:val="20"/>
              </w:rPr>
              <w:t>Other opportunities for possible economic development is education, linking to younger generations, need to avoid loss of skills that could impact sector going forward and negatively impact economic development</w:t>
            </w:r>
          </w:p>
          <w:p w:rsidR="00227190" w:rsidRPr="00B4375D" w:rsidRDefault="00227190" w:rsidP="00227190">
            <w:pPr>
              <w:pStyle w:val="ListParagraph"/>
              <w:numPr>
                <w:ilvl w:val="0"/>
                <w:numId w:val="2"/>
              </w:numPr>
              <w:spacing w:after="180"/>
              <w:contextualSpacing w:val="0"/>
              <w:rPr>
                <w:rFonts w:ascii="Arial" w:hAnsi="Arial" w:cs="Arial"/>
                <w:sz w:val="20"/>
                <w:szCs w:val="20"/>
              </w:rPr>
            </w:pPr>
            <w:r w:rsidRPr="00B4375D">
              <w:rPr>
                <w:rFonts w:ascii="Arial" w:hAnsi="Arial" w:cs="Arial"/>
                <w:sz w:val="20"/>
                <w:szCs w:val="20"/>
              </w:rPr>
              <w:t>Should take advantage of opportunities for partnerships with academic institutions for economic development opportunities for SG projects</w:t>
            </w:r>
          </w:p>
          <w:p w:rsidR="00B16E48" w:rsidRPr="00227190" w:rsidRDefault="00227190" w:rsidP="00227190">
            <w:pPr>
              <w:pStyle w:val="ListParagraph"/>
              <w:numPr>
                <w:ilvl w:val="0"/>
                <w:numId w:val="2"/>
              </w:numPr>
              <w:spacing w:after="180"/>
              <w:contextualSpacing w:val="0"/>
              <w:rPr>
                <w:rFonts w:ascii="Arial" w:hAnsi="Arial" w:cs="Arial"/>
                <w:sz w:val="20"/>
                <w:szCs w:val="20"/>
              </w:rPr>
            </w:pPr>
            <w:r w:rsidRPr="00B4375D">
              <w:rPr>
                <w:rFonts w:ascii="Arial" w:hAnsi="Arial" w:cs="Arial"/>
                <w:sz w:val="20"/>
                <w:szCs w:val="20"/>
              </w:rPr>
              <w:t xml:space="preserve">How do we look to </w:t>
            </w:r>
            <w:proofErr w:type="gramStart"/>
            <w:r w:rsidRPr="00B4375D">
              <w:rPr>
                <w:rFonts w:ascii="Arial" w:hAnsi="Arial" w:cs="Arial"/>
                <w:sz w:val="20"/>
                <w:szCs w:val="20"/>
              </w:rPr>
              <w:t>businesses that have exportable products, is</w:t>
            </w:r>
            <w:proofErr w:type="gramEnd"/>
            <w:r w:rsidRPr="00B4375D">
              <w:rPr>
                <w:rFonts w:ascii="Arial" w:hAnsi="Arial" w:cs="Arial"/>
                <w:sz w:val="20"/>
                <w:szCs w:val="20"/>
              </w:rPr>
              <w:t xml:space="preserve"> there a way to make these companies more stable without getting into WTO issues?</w:t>
            </w:r>
          </w:p>
        </w:tc>
      </w:tr>
      <w:tr w:rsidR="00B16E48" w:rsidRPr="002850DF" w:rsidTr="0049507C">
        <w:tc>
          <w:tcPr>
            <w:tcW w:w="1418" w:type="dxa"/>
            <w:shd w:val="clear" w:color="auto" w:fill="F2F2F2"/>
          </w:tcPr>
          <w:p w:rsidR="00B16E48" w:rsidRDefault="00B16E48" w:rsidP="003F31A0">
            <w:pPr>
              <w:rPr>
                <w:rFonts w:ascii="Arial" w:hAnsi="Arial" w:cs="Arial"/>
                <w:b/>
                <w:i/>
                <w:sz w:val="20"/>
                <w:szCs w:val="20"/>
              </w:rPr>
            </w:pPr>
          </w:p>
          <w:p w:rsidR="00B16E48" w:rsidRPr="00B4375D" w:rsidRDefault="00B16E48" w:rsidP="003F31A0">
            <w:pPr>
              <w:rPr>
                <w:rFonts w:ascii="Arial" w:hAnsi="Arial" w:cs="Arial"/>
                <w:b/>
                <w:sz w:val="20"/>
                <w:szCs w:val="20"/>
              </w:rPr>
            </w:pPr>
            <w:r>
              <w:rPr>
                <w:rFonts w:ascii="Arial" w:hAnsi="Arial" w:cs="Arial"/>
                <w:b/>
                <w:i/>
                <w:sz w:val="20"/>
                <w:szCs w:val="20"/>
              </w:rPr>
              <w:t xml:space="preserve">Group 2 </w:t>
            </w:r>
            <w:r w:rsidRPr="00FE4BE2">
              <w:rPr>
                <w:rFonts w:ascii="Arial" w:hAnsi="Arial" w:cs="Arial"/>
                <w:i/>
                <w:sz w:val="20"/>
                <w:szCs w:val="20"/>
              </w:rPr>
              <w:t>(vendors and utilities)</w:t>
            </w:r>
            <w:r>
              <w:rPr>
                <w:rFonts w:ascii="Arial" w:hAnsi="Arial" w:cs="Arial"/>
                <w:b/>
                <w:i/>
                <w:sz w:val="20"/>
                <w:szCs w:val="20"/>
              </w:rPr>
              <w:t xml:space="preserve"> </w:t>
            </w:r>
          </w:p>
          <w:p w:rsidR="00B16E48" w:rsidRPr="00364F07" w:rsidRDefault="00B16E48" w:rsidP="003F31A0">
            <w:pPr>
              <w:spacing w:before="120"/>
              <w:rPr>
                <w:rFonts w:ascii="Arial" w:hAnsi="Arial" w:cs="Arial"/>
                <w:b/>
                <w:i/>
                <w:sz w:val="20"/>
                <w:szCs w:val="20"/>
              </w:rPr>
            </w:pPr>
          </w:p>
        </w:tc>
        <w:tc>
          <w:tcPr>
            <w:tcW w:w="8050" w:type="dxa"/>
            <w:shd w:val="clear" w:color="auto" w:fill="DBE5F1"/>
          </w:tcPr>
          <w:p w:rsidR="00227190" w:rsidRPr="00B4375D" w:rsidRDefault="00227190" w:rsidP="00227190">
            <w:pPr>
              <w:pStyle w:val="ListParagraph"/>
              <w:numPr>
                <w:ilvl w:val="0"/>
                <w:numId w:val="2"/>
              </w:numPr>
              <w:spacing w:after="180"/>
              <w:contextualSpacing w:val="0"/>
              <w:rPr>
                <w:rFonts w:ascii="Arial" w:hAnsi="Arial" w:cs="Arial"/>
                <w:sz w:val="20"/>
                <w:szCs w:val="20"/>
              </w:rPr>
            </w:pPr>
            <w:r w:rsidRPr="00B4375D">
              <w:rPr>
                <w:rFonts w:ascii="Arial" w:hAnsi="Arial" w:cs="Arial"/>
                <w:sz w:val="20"/>
                <w:szCs w:val="20"/>
              </w:rPr>
              <w:t>How do LDC’s promote economic growth and specifically SG?  If we promote SG at an accelerated rate as a province, should give us some edge as companies needing higher reliability may stay to grow here</w:t>
            </w:r>
          </w:p>
          <w:p w:rsidR="00227190" w:rsidRPr="00B4375D" w:rsidRDefault="00227190" w:rsidP="00227190">
            <w:pPr>
              <w:pStyle w:val="ListParagraph"/>
              <w:numPr>
                <w:ilvl w:val="0"/>
                <w:numId w:val="2"/>
              </w:numPr>
              <w:spacing w:after="180"/>
              <w:contextualSpacing w:val="0"/>
              <w:rPr>
                <w:rFonts w:ascii="Arial" w:hAnsi="Arial" w:cs="Arial"/>
                <w:sz w:val="20"/>
                <w:szCs w:val="20"/>
              </w:rPr>
            </w:pPr>
            <w:r w:rsidRPr="00B4375D">
              <w:rPr>
                <w:rFonts w:ascii="Arial" w:hAnsi="Arial" w:cs="Arial"/>
                <w:sz w:val="20"/>
                <w:szCs w:val="20"/>
              </w:rPr>
              <w:t>However, overall cost is more important, as reliability is just a small part of cost</w:t>
            </w:r>
          </w:p>
          <w:p w:rsidR="00227190" w:rsidRPr="00B4375D" w:rsidRDefault="00227190" w:rsidP="00227190">
            <w:pPr>
              <w:pStyle w:val="ListParagraph"/>
              <w:numPr>
                <w:ilvl w:val="0"/>
                <w:numId w:val="2"/>
              </w:numPr>
              <w:spacing w:after="180"/>
              <w:contextualSpacing w:val="0"/>
              <w:rPr>
                <w:rFonts w:ascii="Arial" w:hAnsi="Arial" w:cs="Arial"/>
                <w:sz w:val="20"/>
                <w:szCs w:val="20"/>
              </w:rPr>
            </w:pPr>
            <w:r w:rsidRPr="00B4375D">
              <w:rPr>
                <w:rFonts w:ascii="Arial" w:hAnsi="Arial" w:cs="Arial"/>
                <w:sz w:val="20"/>
                <w:szCs w:val="20"/>
              </w:rPr>
              <w:t>Linkages of economic development and innovation will help drive econ development.  Companies in Ontario providing services to companies in Ontario, and then having ability to expand outside of Ontario to provide these services.  Not so much utilities doing innovation / econ development, but utilities being more of a place to showcase innovation</w:t>
            </w:r>
          </w:p>
          <w:p w:rsidR="00227190" w:rsidRPr="00B4375D" w:rsidRDefault="00227190" w:rsidP="00227190">
            <w:pPr>
              <w:pStyle w:val="ListParagraph"/>
              <w:numPr>
                <w:ilvl w:val="0"/>
                <w:numId w:val="2"/>
              </w:numPr>
              <w:spacing w:after="180"/>
              <w:contextualSpacing w:val="0"/>
              <w:rPr>
                <w:rFonts w:ascii="Arial" w:hAnsi="Arial" w:cs="Arial"/>
                <w:sz w:val="20"/>
                <w:szCs w:val="20"/>
              </w:rPr>
            </w:pPr>
            <w:r w:rsidRPr="00B4375D">
              <w:rPr>
                <w:rFonts w:ascii="Arial" w:hAnsi="Arial" w:cs="Arial"/>
                <w:sz w:val="20"/>
                <w:szCs w:val="20"/>
              </w:rPr>
              <w:t>SG in itself is driving efficiency.  Efficiency should drive reduced costs.  If SG is only layering costs to consumer for better quality or better response times from a service perspective, this may not be enough to drive any economic benefit.  People’s expectations are that ‘I am already paying highest rates in North America’ so they expect high service in any case.  Economic development should reduce cost to ratepayers to incent companies to invest here</w:t>
            </w:r>
          </w:p>
          <w:p w:rsidR="00227190" w:rsidRPr="00B4375D" w:rsidRDefault="00227190" w:rsidP="00227190">
            <w:pPr>
              <w:pStyle w:val="ListParagraph"/>
              <w:numPr>
                <w:ilvl w:val="0"/>
                <w:numId w:val="2"/>
              </w:numPr>
              <w:spacing w:after="180"/>
              <w:contextualSpacing w:val="0"/>
              <w:rPr>
                <w:rFonts w:ascii="Arial" w:hAnsi="Arial" w:cs="Arial"/>
                <w:sz w:val="20"/>
                <w:szCs w:val="20"/>
              </w:rPr>
            </w:pPr>
            <w:r w:rsidRPr="00B4375D">
              <w:rPr>
                <w:rFonts w:ascii="Arial" w:hAnsi="Arial" w:cs="Arial"/>
                <w:sz w:val="20"/>
                <w:szCs w:val="20"/>
              </w:rPr>
              <w:t xml:space="preserve">Energy is a commodity for some industries such as mining, smelting etc.  North Carolina has 2x energy costs as here, but lots of great companies are locating there. Other things are driving economic development.  </w:t>
            </w:r>
            <w:proofErr w:type="gramStart"/>
            <w:r w:rsidRPr="00B4375D">
              <w:rPr>
                <w:rFonts w:ascii="Arial" w:hAnsi="Arial" w:cs="Arial"/>
                <w:sz w:val="20"/>
                <w:szCs w:val="20"/>
              </w:rPr>
              <w:t>Losses in automotive sector is</w:t>
            </w:r>
            <w:proofErr w:type="gramEnd"/>
            <w:r w:rsidRPr="00B4375D">
              <w:rPr>
                <w:rFonts w:ascii="Arial" w:hAnsi="Arial" w:cs="Arial"/>
                <w:sz w:val="20"/>
                <w:szCs w:val="20"/>
              </w:rPr>
              <w:t xml:space="preserve"> </w:t>
            </w:r>
            <w:r w:rsidRPr="00B4375D">
              <w:rPr>
                <w:rFonts w:ascii="Arial" w:hAnsi="Arial" w:cs="Arial"/>
                <w:sz w:val="20"/>
                <w:szCs w:val="20"/>
              </w:rPr>
              <w:lastRenderedPageBreak/>
              <w:t>drowning out gains in this sector.  Green jobs are growing in a limited way, but are paving the way for the future, need to separate this from automotive, as automotive jobs may have been lost anyway</w:t>
            </w:r>
          </w:p>
          <w:p w:rsidR="00227190" w:rsidRPr="00B4375D" w:rsidRDefault="00227190" w:rsidP="00227190">
            <w:pPr>
              <w:pStyle w:val="ListParagraph"/>
              <w:numPr>
                <w:ilvl w:val="0"/>
                <w:numId w:val="2"/>
              </w:numPr>
              <w:spacing w:after="180"/>
              <w:contextualSpacing w:val="0"/>
              <w:rPr>
                <w:rFonts w:ascii="Arial" w:hAnsi="Arial" w:cs="Arial"/>
                <w:sz w:val="20"/>
                <w:szCs w:val="20"/>
              </w:rPr>
            </w:pPr>
            <w:r w:rsidRPr="00B4375D">
              <w:rPr>
                <w:rFonts w:ascii="Arial" w:hAnsi="Arial" w:cs="Arial"/>
                <w:sz w:val="20"/>
                <w:szCs w:val="20"/>
              </w:rPr>
              <w:t>Directive does reference explicitly that innovative solutions should drive economic development from Ontario-based services</w:t>
            </w:r>
          </w:p>
          <w:p w:rsidR="00227190" w:rsidRPr="00B4375D" w:rsidRDefault="00227190" w:rsidP="00227190">
            <w:pPr>
              <w:pStyle w:val="ListParagraph"/>
              <w:numPr>
                <w:ilvl w:val="0"/>
                <w:numId w:val="2"/>
              </w:numPr>
              <w:spacing w:after="180"/>
              <w:contextualSpacing w:val="0"/>
              <w:rPr>
                <w:rFonts w:ascii="Arial" w:hAnsi="Arial" w:cs="Arial"/>
                <w:sz w:val="20"/>
                <w:szCs w:val="20"/>
              </w:rPr>
            </w:pPr>
            <w:r w:rsidRPr="00B4375D">
              <w:rPr>
                <w:rFonts w:ascii="Arial" w:hAnsi="Arial" w:cs="Arial"/>
                <w:sz w:val="20"/>
                <w:szCs w:val="20"/>
              </w:rPr>
              <w:t xml:space="preserve">Energy is a big subject around the world today.  Every time we go on a trade mission, recipient on other end is looking for best practices, and then looking into supply chain.  Need to lead with public sector. Biggest anchor around Samsung is KEPCO.  Samsung is just the supply </w:t>
            </w:r>
            <w:proofErr w:type="gramStart"/>
            <w:r w:rsidRPr="00B4375D">
              <w:rPr>
                <w:rFonts w:ascii="Arial" w:hAnsi="Arial" w:cs="Arial"/>
                <w:sz w:val="20"/>
                <w:szCs w:val="20"/>
              </w:rPr>
              <w:t>chain,</w:t>
            </w:r>
            <w:proofErr w:type="gramEnd"/>
            <w:r w:rsidRPr="00B4375D">
              <w:rPr>
                <w:rFonts w:ascii="Arial" w:hAnsi="Arial" w:cs="Arial"/>
                <w:sz w:val="20"/>
                <w:szCs w:val="20"/>
              </w:rPr>
              <w:t xml:space="preserve"> KEPCO will be driving the change.  I don’t believe that industry can lead exports in the energy sector, needs to be public issues</w:t>
            </w:r>
          </w:p>
          <w:p w:rsidR="00227190" w:rsidRPr="00B4375D" w:rsidRDefault="00227190" w:rsidP="00227190">
            <w:pPr>
              <w:pStyle w:val="ListParagraph"/>
              <w:numPr>
                <w:ilvl w:val="0"/>
                <w:numId w:val="2"/>
              </w:numPr>
              <w:spacing w:after="180"/>
              <w:contextualSpacing w:val="0"/>
              <w:rPr>
                <w:rFonts w:ascii="Arial" w:hAnsi="Arial" w:cs="Arial"/>
                <w:sz w:val="20"/>
                <w:szCs w:val="20"/>
              </w:rPr>
            </w:pPr>
            <w:r w:rsidRPr="00B4375D">
              <w:rPr>
                <w:rFonts w:ascii="Arial" w:hAnsi="Arial" w:cs="Arial"/>
                <w:sz w:val="20"/>
                <w:szCs w:val="20"/>
              </w:rPr>
              <w:t xml:space="preserve">Partnering smaller companies with global ones, such as Temporal Power with Emerson.  </w:t>
            </w:r>
          </w:p>
          <w:p w:rsidR="00B16E48" w:rsidRPr="00227190" w:rsidRDefault="00227190" w:rsidP="00227190">
            <w:pPr>
              <w:pStyle w:val="ListParagraph"/>
              <w:numPr>
                <w:ilvl w:val="0"/>
                <w:numId w:val="2"/>
              </w:numPr>
              <w:spacing w:after="180"/>
              <w:contextualSpacing w:val="0"/>
              <w:rPr>
                <w:rFonts w:ascii="Arial" w:hAnsi="Arial" w:cs="Arial"/>
                <w:sz w:val="20"/>
                <w:szCs w:val="20"/>
              </w:rPr>
            </w:pPr>
            <w:r w:rsidRPr="00B4375D">
              <w:rPr>
                <w:rFonts w:ascii="Arial" w:hAnsi="Arial" w:cs="Arial"/>
                <w:sz w:val="20"/>
                <w:szCs w:val="20"/>
              </w:rPr>
              <w:t>Former AMEC and Ontario Hydro International created a whole industry around selling products around the world.  Point of HONI is that it is a good role for governments to play oversees.  This may be an area for government to lead if government driven investment in new technologies could be taken outside of Ontario via trade missions etc. to drive economic development etc.</w:t>
            </w:r>
            <w:r w:rsidR="00B16E48" w:rsidRPr="00227190">
              <w:rPr>
                <w:rFonts w:ascii="Arial" w:hAnsi="Arial" w:cs="Arial"/>
                <w:sz w:val="20"/>
                <w:szCs w:val="20"/>
              </w:rPr>
              <w:t xml:space="preserve"> </w:t>
            </w:r>
          </w:p>
        </w:tc>
      </w:tr>
      <w:tr w:rsidR="00B16E48" w:rsidRPr="002850DF" w:rsidTr="003F31A0">
        <w:tc>
          <w:tcPr>
            <w:tcW w:w="1418" w:type="dxa"/>
            <w:shd w:val="clear" w:color="auto" w:fill="F2F2F2"/>
          </w:tcPr>
          <w:p w:rsidR="00B16E48" w:rsidRPr="00364F07" w:rsidRDefault="00B16E48" w:rsidP="003F31A0">
            <w:pPr>
              <w:spacing w:before="120"/>
              <w:rPr>
                <w:rFonts w:ascii="Arial" w:hAnsi="Arial" w:cs="Arial"/>
                <w:b/>
                <w:i/>
                <w:sz w:val="20"/>
                <w:szCs w:val="20"/>
              </w:rPr>
            </w:pPr>
            <w:r>
              <w:rPr>
                <w:rFonts w:ascii="Arial" w:hAnsi="Arial" w:cs="Arial"/>
                <w:b/>
                <w:i/>
                <w:sz w:val="20"/>
                <w:szCs w:val="20"/>
              </w:rPr>
              <w:lastRenderedPageBreak/>
              <w:t xml:space="preserve">Group 3 </w:t>
            </w:r>
            <w:r w:rsidRPr="00FE4BE2">
              <w:rPr>
                <w:rFonts w:ascii="Arial" w:hAnsi="Arial" w:cs="Arial"/>
                <w:i/>
                <w:sz w:val="20"/>
                <w:szCs w:val="20"/>
              </w:rPr>
              <w:t>(vendors, utilities, a consumer group and an agency)</w:t>
            </w:r>
          </w:p>
        </w:tc>
        <w:tc>
          <w:tcPr>
            <w:tcW w:w="8050" w:type="dxa"/>
            <w:shd w:val="clear" w:color="auto" w:fill="DBE5F1"/>
          </w:tcPr>
          <w:p w:rsidR="00227190" w:rsidRPr="00B4375D" w:rsidRDefault="00227190" w:rsidP="00227190">
            <w:pPr>
              <w:pStyle w:val="ListParagraph"/>
              <w:numPr>
                <w:ilvl w:val="0"/>
                <w:numId w:val="2"/>
              </w:numPr>
              <w:spacing w:after="180"/>
              <w:contextualSpacing w:val="0"/>
              <w:rPr>
                <w:rFonts w:ascii="Arial" w:hAnsi="Arial" w:cs="Arial"/>
                <w:sz w:val="20"/>
                <w:szCs w:val="20"/>
              </w:rPr>
            </w:pPr>
            <w:r w:rsidRPr="00B4375D">
              <w:rPr>
                <w:rFonts w:ascii="Arial" w:hAnsi="Arial" w:cs="Arial"/>
                <w:sz w:val="20"/>
                <w:szCs w:val="20"/>
              </w:rPr>
              <w:t xml:space="preserve">Discussed finding a balance of when you should spend more of </w:t>
            </w:r>
            <w:proofErr w:type="gramStart"/>
            <w:r w:rsidRPr="00B4375D">
              <w:rPr>
                <w:rFonts w:ascii="Arial" w:hAnsi="Arial" w:cs="Arial"/>
                <w:sz w:val="20"/>
                <w:szCs w:val="20"/>
              </w:rPr>
              <w:t>ratepayers</w:t>
            </w:r>
            <w:proofErr w:type="gramEnd"/>
            <w:r w:rsidRPr="00B4375D">
              <w:rPr>
                <w:rFonts w:ascii="Arial" w:hAnsi="Arial" w:cs="Arial"/>
                <w:sz w:val="20"/>
                <w:szCs w:val="20"/>
              </w:rPr>
              <w:t xml:space="preserve"> money to provide a service locally from local sources.  Don’t know where it would be appropriate to draw the line</w:t>
            </w:r>
          </w:p>
          <w:p w:rsidR="00227190" w:rsidRPr="00B4375D" w:rsidRDefault="00227190" w:rsidP="00227190">
            <w:pPr>
              <w:pStyle w:val="ListParagraph"/>
              <w:numPr>
                <w:ilvl w:val="0"/>
                <w:numId w:val="2"/>
              </w:numPr>
              <w:spacing w:after="180"/>
              <w:contextualSpacing w:val="0"/>
              <w:rPr>
                <w:rFonts w:ascii="Arial" w:hAnsi="Arial" w:cs="Arial"/>
                <w:sz w:val="20"/>
                <w:szCs w:val="20"/>
              </w:rPr>
            </w:pPr>
            <w:r w:rsidRPr="00B4375D">
              <w:rPr>
                <w:rFonts w:ascii="Arial" w:hAnsi="Arial" w:cs="Arial"/>
                <w:sz w:val="20"/>
                <w:szCs w:val="20"/>
              </w:rPr>
              <w:t>How would the board take to a proposal to take higher rates to have a higher local requirement</w:t>
            </w:r>
          </w:p>
          <w:p w:rsidR="00227190" w:rsidRPr="00B4375D" w:rsidRDefault="00227190" w:rsidP="00227190">
            <w:pPr>
              <w:pStyle w:val="ListParagraph"/>
              <w:numPr>
                <w:ilvl w:val="0"/>
                <w:numId w:val="2"/>
              </w:numPr>
              <w:spacing w:after="180"/>
              <w:contextualSpacing w:val="0"/>
              <w:rPr>
                <w:rFonts w:ascii="Arial" w:hAnsi="Arial" w:cs="Arial"/>
                <w:sz w:val="20"/>
                <w:szCs w:val="20"/>
              </w:rPr>
            </w:pPr>
            <w:r w:rsidRPr="00B4375D">
              <w:rPr>
                <w:rFonts w:ascii="Arial" w:hAnsi="Arial" w:cs="Arial"/>
                <w:sz w:val="20"/>
                <w:szCs w:val="20"/>
              </w:rPr>
              <w:t>A price premium for local development is hard to justify.  If there are better and cheaper products from other jurisdictions, why do rate payers need to subsidize?</w:t>
            </w:r>
          </w:p>
          <w:p w:rsidR="00B16E48" w:rsidRPr="00227190" w:rsidRDefault="00227190" w:rsidP="00227190">
            <w:pPr>
              <w:pStyle w:val="ListParagraph"/>
              <w:numPr>
                <w:ilvl w:val="0"/>
                <w:numId w:val="2"/>
              </w:numPr>
              <w:spacing w:after="180"/>
              <w:contextualSpacing w:val="0"/>
              <w:rPr>
                <w:rFonts w:ascii="Arial" w:hAnsi="Arial" w:cs="Arial"/>
                <w:sz w:val="20"/>
                <w:szCs w:val="20"/>
              </w:rPr>
            </w:pPr>
            <w:r w:rsidRPr="00B4375D">
              <w:rPr>
                <w:rFonts w:ascii="Arial" w:hAnsi="Arial" w:cs="Arial"/>
                <w:sz w:val="20"/>
                <w:szCs w:val="20"/>
              </w:rPr>
              <w:t xml:space="preserve">There are benefits to utilities in having an ecosystem of companies, to harness meet operational goals.  </w:t>
            </w:r>
          </w:p>
        </w:tc>
      </w:tr>
    </w:tbl>
    <w:p w:rsidR="00174B0D" w:rsidRDefault="00174B0D" w:rsidP="00B90C90">
      <w:pPr>
        <w:pStyle w:val="NoSpacing"/>
        <w:spacing w:after="120"/>
        <w:rPr>
          <w:rFonts w:ascii="Arial" w:hAnsi="Arial" w:cs="Arial"/>
          <w:b/>
          <w:i/>
          <w:color w:val="1F497D"/>
        </w:rPr>
      </w:pPr>
    </w:p>
    <w:p w:rsidR="00227190" w:rsidRDefault="00227190">
      <w:pPr>
        <w:rPr>
          <w:rFonts w:ascii="Arial" w:hAnsi="Arial" w:cs="Arial"/>
          <w:b/>
          <w:i/>
          <w:color w:val="1F497D"/>
        </w:rPr>
      </w:pPr>
      <w:r>
        <w:rPr>
          <w:rFonts w:ascii="Arial" w:hAnsi="Arial" w:cs="Arial"/>
          <w:b/>
          <w:i/>
          <w:color w:val="1F497D"/>
        </w:rPr>
        <w:br w:type="page"/>
      </w:r>
    </w:p>
    <w:p w:rsidR="007D4861" w:rsidRDefault="007D4861" w:rsidP="007D4861">
      <w:pPr>
        <w:pStyle w:val="NoSpacing"/>
        <w:rPr>
          <w:rFonts w:ascii="Arial" w:hAnsi="Arial" w:cs="Arial"/>
          <w:i/>
          <w:color w:val="1F497D"/>
        </w:rPr>
      </w:pPr>
      <w:r>
        <w:rPr>
          <w:rFonts w:ascii="Arial" w:hAnsi="Arial" w:cs="Arial"/>
          <w:b/>
          <w:i/>
          <w:color w:val="1F497D"/>
        </w:rPr>
        <w:lastRenderedPageBreak/>
        <w:t>Privacy and Cyber-security</w:t>
      </w:r>
    </w:p>
    <w:p w:rsidR="007D4861" w:rsidRDefault="007D4861" w:rsidP="007D4861">
      <w:pPr>
        <w:spacing w:after="60"/>
        <w:rPr>
          <w:rFonts w:ascii="Arial" w:hAnsi="Arial" w:cs="Arial"/>
          <w:b/>
          <w:i/>
          <w:sz w:val="20"/>
          <w:szCs w:val="20"/>
        </w:rPr>
      </w:pPr>
    </w:p>
    <w:p w:rsidR="007D4861" w:rsidRPr="008B437B" w:rsidRDefault="007D4861" w:rsidP="007D4861">
      <w:pPr>
        <w:spacing w:after="240"/>
        <w:rPr>
          <w:rFonts w:ascii="Arial" w:hAnsi="Arial" w:cs="Arial"/>
          <w:b/>
          <w:sz w:val="22"/>
        </w:rPr>
      </w:pPr>
      <w:r w:rsidRPr="00B12757">
        <w:rPr>
          <w:rFonts w:ascii="Arial" w:hAnsi="Arial" w:cs="Arial"/>
          <w:b/>
          <w:color w:val="1F497D"/>
          <w:sz w:val="22"/>
        </w:rPr>
        <w:t>Key observations from the discussion:</w:t>
      </w:r>
    </w:p>
    <w:p w:rsidR="007D4861" w:rsidRPr="00973CA9" w:rsidRDefault="00973CA9" w:rsidP="00973CA9">
      <w:pPr>
        <w:numPr>
          <w:ilvl w:val="0"/>
          <w:numId w:val="11"/>
        </w:numPr>
        <w:spacing w:after="120"/>
        <w:rPr>
          <w:rFonts w:ascii="Arial" w:hAnsi="Arial" w:cs="Arial"/>
          <w:b/>
          <w:color w:val="1F497D"/>
          <w:sz w:val="22"/>
        </w:rPr>
      </w:pPr>
      <w:r>
        <w:rPr>
          <w:rFonts w:ascii="Arial" w:hAnsi="Arial" w:cs="Arial"/>
          <w:sz w:val="22"/>
          <w:szCs w:val="22"/>
        </w:rPr>
        <w:t xml:space="preserve">Without cyber-security there is no privacy and both are crucial. </w:t>
      </w:r>
    </w:p>
    <w:p w:rsidR="00973CA9" w:rsidRPr="00973CA9" w:rsidRDefault="00973CA9" w:rsidP="00973CA9">
      <w:pPr>
        <w:numPr>
          <w:ilvl w:val="0"/>
          <w:numId w:val="11"/>
        </w:numPr>
        <w:spacing w:after="120"/>
        <w:rPr>
          <w:rFonts w:ascii="Arial" w:hAnsi="Arial" w:cs="Arial"/>
          <w:b/>
          <w:color w:val="1F497D"/>
          <w:sz w:val="22"/>
        </w:rPr>
      </w:pPr>
      <w:r>
        <w:rPr>
          <w:rFonts w:ascii="Arial" w:hAnsi="Arial" w:cs="Arial"/>
          <w:sz w:val="22"/>
          <w:szCs w:val="22"/>
        </w:rPr>
        <w:t xml:space="preserve">Implementing and auditing security measures are good opportunities for LDCs to work cooperatively in order to reduce costs. </w:t>
      </w:r>
    </w:p>
    <w:p w:rsidR="00973CA9" w:rsidRDefault="00973CA9" w:rsidP="00973CA9">
      <w:pPr>
        <w:numPr>
          <w:ilvl w:val="0"/>
          <w:numId w:val="11"/>
        </w:numPr>
        <w:spacing w:after="120"/>
        <w:rPr>
          <w:rFonts w:ascii="Arial" w:hAnsi="Arial" w:cs="Arial"/>
          <w:b/>
          <w:color w:val="1F497D"/>
          <w:sz w:val="22"/>
        </w:rPr>
      </w:pPr>
      <w:r>
        <w:rPr>
          <w:rFonts w:ascii="Arial" w:hAnsi="Arial" w:cs="Arial"/>
          <w:sz w:val="22"/>
          <w:szCs w:val="22"/>
        </w:rPr>
        <w:t xml:space="preserve">Except in so far as third parties may be bound by contractual obligations with utilities to ensure security of data etc., utilities should not be responsible for security or privacy beyond the boundaries of their own systems. Likewise, connection points to share information with authorized third parties/customers should operate one way – from the grid into the home – to avoid opening the grid to further risk. </w:t>
      </w:r>
    </w:p>
    <w:p w:rsidR="007D4861" w:rsidRPr="00B12757" w:rsidRDefault="007D4861" w:rsidP="007D4861">
      <w:pPr>
        <w:spacing w:after="120"/>
        <w:rPr>
          <w:rFonts w:ascii="Arial" w:hAnsi="Arial" w:cs="Arial"/>
          <w:b/>
          <w:color w:val="1F497D"/>
          <w:sz w:val="22"/>
        </w:rPr>
      </w:pPr>
      <w:r w:rsidRPr="00B12757">
        <w:rPr>
          <w:rFonts w:ascii="Arial" w:hAnsi="Arial" w:cs="Arial"/>
          <w:b/>
          <w:color w:val="1F497D"/>
          <w:sz w:val="22"/>
        </w:rPr>
        <w:t>Discussion notes: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8050"/>
      </w:tblGrid>
      <w:tr w:rsidR="007D4861" w:rsidRPr="002850DF" w:rsidTr="007D4861">
        <w:tc>
          <w:tcPr>
            <w:tcW w:w="1418" w:type="dxa"/>
            <w:shd w:val="clear" w:color="auto" w:fill="F2F2F2"/>
          </w:tcPr>
          <w:p w:rsidR="007D4861" w:rsidRPr="00976945" w:rsidRDefault="007D4861" w:rsidP="007D4861">
            <w:pPr>
              <w:spacing w:before="120"/>
              <w:ind w:left="360" w:hanging="360"/>
              <w:rPr>
                <w:rFonts w:ascii="Arial" w:hAnsi="Arial" w:cs="Arial"/>
                <w:b/>
                <w:i/>
                <w:sz w:val="20"/>
              </w:rPr>
            </w:pPr>
            <w:r w:rsidRPr="00976945">
              <w:rPr>
                <w:rFonts w:ascii="Arial" w:hAnsi="Arial" w:cs="Arial"/>
                <w:b/>
                <w:i/>
                <w:sz w:val="20"/>
              </w:rPr>
              <w:t>Utilities</w:t>
            </w:r>
          </w:p>
        </w:tc>
        <w:tc>
          <w:tcPr>
            <w:tcW w:w="8050" w:type="dxa"/>
            <w:shd w:val="clear" w:color="auto" w:fill="DBE5F1"/>
          </w:tcPr>
          <w:p w:rsidR="007D4861" w:rsidRPr="00D4353B" w:rsidRDefault="00D4353B" w:rsidP="00227190">
            <w:pPr>
              <w:numPr>
                <w:ilvl w:val="0"/>
                <w:numId w:val="3"/>
              </w:numPr>
              <w:spacing w:before="120" w:after="120"/>
              <w:rPr>
                <w:rFonts w:ascii="Arial" w:hAnsi="Arial" w:cs="Arial"/>
                <w:sz w:val="20"/>
                <w:szCs w:val="20"/>
                <w:lang w:val="en-CA"/>
              </w:rPr>
            </w:pPr>
            <w:r>
              <w:rPr>
                <w:rFonts w:ascii="Arial" w:hAnsi="Arial" w:cs="Arial"/>
                <w:sz w:val="20"/>
                <w:szCs w:val="20"/>
              </w:rPr>
              <w:t>(</w:t>
            </w:r>
            <w:r w:rsidRPr="00D4353B">
              <w:rPr>
                <w:rFonts w:ascii="Arial" w:hAnsi="Arial" w:cs="Arial"/>
                <w:i/>
                <w:sz w:val="20"/>
                <w:szCs w:val="20"/>
              </w:rPr>
              <w:t>re: who enforces standards in Ontario</w:t>
            </w:r>
            <w:r>
              <w:rPr>
                <w:rFonts w:ascii="Arial" w:hAnsi="Arial" w:cs="Arial"/>
                <w:sz w:val="20"/>
                <w:szCs w:val="20"/>
              </w:rPr>
              <w:t xml:space="preserve">) </w:t>
            </w:r>
            <w:r w:rsidRPr="00B4375D">
              <w:rPr>
                <w:rFonts w:ascii="Arial" w:hAnsi="Arial" w:cs="Arial"/>
                <w:sz w:val="20"/>
                <w:szCs w:val="20"/>
              </w:rPr>
              <w:t>FERC comes to NERC, and NERC’s proxy is the OEB</w:t>
            </w:r>
            <w:r>
              <w:rPr>
                <w:rFonts w:ascii="Arial" w:hAnsi="Arial" w:cs="Arial"/>
                <w:sz w:val="20"/>
                <w:szCs w:val="20"/>
              </w:rPr>
              <w:t>.</w:t>
            </w:r>
          </w:p>
          <w:p w:rsidR="00D4353B" w:rsidRPr="00D4353B" w:rsidRDefault="00D4353B" w:rsidP="00227190">
            <w:pPr>
              <w:numPr>
                <w:ilvl w:val="0"/>
                <w:numId w:val="3"/>
              </w:numPr>
              <w:spacing w:before="120" w:after="120"/>
              <w:rPr>
                <w:rFonts w:ascii="Arial" w:hAnsi="Arial" w:cs="Arial"/>
                <w:sz w:val="20"/>
                <w:szCs w:val="20"/>
                <w:lang w:val="en-CA"/>
              </w:rPr>
            </w:pPr>
            <w:r w:rsidRPr="00B4375D">
              <w:rPr>
                <w:rFonts w:ascii="Arial" w:hAnsi="Arial" w:cs="Arial"/>
                <w:sz w:val="20"/>
                <w:szCs w:val="20"/>
              </w:rPr>
              <w:t>What do we file and where do we take cover?</w:t>
            </w:r>
          </w:p>
          <w:p w:rsidR="00D4353B" w:rsidRPr="00B4375D" w:rsidRDefault="00D4353B" w:rsidP="00227190">
            <w:pPr>
              <w:pStyle w:val="ListParagraph"/>
              <w:numPr>
                <w:ilvl w:val="0"/>
                <w:numId w:val="3"/>
              </w:numPr>
              <w:spacing w:after="180"/>
              <w:contextualSpacing w:val="0"/>
              <w:rPr>
                <w:rFonts w:ascii="Arial" w:hAnsi="Arial" w:cs="Arial"/>
                <w:sz w:val="20"/>
                <w:szCs w:val="20"/>
              </w:rPr>
            </w:pPr>
            <w:r w:rsidRPr="00B4375D">
              <w:rPr>
                <w:rFonts w:ascii="Arial" w:hAnsi="Arial" w:cs="Arial"/>
                <w:sz w:val="20"/>
                <w:szCs w:val="20"/>
              </w:rPr>
              <w:t xml:space="preserve">Part of a group of LDCs that works to make sure security in AMI etc.  Shocking number of LDCs in Ontario that do not have </w:t>
            </w:r>
            <w:proofErr w:type="spellStart"/>
            <w:r w:rsidRPr="00B4375D">
              <w:rPr>
                <w:rFonts w:ascii="Arial" w:hAnsi="Arial" w:cs="Arial"/>
                <w:sz w:val="20"/>
                <w:szCs w:val="20"/>
              </w:rPr>
              <w:t>cybersecurity</w:t>
            </w:r>
            <w:proofErr w:type="spellEnd"/>
            <w:r w:rsidRPr="00B4375D">
              <w:rPr>
                <w:rFonts w:ascii="Arial" w:hAnsi="Arial" w:cs="Arial"/>
                <w:sz w:val="20"/>
                <w:szCs w:val="20"/>
              </w:rPr>
              <w:t xml:space="preserve"> policies</w:t>
            </w:r>
            <w:r>
              <w:rPr>
                <w:rFonts w:ascii="Arial" w:hAnsi="Arial" w:cs="Arial"/>
                <w:sz w:val="20"/>
                <w:szCs w:val="20"/>
              </w:rPr>
              <w:t>.</w:t>
            </w:r>
          </w:p>
          <w:p w:rsidR="00D4353B" w:rsidRPr="00D4353B" w:rsidRDefault="00D4353B" w:rsidP="00227190">
            <w:pPr>
              <w:numPr>
                <w:ilvl w:val="0"/>
                <w:numId w:val="3"/>
              </w:numPr>
              <w:spacing w:before="120" w:after="120"/>
              <w:rPr>
                <w:rFonts w:ascii="Arial" w:hAnsi="Arial" w:cs="Arial"/>
                <w:sz w:val="20"/>
                <w:szCs w:val="20"/>
                <w:lang w:val="en-CA"/>
              </w:rPr>
            </w:pPr>
            <w:r w:rsidRPr="00B4375D">
              <w:rPr>
                <w:rFonts w:ascii="Arial" w:hAnsi="Arial" w:cs="Arial"/>
                <w:sz w:val="20"/>
                <w:szCs w:val="20"/>
              </w:rPr>
              <w:t>Need for control, automation, AMI to put a peg around something such as NIST. Maybe we should just accept an audit certificate and take that as assurance as long as we get it done in 5 years. Becomes part of a financial audit.  By not having an anchor around a standard is like having nothing at all</w:t>
            </w:r>
            <w:r>
              <w:rPr>
                <w:rFonts w:ascii="Arial" w:hAnsi="Arial" w:cs="Arial"/>
                <w:sz w:val="20"/>
                <w:szCs w:val="20"/>
              </w:rPr>
              <w:t xml:space="preserve">. </w:t>
            </w:r>
          </w:p>
          <w:p w:rsidR="00D4353B" w:rsidRPr="00D4353B" w:rsidRDefault="00D4353B" w:rsidP="00227190">
            <w:pPr>
              <w:numPr>
                <w:ilvl w:val="0"/>
                <w:numId w:val="3"/>
              </w:numPr>
              <w:spacing w:before="120" w:after="120"/>
              <w:rPr>
                <w:rFonts w:ascii="Arial" w:hAnsi="Arial" w:cs="Arial"/>
                <w:sz w:val="20"/>
                <w:szCs w:val="20"/>
                <w:lang w:val="en-CA"/>
              </w:rPr>
            </w:pPr>
            <w:r w:rsidRPr="00B4375D">
              <w:rPr>
                <w:rFonts w:ascii="Arial" w:hAnsi="Arial" w:cs="Arial"/>
                <w:sz w:val="20"/>
                <w:szCs w:val="20"/>
              </w:rPr>
              <w:t xml:space="preserve">At the moment we do not have a </w:t>
            </w:r>
            <w:proofErr w:type="spellStart"/>
            <w:r w:rsidRPr="00B4375D">
              <w:rPr>
                <w:rFonts w:ascii="Arial" w:hAnsi="Arial" w:cs="Arial"/>
                <w:sz w:val="20"/>
                <w:szCs w:val="20"/>
              </w:rPr>
              <w:t>cybersecurity</w:t>
            </w:r>
            <w:proofErr w:type="spellEnd"/>
            <w:r w:rsidRPr="00B4375D">
              <w:rPr>
                <w:rFonts w:ascii="Arial" w:hAnsi="Arial" w:cs="Arial"/>
                <w:sz w:val="20"/>
                <w:szCs w:val="20"/>
              </w:rPr>
              <w:t xml:space="preserve"> policy and can see importance of having one.  If this was rolled out as a requirement, certain LDCs would be looking for guidance, implementation plan, cost recovery, etc. This would need to be developed before things are rolled out</w:t>
            </w:r>
            <w:r>
              <w:rPr>
                <w:rFonts w:ascii="Arial" w:hAnsi="Arial" w:cs="Arial"/>
                <w:sz w:val="20"/>
                <w:szCs w:val="20"/>
              </w:rPr>
              <w:t>.</w:t>
            </w:r>
          </w:p>
          <w:p w:rsidR="00D4353B" w:rsidRPr="00B4375D" w:rsidRDefault="00D4353B" w:rsidP="00227190">
            <w:pPr>
              <w:pStyle w:val="ListParagraph"/>
              <w:numPr>
                <w:ilvl w:val="0"/>
                <w:numId w:val="3"/>
              </w:numPr>
              <w:spacing w:after="180"/>
              <w:contextualSpacing w:val="0"/>
              <w:rPr>
                <w:rFonts w:ascii="Arial" w:hAnsi="Arial" w:cs="Arial"/>
                <w:sz w:val="20"/>
                <w:szCs w:val="20"/>
              </w:rPr>
            </w:pPr>
            <w:r w:rsidRPr="00B4375D">
              <w:rPr>
                <w:rFonts w:ascii="Arial" w:hAnsi="Arial" w:cs="Arial"/>
                <w:sz w:val="20"/>
                <w:szCs w:val="20"/>
              </w:rPr>
              <w:t>Hard to argue against security and privacy, all companies need to have something like this in place to have prudent business.  If utilities fight against this, they are not working in their best interest. I believe most LDCs will accept this</w:t>
            </w:r>
            <w:r>
              <w:rPr>
                <w:rFonts w:ascii="Arial" w:hAnsi="Arial" w:cs="Arial"/>
                <w:sz w:val="20"/>
                <w:szCs w:val="20"/>
              </w:rPr>
              <w:t>.</w:t>
            </w:r>
          </w:p>
          <w:p w:rsidR="00D4353B" w:rsidRPr="00D4353B" w:rsidRDefault="00D4353B" w:rsidP="00227190">
            <w:pPr>
              <w:numPr>
                <w:ilvl w:val="0"/>
                <w:numId w:val="3"/>
              </w:numPr>
              <w:spacing w:before="120" w:after="120"/>
              <w:rPr>
                <w:rFonts w:ascii="Arial" w:hAnsi="Arial" w:cs="Arial"/>
                <w:sz w:val="20"/>
                <w:szCs w:val="20"/>
                <w:lang w:val="en-CA"/>
              </w:rPr>
            </w:pPr>
            <w:r w:rsidRPr="00B4375D">
              <w:rPr>
                <w:rFonts w:ascii="Arial" w:hAnsi="Arial" w:cs="Arial"/>
                <w:sz w:val="20"/>
                <w:szCs w:val="20"/>
              </w:rPr>
              <w:t>Believe EDA can play a part in separating big, medium, and small. Don’t believe it will be regional - it will be more based on number of communication / security breach points.  EDA can play this part easily</w:t>
            </w:r>
            <w:r>
              <w:rPr>
                <w:rFonts w:ascii="Arial" w:hAnsi="Arial" w:cs="Arial"/>
                <w:sz w:val="20"/>
                <w:szCs w:val="20"/>
              </w:rPr>
              <w:t xml:space="preserve">. </w:t>
            </w:r>
          </w:p>
          <w:p w:rsidR="00D4353B" w:rsidRPr="00D4353B" w:rsidRDefault="00D4353B" w:rsidP="00227190">
            <w:pPr>
              <w:numPr>
                <w:ilvl w:val="0"/>
                <w:numId w:val="3"/>
              </w:numPr>
              <w:spacing w:before="120" w:after="120"/>
              <w:rPr>
                <w:rFonts w:ascii="Arial" w:hAnsi="Arial" w:cs="Arial"/>
                <w:sz w:val="20"/>
                <w:szCs w:val="20"/>
                <w:lang w:val="en-CA"/>
              </w:rPr>
            </w:pPr>
            <w:r w:rsidRPr="00B4375D">
              <w:rPr>
                <w:rFonts w:ascii="Arial" w:hAnsi="Arial" w:cs="Arial"/>
                <w:sz w:val="20"/>
                <w:szCs w:val="20"/>
              </w:rPr>
              <w:t>If IESO looks into DG at some point, we would provide some assurance that our systems are secure. It would be a huge task to get folks together for assurance</w:t>
            </w:r>
            <w:r>
              <w:rPr>
                <w:rFonts w:ascii="Arial" w:hAnsi="Arial" w:cs="Arial"/>
                <w:sz w:val="20"/>
                <w:szCs w:val="20"/>
              </w:rPr>
              <w:t xml:space="preserve">. </w:t>
            </w:r>
          </w:p>
          <w:p w:rsidR="00D4353B" w:rsidRPr="00D4353B" w:rsidRDefault="00D4353B" w:rsidP="00227190">
            <w:pPr>
              <w:numPr>
                <w:ilvl w:val="0"/>
                <w:numId w:val="3"/>
              </w:numPr>
              <w:spacing w:before="120" w:after="120"/>
              <w:rPr>
                <w:rFonts w:ascii="Arial" w:hAnsi="Arial" w:cs="Arial"/>
                <w:sz w:val="20"/>
                <w:szCs w:val="20"/>
                <w:lang w:val="en-CA"/>
              </w:rPr>
            </w:pPr>
            <w:r>
              <w:rPr>
                <w:rFonts w:ascii="Arial" w:hAnsi="Arial" w:cs="Arial"/>
                <w:sz w:val="20"/>
                <w:szCs w:val="20"/>
              </w:rPr>
              <w:t>Don’t</w:t>
            </w:r>
            <w:r w:rsidRPr="00B4375D">
              <w:rPr>
                <w:rFonts w:ascii="Arial" w:hAnsi="Arial" w:cs="Arial"/>
                <w:sz w:val="20"/>
                <w:szCs w:val="20"/>
              </w:rPr>
              <w:t xml:space="preserve"> want meter to go through mesh into house.  Would rather just jump into house directly.</w:t>
            </w:r>
            <w:r>
              <w:rPr>
                <w:rFonts w:ascii="Arial" w:hAnsi="Arial" w:cs="Arial"/>
                <w:sz w:val="20"/>
                <w:szCs w:val="20"/>
              </w:rPr>
              <w:t xml:space="preserve"> </w:t>
            </w:r>
            <w:r w:rsidRPr="00B4375D">
              <w:rPr>
                <w:rFonts w:ascii="Arial" w:hAnsi="Arial" w:cs="Arial"/>
                <w:sz w:val="20"/>
                <w:szCs w:val="20"/>
              </w:rPr>
              <w:t xml:space="preserve">Keeping house isolated would be more prudent than enabling connection to wider networks.  Having meter data encrypted does have a benefit in terms of </w:t>
            </w:r>
            <w:proofErr w:type="spellStart"/>
            <w:r w:rsidRPr="00B4375D">
              <w:rPr>
                <w:rFonts w:ascii="Arial" w:hAnsi="Arial" w:cs="Arial"/>
                <w:sz w:val="20"/>
                <w:szCs w:val="20"/>
              </w:rPr>
              <w:t>cybersecurity</w:t>
            </w:r>
            <w:proofErr w:type="spellEnd"/>
            <w:r>
              <w:rPr>
                <w:rFonts w:ascii="Arial" w:hAnsi="Arial" w:cs="Arial"/>
                <w:sz w:val="20"/>
                <w:szCs w:val="20"/>
              </w:rPr>
              <w:t xml:space="preserve">. </w:t>
            </w:r>
          </w:p>
          <w:p w:rsidR="00D4353B" w:rsidRPr="00D4353B" w:rsidRDefault="00D4353B" w:rsidP="00227190">
            <w:pPr>
              <w:numPr>
                <w:ilvl w:val="0"/>
                <w:numId w:val="3"/>
              </w:numPr>
              <w:spacing w:before="120" w:after="120"/>
              <w:rPr>
                <w:rFonts w:ascii="Arial" w:hAnsi="Arial" w:cs="Arial"/>
                <w:sz w:val="20"/>
                <w:szCs w:val="20"/>
                <w:lang w:val="en-CA"/>
              </w:rPr>
            </w:pPr>
            <w:r w:rsidRPr="00B4375D">
              <w:rPr>
                <w:rFonts w:ascii="Arial" w:hAnsi="Arial" w:cs="Arial"/>
                <w:sz w:val="20"/>
                <w:szCs w:val="20"/>
              </w:rPr>
              <w:t>Should be a one way push of data into house.  Would be nervous of any suggestion that anything inside the home can reach back into the meter</w:t>
            </w:r>
            <w:r>
              <w:rPr>
                <w:rFonts w:ascii="Arial" w:hAnsi="Arial" w:cs="Arial"/>
                <w:sz w:val="20"/>
                <w:szCs w:val="20"/>
              </w:rPr>
              <w:t xml:space="preserve">. </w:t>
            </w:r>
          </w:p>
          <w:p w:rsidR="00D4353B" w:rsidRPr="00D4353B" w:rsidRDefault="00D4353B" w:rsidP="00227190">
            <w:pPr>
              <w:numPr>
                <w:ilvl w:val="0"/>
                <w:numId w:val="3"/>
              </w:numPr>
              <w:spacing w:before="120" w:after="120"/>
              <w:rPr>
                <w:rFonts w:ascii="Arial" w:hAnsi="Arial" w:cs="Arial"/>
                <w:sz w:val="20"/>
                <w:szCs w:val="20"/>
                <w:lang w:val="en-CA"/>
              </w:rPr>
            </w:pPr>
            <w:r>
              <w:rPr>
                <w:rFonts w:ascii="Arial" w:hAnsi="Arial" w:cs="Arial"/>
                <w:sz w:val="20"/>
                <w:szCs w:val="20"/>
              </w:rPr>
              <w:t xml:space="preserve">Is </w:t>
            </w:r>
            <w:proofErr w:type="spellStart"/>
            <w:r>
              <w:rPr>
                <w:rFonts w:ascii="Arial" w:hAnsi="Arial" w:cs="Arial"/>
                <w:sz w:val="20"/>
                <w:szCs w:val="20"/>
              </w:rPr>
              <w:t>theOEB</w:t>
            </w:r>
            <w:proofErr w:type="spellEnd"/>
            <w:r w:rsidRPr="00B4375D">
              <w:rPr>
                <w:rFonts w:ascii="Arial" w:hAnsi="Arial" w:cs="Arial"/>
                <w:sz w:val="20"/>
                <w:szCs w:val="20"/>
              </w:rPr>
              <w:t xml:space="preserve"> going to impose a </w:t>
            </w:r>
            <w:proofErr w:type="spellStart"/>
            <w:r w:rsidRPr="00B4375D">
              <w:rPr>
                <w:rFonts w:ascii="Arial" w:hAnsi="Arial" w:cs="Arial"/>
                <w:sz w:val="20"/>
                <w:szCs w:val="20"/>
              </w:rPr>
              <w:t>cybersecurity</w:t>
            </w:r>
            <w:proofErr w:type="spellEnd"/>
            <w:r w:rsidRPr="00B4375D">
              <w:rPr>
                <w:rFonts w:ascii="Arial" w:hAnsi="Arial" w:cs="Arial"/>
                <w:sz w:val="20"/>
                <w:szCs w:val="20"/>
              </w:rPr>
              <w:t xml:space="preserve"> SQI?</w:t>
            </w:r>
          </w:p>
          <w:p w:rsidR="00D4353B" w:rsidRPr="002F4A79" w:rsidRDefault="00D4353B" w:rsidP="00227190">
            <w:pPr>
              <w:numPr>
                <w:ilvl w:val="0"/>
                <w:numId w:val="3"/>
              </w:numPr>
              <w:spacing w:before="120" w:after="120"/>
              <w:rPr>
                <w:rFonts w:ascii="Arial" w:hAnsi="Arial" w:cs="Arial"/>
                <w:sz w:val="20"/>
                <w:szCs w:val="20"/>
                <w:lang w:val="en-CA"/>
              </w:rPr>
            </w:pPr>
            <w:r w:rsidRPr="00B4375D">
              <w:rPr>
                <w:rFonts w:ascii="Arial" w:hAnsi="Arial" w:cs="Arial"/>
                <w:sz w:val="20"/>
                <w:szCs w:val="20"/>
              </w:rPr>
              <w:t>Should extend privacy by design, believe it works really well</w:t>
            </w:r>
            <w:r>
              <w:rPr>
                <w:rFonts w:ascii="Arial" w:hAnsi="Arial" w:cs="Arial"/>
                <w:sz w:val="20"/>
                <w:szCs w:val="20"/>
              </w:rPr>
              <w:t xml:space="preserve">. </w:t>
            </w:r>
          </w:p>
        </w:tc>
      </w:tr>
      <w:tr w:rsidR="007D4861" w:rsidRPr="002850DF" w:rsidTr="007D4861">
        <w:tc>
          <w:tcPr>
            <w:tcW w:w="1418" w:type="dxa"/>
            <w:shd w:val="clear" w:color="auto" w:fill="F2F2F2"/>
          </w:tcPr>
          <w:p w:rsidR="007D4861" w:rsidRDefault="007D4861" w:rsidP="007D4861">
            <w:pPr>
              <w:spacing w:before="120" w:after="120"/>
              <w:rPr>
                <w:rFonts w:ascii="Arial" w:hAnsi="Arial" w:cs="Arial"/>
                <w:b/>
                <w:i/>
                <w:sz w:val="20"/>
              </w:rPr>
            </w:pPr>
            <w:r>
              <w:rPr>
                <w:rFonts w:ascii="Arial" w:hAnsi="Arial" w:cs="Arial"/>
                <w:b/>
                <w:i/>
                <w:sz w:val="20"/>
              </w:rPr>
              <w:t>Technology Vendors</w:t>
            </w:r>
          </w:p>
        </w:tc>
        <w:tc>
          <w:tcPr>
            <w:tcW w:w="8050" w:type="dxa"/>
            <w:shd w:val="clear" w:color="auto" w:fill="DBE5F1"/>
          </w:tcPr>
          <w:p w:rsidR="007D4861" w:rsidRPr="00D4353B" w:rsidRDefault="00D4353B" w:rsidP="00227190">
            <w:pPr>
              <w:pStyle w:val="ListParagraph"/>
              <w:numPr>
                <w:ilvl w:val="0"/>
                <w:numId w:val="3"/>
              </w:numPr>
              <w:spacing w:before="120" w:after="120"/>
              <w:ind w:left="357" w:hanging="357"/>
              <w:contextualSpacing w:val="0"/>
              <w:rPr>
                <w:rFonts w:ascii="Arial" w:hAnsi="Arial" w:cs="Arial"/>
                <w:sz w:val="20"/>
                <w:szCs w:val="20"/>
                <w:lang w:val="en-CA"/>
              </w:rPr>
            </w:pPr>
            <w:r w:rsidRPr="00B4375D">
              <w:rPr>
                <w:rFonts w:ascii="Arial" w:hAnsi="Arial" w:cs="Arial"/>
                <w:sz w:val="20"/>
                <w:szCs w:val="20"/>
              </w:rPr>
              <w:t>Just think it’s necessary. Who would guide use of NIST, etc.?</w:t>
            </w:r>
          </w:p>
          <w:p w:rsidR="00D4353B" w:rsidRPr="00D4353B" w:rsidRDefault="00D4353B" w:rsidP="00227190">
            <w:pPr>
              <w:pStyle w:val="ListParagraph"/>
              <w:numPr>
                <w:ilvl w:val="0"/>
                <w:numId w:val="3"/>
              </w:numPr>
              <w:spacing w:before="120" w:after="120"/>
              <w:ind w:left="357" w:hanging="357"/>
              <w:contextualSpacing w:val="0"/>
              <w:rPr>
                <w:rFonts w:ascii="Arial" w:hAnsi="Arial" w:cs="Arial"/>
                <w:sz w:val="20"/>
                <w:szCs w:val="20"/>
                <w:lang w:val="en-CA"/>
              </w:rPr>
            </w:pPr>
            <w:r w:rsidRPr="00B4375D">
              <w:rPr>
                <w:rFonts w:ascii="Arial" w:hAnsi="Arial" w:cs="Arial"/>
                <w:sz w:val="20"/>
                <w:szCs w:val="20"/>
              </w:rPr>
              <w:t xml:space="preserve">Would OEB typically accept a rate filing that includes funds used to ensure </w:t>
            </w:r>
            <w:proofErr w:type="spellStart"/>
            <w:r w:rsidRPr="00B4375D">
              <w:rPr>
                <w:rFonts w:ascii="Arial" w:hAnsi="Arial" w:cs="Arial"/>
                <w:sz w:val="20"/>
                <w:szCs w:val="20"/>
              </w:rPr>
              <w:lastRenderedPageBreak/>
              <w:t>cybersecurity</w:t>
            </w:r>
            <w:proofErr w:type="spellEnd"/>
            <w:r w:rsidRPr="00B4375D">
              <w:rPr>
                <w:rFonts w:ascii="Arial" w:hAnsi="Arial" w:cs="Arial"/>
                <w:sz w:val="20"/>
                <w:szCs w:val="20"/>
              </w:rPr>
              <w:t xml:space="preserve"> and privacy in network as long as it’s prudent?</w:t>
            </w:r>
          </w:p>
          <w:p w:rsidR="00D4353B" w:rsidRPr="00D4353B" w:rsidRDefault="00D4353B" w:rsidP="00227190">
            <w:pPr>
              <w:pStyle w:val="ListParagraph"/>
              <w:numPr>
                <w:ilvl w:val="0"/>
                <w:numId w:val="3"/>
              </w:numPr>
              <w:spacing w:before="120" w:after="120"/>
              <w:ind w:left="357" w:hanging="357"/>
              <w:contextualSpacing w:val="0"/>
              <w:rPr>
                <w:rFonts w:ascii="Arial" w:hAnsi="Arial" w:cs="Arial"/>
                <w:sz w:val="20"/>
                <w:szCs w:val="20"/>
                <w:lang w:val="en-CA"/>
              </w:rPr>
            </w:pPr>
            <w:r w:rsidRPr="00B4375D">
              <w:rPr>
                <w:rFonts w:ascii="Arial" w:hAnsi="Arial" w:cs="Arial"/>
                <w:sz w:val="20"/>
                <w:szCs w:val="20"/>
              </w:rPr>
              <w:t xml:space="preserve">Does this apply to smaller LDCs?  Do smaller LDC’s have </w:t>
            </w:r>
            <w:proofErr w:type="spellStart"/>
            <w:r w:rsidRPr="00B4375D">
              <w:rPr>
                <w:rFonts w:ascii="Arial" w:hAnsi="Arial" w:cs="Arial"/>
                <w:sz w:val="20"/>
                <w:szCs w:val="20"/>
              </w:rPr>
              <w:t>cybersecurity</w:t>
            </w:r>
            <w:proofErr w:type="spellEnd"/>
            <w:r w:rsidRPr="00B4375D">
              <w:rPr>
                <w:rFonts w:ascii="Arial" w:hAnsi="Arial" w:cs="Arial"/>
                <w:sz w:val="20"/>
                <w:szCs w:val="20"/>
              </w:rPr>
              <w:t xml:space="preserve"> etc.?</w:t>
            </w:r>
          </w:p>
          <w:p w:rsidR="00D4353B" w:rsidRPr="00227190" w:rsidRDefault="00D4353B" w:rsidP="00227190">
            <w:pPr>
              <w:pStyle w:val="ListParagraph"/>
              <w:numPr>
                <w:ilvl w:val="0"/>
                <w:numId w:val="3"/>
              </w:numPr>
              <w:spacing w:before="120" w:after="120"/>
              <w:ind w:left="357" w:hanging="357"/>
              <w:contextualSpacing w:val="0"/>
              <w:rPr>
                <w:rFonts w:ascii="Arial" w:hAnsi="Arial" w:cs="Arial"/>
                <w:sz w:val="20"/>
                <w:szCs w:val="20"/>
                <w:lang w:val="en-CA"/>
              </w:rPr>
            </w:pPr>
            <w:r w:rsidRPr="00B4375D">
              <w:rPr>
                <w:rFonts w:ascii="Arial" w:hAnsi="Arial" w:cs="Arial"/>
                <w:sz w:val="20"/>
                <w:szCs w:val="20"/>
              </w:rPr>
              <w:t>Will be increasing rates to rate payers to increase security</w:t>
            </w:r>
            <w:r>
              <w:rPr>
                <w:rFonts w:ascii="Arial" w:hAnsi="Arial" w:cs="Arial"/>
                <w:sz w:val="20"/>
                <w:szCs w:val="20"/>
              </w:rPr>
              <w:t xml:space="preserve">. </w:t>
            </w:r>
          </w:p>
        </w:tc>
      </w:tr>
      <w:tr w:rsidR="007D4861" w:rsidRPr="002850DF" w:rsidTr="007D48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32"/>
        </w:trPr>
        <w:tc>
          <w:tcPr>
            <w:tcW w:w="1418" w:type="dxa"/>
            <w:tcBorders>
              <w:top w:val="single" w:sz="4" w:space="0" w:color="auto"/>
              <w:left w:val="single" w:sz="4" w:space="0" w:color="auto"/>
              <w:bottom w:val="single" w:sz="4" w:space="0" w:color="auto"/>
              <w:right w:val="single" w:sz="4" w:space="0" w:color="auto"/>
            </w:tcBorders>
            <w:shd w:val="clear" w:color="auto" w:fill="F2F2F2"/>
          </w:tcPr>
          <w:p w:rsidR="007D4861" w:rsidRPr="00976945" w:rsidRDefault="007D4861" w:rsidP="007D4861">
            <w:pPr>
              <w:spacing w:before="120"/>
              <w:ind w:left="360" w:hanging="360"/>
              <w:rPr>
                <w:rFonts w:ascii="Arial" w:hAnsi="Arial" w:cs="Arial"/>
                <w:b/>
                <w:i/>
                <w:sz w:val="20"/>
              </w:rPr>
            </w:pPr>
            <w:r w:rsidRPr="00976945">
              <w:rPr>
                <w:rFonts w:ascii="Arial" w:hAnsi="Arial" w:cs="Arial"/>
                <w:b/>
                <w:i/>
                <w:sz w:val="20"/>
              </w:rPr>
              <w:lastRenderedPageBreak/>
              <w:t>Agencies</w:t>
            </w:r>
          </w:p>
        </w:tc>
        <w:tc>
          <w:tcPr>
            <w:tcW w:w="8050" w:type="dxa"/>
            <w:tcBorders>
              <w:top w:val="single" w:sz="4" w:space="0" w:color="auto"/>
              <w:left w:val="single" w:sz="4" w:space="0" w:color="auto"/>
              <w:bottom w:val="single" w:sz="4" w:space="0" w:color="auto"/>
              <w:right w:val="single" w:sz="4" w:space="0" w:color="auto"/>
            </w:tcBorders>
            <w:shd w:val="clear" w:color="auto" w:fill="DBE5F1"/>
          </w:tcPr>
          <w:p w:rsidR="007D4861" w:rsidRDefault="00D4353B" w:rsidP="00227190">
            <w:pPr>
              <w:numPr>
                <w:ilvl w:val="0"/>
                <w:numId w:val="4"/>
              </w:numPr>
              <w:spacing w:before="120" w:after="120"/>
              <w:rPr>
                <w:rFonts w:ascii="Arial" w:hAnsi="Arial" w:cs="Arial"/>
                <w:sz w:val="20"/>
                <w:szCs w:val="20"/>
              </w:rPr>
            </w:pPr>
            <w:r w:rsidRPr="00B4375D">
              <w:rPr>
                <w:rFonts w:ascii="Arial" w:hAnsi="Arial" w:cs="Arial"/>
                <w:sz w:val="20"/>
                <w:szCs w:val="20"/>
              </w:rPr>
              <w:t>NIST is being looked at in the US as the de-facto standards developer.  Believe the OEB’s role to be authoritative and consultative.  National security issues with Public Safety Canada and D&amp;D involved.  Not one party to play, but need a conversation to discuss who is doing what, including the IESO</w:t>
            </w:r>
            <w:r>
              <w:rPr>
                <w:rFonts w:ascii="Arial" w:hAnsi="Arial" w:cs="Arial"/>
                <w:sz w:val="20"/>
                <w:szCs w:val="20"/>
              </w:rPr>
              <w:t xml:space="preserve">. </w:t>
            </w:r>
          </w:p>
          <w:p w:rsidR="00D4353B" w:rsidRDefault="00D4353B" w:rsidP="00227190">
            <w:pPr>
              <w:numPr>
                <w:ilvl w:val="0"/>
                <w:numId w:val="4"/>
              </w:numPr>
              <w:spacing w:before="120" w:after="120"/>
              <w:rPr>
                <w:rFonts w:ascii="Arial" w:hAnsi="Arial" w:cs="Arial"/>
                <w:sz w:val="20"/>
                <w:szCs w:val="20"/>
              </w:rPr>
            </w:pPr>
            <w:r w:rsidRPr="00B4375D">
              <w:rPr>
                <w:rFonts w:ascii="Arial" w:hAnsi="Arial" w:cs="Arial"/>
                <w:sz w:val="20"/>
                <w:szCs w:val="20"/>
              </w:rPr>
              <w:t xml:space="preserve">Is there a good understanding in the sector of what the threats are?  Is there an assessment of what the potential dangers are?  </w:t>
            </w:r>
          </w:p>
          <w:p w:rsidR="00D4353B" w:rsidRDefault="00D4353B" w:rsidP="00227190">
            <w:pPr>
              <w:numPr>
                <w:ilvl w:val="0"/>
                <w:numId w:val="4"/>
              </w:numPr>
              <w:spacing w:before="120" w:after="120"/>
              <w:rPr>
                <w:rFonts w:ascii="Arial" w:hAnsi="Arial" w:cs="Arial"/>
                <w:sz w:val="20"/>
                <w:szCs w:val="20"/>
              </w:rPr>
            </w:pPr>
            <w:r w:rsidRPr="00B4375D">
              <w:rPr>
                <w:rFonts w:ascii="Arial" w:hAnsi="Arial" w:cs="Arial"/>
                <w:sz w:val="20"/>
                <w:szCs w:val="20"/>
              </w:rPr>
              <w:t xml:space="preserve">Perhaps a good area where OEB could play a role in facilitating information sharing across sector between federal regulators, encouraging cross-border information sharing, etc.  Criticism of executive order of US around </w:t>
            </w:r>
            <w:proofErr w:type="spellStart"/>
            <w:r w:rsidRPr="00B4375D">
              <w:rPr>
                <w:rFonts w:ascii="Arial" w:hAnsi="Arial" w:cs="Arial"/>
                <w:sz w:val="20"/>
                <w:szCs w:val="20"/>
              </w:rPr>
              <w:t>cybersecurity</w:t>
            </w:r>
            <w:proofErr w:type="spellEnd"/>
            <w:r w:rsidRPr="00B4375D">
              <w:rPr>
                <w:rFonts w:ascii="Arial" w:hAnsi="Arial" w:cs="Arial"/>
                <w:sz w:val="20"/>
                <w:szCs w:val="20"/>
              </w:rPr>
              <w:t xml:space="preserve"> is that it is too prescriptive.  Maybe a threat based approach is more appropriate than a standards-based approach.  Need to hold a discussion in terms of information sharing on threat vectors</w:t>
            </w:r>
            <w:r>
              <w:rPr>
                <w:rFonts w:ascii="Arial" w:hAnsi="Arial" w:cs="Arial"/>
                <w:sz w:val="20"/>
                <w:szCs w:val="20"/>
              </w:rPr>
              <w:t>.</w:t>
            </w:r>
          </w:p>
          <w:p w:rsidR="00D4353B" w:rsidRPr="00B4375D" w:rsidRDefault="00D4353B" w:rsidP="00227190">
            <w:pPr>
              <w:pStyle w:val="ListParagraph"/>
              <w:numPr>
                <w:ilvl w:val="0"/>
                <w:numId w:val="4"/>
              </w:numPr>
              <w:spacing w:after="180"/>
              <w:contextualSpacing w:val="0"/>
              <w:rPr>
                <w:rFonts w:ascii="Arial" w:hAnsi="Arial" w:cs="Arial"/>
                <w:sz w:val="20"/>
                <w:szCs w:val="20"/>
              </w:rPr>
            </w:pPr>
            <w:r w:rsidRPr="00B4375D">
              <w:rPr>
                <w:rFonts w:ascii="Arial" w:hAnsi="Arial" w:cs="Arial"/>
                <w:sz w:val="20"/>
                <w:szCs w:val="20"/>
              </w:rPr>
              <w:t>How will small LDCs react to having to have security and privacy as a condition of license requirement?</w:t>
            </w:r>
          </w:p>
          <w:p w:rsidR="00D4353B" w:rsidRPr="00B4375D" w:rsidRDefault="00D4353B" w:rsidP="00227190">
            <w:pPr>
              <w:pStyle w:val="ListParagraph"/>
              <w:numPr>
                <w:ilvl w:val="0"/>
                <w:numId w:val="4"/>
              </w:numPr>
              <w:spacing w:after="180"/>
              <w:contextualSpacing w:val="0"/>
              <w:rPr>
                <w:rFonts w:ascii="Arial" w:hAnsi="Arial" w:cs="Arial"/>
                <w:sz w:val="20"/>
                <w:szCs w:val="20"/>
              </w:rPr>
            </w:pPr>
            <w:r w:rsidRPr="00B4375D">
              <w:rPr>
                <w:rFonts w:ascii="Arial" w:hAnsi="Arial" w:cs="Arial"/>
                <w:sz w:val="20"/>
                <w:szCs w:val="20"/>
              </w:rPr>
              <w:t>Policies put on LDCs should be based on risk affecting the LDCs. Not all need to have the same policies put on them as they face different risks</w:t>
            </w:r>
            <w:r>
              <w:rPr>
                <w:rFonts w:ascii="Arial" w:hAnsi="Arial" w:cs="Arial"/>
                <w:sz w:val="20"/>
                <w:szCs w:val="20"/>
              </w:rPr>
              <w:t>.</w:t>
            </w:r>
          </w:p>
          <w:p w:rsidR="00D4353B" w:rsidRDefault="00D4353B" w:rsidP="00227190">
            <w:pPr>
              <w:numPr>
                <w:ilvl w:val="0"/>
                <w:numId w:val="4"/>
              </w:numPr>
              <w:spacing w:before="120" w:after="120"/>
              <w:rPr>
                <w:rFonts w:ascii="Arial" w:hAnsi="Arial" w:cs="Arial"/>
                <w:sz w:val="20"/>
                <w:szCs w:val="20"/>
              </w:rPr>
            </w:pPr>
            <w:r w:rsidRPr="00B4375D">
              <w:rPr>
                <w:rFonts w:ascii="Arial" w:hAnsi="Arial" w:cs="Arial"/>
                <w:sz w:val="20"/>
                <w:szCs w:val="20"/>
              </w:rPr>
              <w:t>On smart homes, devices that are IP enabled and linked to Home Area Network, this is a grey area.  The device is dually linked to meter / grid and the internet and can be accessible to other channels.  Any thoughts around that?</w:t>
            </w:r>
          </w:p>
        </w:tc>
      </w:tr>
    </w:tbl>
    <w:p w:rsidR="007D4861" w:rsidRDefault="007D4861" w:rsidP="007048FB">
      <w:pPr>
        <w:rPr>
          <w:rFonts w:ascii="Arial" w:hAnsi="Arial" w:cs="Arial"/>
          <w:b/>
          <w:i/>
          <w:color w:val="1F497D"/>
        </w:rPr>
      </w:pPr>
    </w:p>
    <w:p w:rsidR="00174B0D" w:rsidRDefault="00174B0D" w:rsidP="007048FB">
      <w:pPr>
        <w:rPr>
          <w:rFonts w:ascii="Arial" w:hAnsi="Arial" w:cs="Arial"/>
          <w:b/>
          <w:i/>
          <w:color w:val="1F497D"/>
        </w:rPr>
      </w:pPr>
      <w:r w:rsidRPr="00E15762">
        <w:rPr>
          <w:rFonts w:ascii="Arial" w:hAnsi="Arial" w:cs="Arial"/>
          <w:b/>
          <w:i/>
          <w:color w:val="1F497D"/>
        </w:rPr>
        <w:t>Next Scheduled Meeting:</w:t>
      </w:r>
    </w:p>
    <w:p w:rsidR="00174B0D" w:rsidRPr="00E15762" w:rsidRDefault="00174B0D" w:rsidP="007048FB">
      <w:pPr>
        <w:rPr>
          <w:rFonts w:ascii="Arial" w:hAnsi="Arial" w:cs="Arial"/>
          <w:b/>
          <w:i/>
          <w:color w:val="1F497D"/>
        </w:rPr>
      </w:pPr>
    </w:p>
    <w:p w:rsidR="00174B0D" w:rsidRPr="00A82CA1" w:rsidRDefault="002F4A79" w:rsidP="002850DF">
      <w:pPr>
        <w:numPr>
          <w:ilvl w:val="0"/>
          <w:numId w:val="1"/>
        </w:numPr>
        <w:rPr>
          <w:rFonts w:ascii="Arial" w:hAnsi="Arial" w:cs="Arial"/>
          <w:i/>
        </w:rPr>
      </w:pPr>
      <w:r>
        <w:rPr>
          <w:rFonts w:ascii="Arial" w:hAnsi="Arial" w:cs="Arial"/>
        </w:rPr>
        <w:t>November 29</w:t>
      </w:r>
      <w:r w:rsidR="00174B0D" w:rsidRPr="00A82CA1">
        <w:rPr>
          <w:rFonts w:ascii="Arial" w:hAnsi="Arial" w:cs="Arial"/>
        </w:rPr>
        <w:t>, 201</w:t>
      </w:r>
      <w:r>
        <w:rPr>
          <w:rFonts w:ascii="Arial" w:hAnsi="Arial" w:cs="Arial"/>
        </w:rPr>
        <w:t>2</w:t>
      </w:r>
    </w:p>
    <w:sectPr w:rsidR="00174B0D" w:rsidRPr="00A82CA1" w:rsidSect="002100D8">
      <w:headerReference w:type="even" r:id="rId10"/>
      <w:headerReference w:type="default" r:id="rId11"/>
      <w:footerReference w:type="even" r:id="rId12"/>
      <w:footerReference w:type="default" r:id="rId13"/>
      <w:headerReference w:type="first" r:id="rId14"/>
      <w:footerReference w:type="first" r:id="rId15"/>
      <w:pgSz w:w="12240" w:h="15840"/>
      <w:pgMar w:top="1296"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4E3A" w:rsidRDefault="00834E3A">
      <w:r>
        <w:separator/>
      </w:r>
    </w:p>
  </w:endnote>
  <w:endnote w:type="continuationSeparator" w:id="0">
    <w:p w:rsidR="00834E3A" w:rsidRDefault="00834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E3A" w:rsidRDefault="00834E3A" w:rsidP="006C4E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34E3A" w:rsidRDefault="00834E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E3A" w:rsidRPr="009A14AA" w:rsidRDefault="00834E3A" w:rsidP="006C4EB6">
    <w:pPr>
      <w:pStyle w:val="Footer"/>
      <w:framePr w:wrap="around" w:vAnchor="text" w:hAnchor="margin" w:xAlign="center" w:y="1"/>
      <w:rPr>
        <w:rStyle w:val="PageNumber"/>
        <w:rFonts w:ascii="Arial" w:hAnsi="Arial" w:cs="Arial"/>
      </w:rPr>
    </w:pPr>
    <w:r w:rsidRPr="009A14AA">
      <w:rPr>
        <w:rStyle w:val="PageNumber"/>
        <w:rFonts w:ascii="Arial" w:hAnsi="Arial" w:cs="Arial"/>
      </w:rPr>
      <w:fldChar w:fldCharType="begin"/>
    </w:r>
    <w:r w:rsidRPr="009A14AA">
      <w:rPr>
        <w:rStyle w:val="PageNumber"/>
        <w:rFonts w:ascii="Arial" w:hAnsi="Arial" w:cs="Arial"/>
      </w:rPr>
      <w:instrText xml:space="preserve">PAGE  </w:instrText>
    </w:r>
    <w:r w:rsidRPr="009A14AA">
      <w:rPr>
        <w:rStyle w:val="PageNumber"/>
        <w:rFonts w:ascii="Arial" w:hAnsi="Arial" w:cs="Arial"/>
      </w:rPr>
      <w:fldChar w:fldCharType="separate"/>
    </w:r>
    <w:r w:rsidR="00B12B31">
      <w:rPr>
        <w:rStyle w:val="PageNumber"/>
        <w:rFonts w:ascii="Arial" w:hAnsi="Arial" w:cs="Arial"/>
        <w:noProof/>
      </w:rPr>
      <w:t>17</w:t>
    </w:r>
    <w:r w:rsidRPr="009A14AA">
      <w:rPr>
        <w:rStyle w:val="PageNumber"/>
        <w:rFonts w:ascii="Arial" w:hAnsi="Arial" w:cs="Arial"/>
      </w:rPr>
      <w:fldChar w:fldCharType="end"/>
    </w:r>
  </w:p>
  <w:p w:rsidR="00834E3A" w:rsidRDefault="00834E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E3A" w:rsidRDefault="00834E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4E3A" w:rsidRDefault="00834E3A">
      <w:r>
        <w:separator/>
      </w:r>
    </w:p>
  </w:footnote>
  <w:footnote w:type="continuationSeparator" w:id="0">
    <w:p w:rsidR="00834E3A" w:rsidRDefault="00834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E3A" w:rsidRDefault="00834E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E3A" w:rsidRDefault="00834E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E3A" w:rsidRDefault="00834E3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25E1A"/>
    <w:multiLevelType w:val="hybridMultilevel"/>
    <w:tmpl w:val="6DEC6EE0"/>
    <w:lvl w:ilvl="0" w:tplc="283AC552">
      <w:start w:val="1"/>
      <w:numFmt w:val="lowerLetter"/>
      <w:lvlText w:val="%1)"/>
      <w:lvlJc w:val="left"/>
      <w:pPr>
        <w:ind w:left="360" w:hanging="360"/>
      </w:pPr>
      <w:rPr>
        <w:rFonts w:cs="Times New Roman"/>
        <w:b w:val="0"/>
        <w:color w:val="000000" w:themeColor="text1"/>
        <w:sz w:val="22"/>
        <w:szCs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nsid w:val="064A03E1"/>
    <w:multiLevelType w:val="multilevel"/>
    <w:tmpl w:val="10A263BA"/>
    <w:styleLink w:val="Style1"/>
    <w:lvl w:ilvl="0">
      <w:start w:val="1"/>
      <w:numFmt w:val="upperLetter"/>
      <w:lvlText w:val="%1."/>
      <w:lvlJc w:val="left"/>
      <w:pPr>
        <w:ind w:left="360" w:hanging="360"/>
      </w:pPr>
      <w:rPr>
        <w:rFonts w:ascii="Verdana" w:hAnsi="Verdana" w:hint="default"/>
        <w:sz w:val="18"/>
      </w:rPr>
    </w:lvl>
    <w:lvl w:ilvl="1">
      <w:start w:val="1"/>
      <w:numFmt w:val="bullet"/>
      <w:lvlText w:val="–"/>
      <w:lvlJc w:val="left"/>
      <w:pPr>
        <w:ind w:left="720" w:hanging="360"/>
      </w:pPr>
      <w:rPr>
        <w:rFonts w:ascii="Verdana" w:hAnsi="Verdana" w:hint="default"/>
        <w:color w:val="000066"/>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36E270A"/>
    <w:multiLevelType w:val="hybridMultilevel"/>
    <w:tmpl w:val="C68A1780"/>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3">
    <w:nsid w:val="17670F57"/>
    <w:multiLevelType w:val="hybridMultilevel"/>
    <w:tmpl w:val="1E667EBC"/>
    <w:lvl w:ilvl="0" w:tplc="94CAB3C4">
      <w:start w:val="1"/>
      <w:numFmt w:val="lowerLetter"/>
      <w:lvlText w:val="%1)"/>
      <w:lvlJc w:val="left"/>
      <w:pPr>
        <w:ind w:left="360" w:hanging="360"/>
      </w:pPr>
      <w:rPr>
        <w:rFonts w:cs="Times New Roman"/>
        <w:b w:val="0"/>
        <w:color w:val="000000" w:themeColor="text1"/>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4">
    <w:nsid w:val="17D63400"/>
    <w:multiLevelType w:val="hybridMultilevel"/>
    <w:tmpl w:val="474C8B3E"/>
    <w:lvl w:ilvl="0" w:tplc="10090001">
      <w:start w:val="1"/>
      <w:numFmt w:val="bullet"/>
      <w:lvlText w:val=""/>
      <w:lvlJc w:val="left"/>
      <w:pPr>
        <w:tabs>
          <w:tab w:val="num" w:pos="360"/>
        </w:tabs>
        <w:ind w:left="360" w:hanging="360"/>
      </w:pPr>
      <w:rPr>
        <w:rFonts w:ascii="Symbol" w:hAnsi="Symbol" w:hint="default"/>
      </w:rPr>
    </w:lvl>
    <w:lvl w:ilvl="1" w:tplc="10090003">
      <w:start w:val="1"/>
      <w:numFmt w:val="bullet"/>
      <w:lvlText w:val="o"/>
      <w:lvlJc w:val="left"/>
      <w:pPr>
        <w:tabs>
          <w:tab w:val="num" w:pos="1080"/>
        </w:tabs>
        <w:ind w:left="1080" w:hanging="360"/>
      </w:pPr>
      <w:rPr>
        <w:rFonts w:ascii="Courier New" w:hAnsi="Courier New" w:hint="default"/>
      </w:rPr>
    </w:lvl>
    <w:lvl w:ilvl="2" w:tplc="10090005">
      <w:start w:val="1"/>
      <w:numFmt w:val="bullet"/>
      <w:lvlText w:val=""/>
      <w:lvlJc w:val="left"/>
      <w:pPr>
        <w:tabs>
          <w:tab w:val="num" w:pos="1800"/>
        </w:tabs>
        <w:ind w:left="1800" w:hanging="360"/>
      </w:pPr>
      <w:rPr>
        <w:rFonts w:ascii="Wingdings" w:hAnsi="Wingdings" w:hint="default"/>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5">
    <w:nsid w:val="251A0471"/>
    <w:multiLevelType w:val="hybridMultilevel"/>
    <w:tmpl w:val="3328101C"/>
    <w:lvl w:ilvl="0" w:tplc="5024EF56">
      <w:start w:val="1"/>
      <w:numFmt w:val="lowerLetter"/>
      <w:lvlText w:val="%1)"/>
      <w:lvlJc w:val="left"/>
      <w:pPr>
        <w:tabs>
          <w:tab w:val="num" w:pos="360"/>
        </w:tabs>
        <w:ind w:left="360" w:hanging="360"/>
      </w:pPr>
      <w:rPr>
        <w:rFonts w:cs="Times New Roman"/>
        <w:b w:val="0"/>
        <w:color w:val="auto"/>
      </w:rPr>
    </w:lvl>
    <w:lvl w:ilvl="1" w:tplc="10090019" w:tentative="1">
      <w:start w:val="1"/>
      <w:numFmt w:val="lowerLetter"/>
      <w:lvlText w:val="%2."/>
      <w:lvlJc w:val="left"/>
      <w:pPr>
        <w:tabs>
          <w:tab w:val="num" w:pos="1080"/>
        </w:tabs>
        <w:ind w:left="1080" w:hanging="360"/>
      </w:pPr>
      <w:rPr>
        <w:rFonts w:cs="Times New Roman"/>
      </w:rPr>
    </w:lvl>
    <w:lvl w:ilvl="2" w:tplc="1009001B" w:tentative="1">
      <w:start w:val="1"/>
      <w:numFmt w:val="lowerRoman"/>
      <w:lvlText w:val="%3."/>
      <w:lvlJc w:val="right"/>
      <w:pPr>
        <w:tabs>
          <w:tab w:val="num" w:pos="1800"/>
        </w:tabs>
        <w:ind w:left="1800" w:hanging="180"/>
      </w:pPr>
      <w:rPr>
        <w:rFonts w:cs="Times New Roman"/>
      </w:rPr>
    </w:lvl>
    <w:lvl w:ilvl="3" w:tplc="1009000F" w:tentative="1">
      <w:start w:val="1"/>
      <w:numFmt w:val="decimal"/>
      <w:lvlText w:val="%4."/>
      <w:lvlJc w:val="left"/>
      <w:pPr>
        <w:tabs>
          <w:tab w:val="num" w:pos="2520"/>
        </w:tabs>
        <w:ind w:left="2520" w:hanging="360"/>
      </w:pPr>
      <w:rPr>
        <w:rFonts w:cs="Times New Roman"/>
      </w:rPr>
    </w:lvl>
    <w:lvl w:ilvl="4" w:tplc="10090019" w:tentative="1">
      <w:start w:val="1"/>
      <w:numFmt w:val="lowerLetter"/>
      <w:lvlText w:val="%5."/>
      <w:lvlJc w:val="left"/>
      <w:pPr>
        <w:tabs>
          <w:tab w:val="num" w:pos="3240"/>
        </w:tabs>
        <w:ind w:left="3240" w:hanging="360"/>
      </w:pPr>
      <w:rPr>
        <w:rFonts w:cs="Times New Roman"/>
      </w:rPr>
    </w:lvl>
    <w:lvl w:ilvl="5" w:tplc="1009001B" w:tentative="1">
      <w:start w:val="1"/>
      <w:numFmt w:val="lowerRoman"/>
      <w:lvlText w:val="%6."/>
      <w:lvlJc w:val="right"/>
      <w:pPr>
        <w:tabs>
          <w:tab w:val="num" w:pos="3960"/>
        </w:tabs>
        <w:ind w:left="3960" w:hanging="180"/>
      </w:pPr>
      <w:rPr>
        <w:rFonts w:cs="Times New Roman"/>
      </w:rPr>
    </w:lvl>
    <w:lvl w:ilvl="6" w:tplc="1009000F" w:tentative="1">
      <w:start w:val="1"/>
      <w:numFmt w:val="decimal"/>
      <w:lvlText w:val="%7."/>
      <w:lvlJc w:val="left"/>
      <w:pPr>
        <w:tabs>
          <w:tab w:val="num" w:pos="4680"/>
        </w:tabs>
        <w:ind w:left="4680" w:hanging="360"/>
      </w:pPr>
      <w:rPr>
        <w:rFonts w:cs="Times New Roman"/>
      </w:rPr>
    </w:lvl>
    <w:lvl w:ilvl="7" w:tplc="10090019" w:tentative="1">
      <w:start w:val="1"/>
      <w:numFmt w:val="lowerLetter"/>
      <w:lvlText w:val="%8."/>
      <w:lvlJc w:val="left"/>
      <w:pPr>
        <w:tabs>
          <w:tab w:val="num" w:pos="5400"/>
        </w:tabs>
        <w:ind w:left="5400" w:hanging="360"/>
      </w:pPr>
      <w:rPr>
        <w:rFonts w:cs="Times New Roman"/>
      </w:rPr>
    </w:lvl>
    <w:lvl w:ilvl="8" w:tplc="1009001B" w:tentative="1">
      <w:start w:val="1"/>
      <w:numFmt w:val="lowerRoman"/>
      <w:lvlText w:val="%9."/>
      <w:lvlJc w:val="right"/>
      <w:pPr>
        <w:tabs>
          <w:tab w:val="num" w:pos="6120"/>
        </w:tabs>
        <w:ind w:left="6120" w:hanging="180"/>
      </w:pPr>
      <w:rPr>
        <w:rFonts w:cs="Times New Roman"/>
      </w:rPr>
    </w:lvl>
  </w:abstractNum>
  <w:abstractNum w:abstractNumId="6">
    <w:nsid w:val="3C6648E6"/>
    <w:multiLevelType w:val="hybridMultilevel"/>
    <w:tmpl w:val="6DEC6EE0"/>
    <w:lvl w:ilvl="0" w:tplc="283AC552">
      <w:start w:val="1"/>
      <w:numFmt w:val="lowerLetter"/>
      <w:lvlText w:val="%1)"/>
      <w:lvlJc w:val="left"/>
      <w:pPr>
        <w:ind w:left="360" w:hanging="360"/>
      </w:pPr>
      <w:rPr>
        <w:rFonts w:cs="Times New Roman"/>
        <w:b w:val="0"/>
        <w:color w:val="000000" w:themeColor="text1"/>
        <w:sz w:val="22"/>
        <w:szCs w:val="22"/>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7">
    <w:nsid w:val="42D82627"/>
    <w:multiLevelType w:val="hybridMultilevel"/>
    <w:tmpl w:val="3328101C"/>
    <w:lvl w:ilvl="0" w:tplc="5024EF56">
      <w:start w:val="1"/>
      <w:numFmt w:val="lowerLetter"/>
      <w:lvlText w:val="%1)"/>
      <w:lvlJc w:val="left"/>
      <w:pPr>
        <w:tabs>
          <w:tab w:val="num" w:pos="360"/>
        </w:tabs>
        <w:ind w:left="360" w:hanging="360"/>
      </w:pPr>
      <w:rPr>
        <w:rFonts w:cs="Times New Roman"/>
        <w:b w:val="0"/>
        <w:color w:val="auto"/>
      </w:rPr>
    </w:lvl>
    <w:lvl w:ilvl="1" w:tplc="10090019" w:tentative="1">
      <w:start w:val="1"/>
      <w:numFmt w:val="lowerLetter"/>
      <w:lvlText w:val="%2."/>
      <w:lvlJc w:val="left"/>
      <w:pPr>
        <w:tabs>
          <w:tab w:val="num" w:pos="1080"/>
        </w:tabs>
        <w:ind w:left="1080" w:hanging="360"/>
      </w:pPr>
      <w:rPr>
        <w:rFonts w:cs="Times New Roman"/>
      </w:rPr>
    </w:lvl>
    <w:lvl w:ilvl="2" w:tplc="1009001B" w:tentative="1">
      <w:start w:val="1"/>
      <w:numFmt w:val="lowerRoman"/>
      <w:lvlText w:val="%3."/>
      <w:lvlJc w:val="right"/>
      <w:pPr>
        <w:tabs>
          <w:tab w:val="num" w:pos="1800"/>
        </w:tabs>
        <w:ind w:left="1800" w:hanging="180"/>
      </w:pPr>
      <w:rPr>
        <w:rFonts w:cs="Times New Roman"/>
      </w:rPr>
    </w:lvl>
    <w:lvl w:ilvl="3" w:tplc="1009000F" w:tentative="1">
      <w:start w:val="1"/>
      <w:numFmt w:val="decimal"/>
      <w:lvlText w:val="%4."/>
      <w:lvlJc w:val="left"/>
      <w:pPr>
        <w:tabs>
          <w:tab w:val="num" w:pos="2520"/>
        </w:tabs>
        <w:ind w:left="2520" w:hanging="360"/>
      </w:pPr>
      <w:rPr>
        <w:rFonts w:cs="Times New Roman"/>
      </w:rPr>
    </w:lvl>
    <w:lvl w:ilvl="4" w:tplc="10090019" w:tentative="1">
      <w:start w:val="1"/>
      <w:numFmt w:val="lowerLetter"/>
      <w:lvlText w:val="%5."/>
      <w:lvlJc w:val="left"/>
      <w:pPr>
        <w:tabs>
          <w:tab w:val="num" w:pos="3240"/>
        </w:tabs>
        <w:ind w:left="3240" w:hanging="360"/>
      </w:pPr>
      <w:rPr>
        <w:rFonts w:cs="Times New Roman"/>
      </w:rPr>
    </w:lvl>
    <w:lvl w:ilvl="5" w:tplc="1009001B" w:tentative="1">
      <w:start w:val="1"/>
      <w:numFmt w:val="lowerRoman"/>
      <w:lvlText w:val="%6."/>
      <w:lvlJc w:val="right"/>
      <w:pPr>
        <w:tabs>
          <w:tab w:val="num" w:pos="3960"/>
        </w:tabs>
        <w:ind w:left="3960" w:hanging="180"/>
      </w:pPr>
      <w:rPr>
        <w:rFonts w:cs="Times New Roman"/>
      </w:rPr>
    </w:lvl>
    <w:lvl w:ilvl="6" w:tplc="1009000F" w:tentative="1">
      <w:start w:val="1"/>
      <w:numFmt w:val="decimal"/>
      <w:lvlText w:val="%7."/>
      <w:lvlJc w:val="left"/>
      <w:pPr>
        <w:tabs>
          <w:tab w:val="num" w:pos="4680"/>
        </w:tabs>
        <w:ind w:left="4680" w:hanging="360"/>
      </w:pPr>
      <w:rPr>
        <w:rFonts w:cs="Times New Roman"/>
      </w:rPr>
    </w:lvl>
    <w:lvl w:ilvl="7" w:tplc="10090019" w:tentative="1">
      <w:start w:val="1"/>
      <w:numFmt w:val="lowerLetter"/>
      <w:lvlText w:val="%8."/>
      <w:lvlJc w:val="left"/>
      <w:pPr>
        <w:tabs>
          <w:tab w:val="num" w:pos="5400"/>
        </w:tabs>
        <w:ind w:left="5400" w:hanging="360"/>
      </w:pPr>
      <w:rPr>
        <w:rFonts w:cs="Times New Roman"/>
      </w:rPr>
    </w:lvl>
    <w:lvl w:ilvl="8" w:tplc="1009001B" w:tentative="1">
      <w:start w:val="1"/>
      <w:numFmt w:val="lowerRoman"/>
      <w:lvlText w:val="%9."/>
      <w:lvlJc w:val="right"/>
      <w:pPr>
        <w:tabs>
          <w:tab w:val="num" w:pos="6120"/>
        </w:tabs>
        <w:ind w:left="6120" w:hanging="180"/>
      </w:pPr>
      <w:rPr>
        <w:rFonts w:cs="Times New Roman"/>
      </w:rPr>
    </w:lvl>
  </w:abstractNum>
  <w:abstractNum w:abstractNumId="8">
    <w:nsid w:val="4668392D"/>
    <w:multiLevelType w:val="hybridMultilevel"/>
    <w:tmpl w:val="9390A566"/>
    <w:lvl w:ilvl="0" w:tplc="BAFCCA72">
      <w:start w:val="1"/>
      <w:numFmt w:val="bullet"/>
      <w:lvlText w:val=""/>
      <w:lvlJc w:val="left"/>
      <w:pPr>
        <w:tabs>
          <w:tab w:val="num" w:pos="576"/>
        </w:tabs>
        <w:ind w:left="576" w:hanging="288"/>
      </w:pPr>
      <w:rPr>
        <w:rFonts w:ascii="Symbol" w:hAnsi="Symbol" w:hint="default"/>
        <w:color w:val="000000"/>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4C70AE3"/>
    <w:multiLevelType w:val="hybridMultilevel"/>
    <w:tmpl w:val="D87C9B32"/>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hint="default"/>
      </w:rPr>
    </w:lvl>
    <w:lvl w:ilvl="2" w:tplc="10090005">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nsid w:val="6C1B0E99"/>
    <w:multiLevelType w:val="hybridMultilevel"/>
    <w:tmpl w:val="707A5422"/>
    <w:lvl w:ilvl="0" w:tplc="CD408E48">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8"/>
  </w:num>
  <w:num w:numId="2">
    <w:abstractNumId w:val="9"/>
  </w:num>
  <w:num w:numId="3">
    <w:abstractNumId w:val="2"/>
  </w:num>
  <w:num w:numId="4">
    <w:abstractNumId w:val="4"/>
  </w:num>
  <w:num w:numId="5">
    <w:abstractNumId w:val="7"/>
  </w:num>
  <w:num w:numId="6">
    <w:abstractNumId w:val="3"/>
  </w:num>
  <w:num w:numId="7">
    <w:abstractNumId w:val="10"/>
  </w:num>
  <w:num w:numId="8">
    <w:abstractNumId w:val="6"/>
  </w:num>
  <w:num w:numId="9">
    <w:abstractNumId w:val="1"/>
  </w:num>
  <w:num w:numId="10">
    <w:abstractNumId w:val="5"/>
  </w:num>
  <w:num w:numId="11">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311"/>
    <w:rsid w:val="00004CD7"/>
    <w:rsid w:val="0000553F"/>
    <w:rsid w:val="000118B6"/>
    <w:rsid w:val="00015462"/>
    <w:rsid w:val="00020932"/>
    <w:rsid w:val="0002471F"/>
    <w:rsid w:val="00027E57"/>
    <w:rsid w:val="00030992"/>
    <w:rsid w:val="000314D9"/>
    <w:rsid w:val="000411B3"/>
    <w:rsid w:val="000472E2"/>
    <w:rsid w:val="00047A86"/>
    <w:rsid w:val="00055262"/>
    <w:rsid w:val="000558A3"/>
    <w:rsid w:val="0006282D"/>
    <w:rsid w:val="00064B0E"/>
    <w:rsid w:val="00066B8A"/>
    <w:rsid w:val="000737F3"/>
    <w:rsid w:val="00076B3D"/>
    <w:rsid w:val="000863CD"/>
    <w:rsid w:val="00087B23"/>
    <w:rsid w:val="000932B0"/>
    <w:rsid w:val="00097DCE"/>
    <w:rsid w:val="000A7F14"/>
    <w:rsid w:val="000B1027"/>
    <w:rsid w:val="000B1EBE"/>
    <w:rsid w:val="000B41F5"/>
    <w:rsid w:val="000B49A6"/>
    <w:rsid w:val="000B62AA"/>
    <w:rsid w:val="000C10EF"/>
    <w:rsid w:val="000C1E72"/>
    <w:rsid w:val="000C23D5"/>
    <w:rsid w:val="000D05DB"/>
    <w:rsid w:val="000D1BAE"/>
    <w:rsid w:val="000D29AE"/>
    <w:rsid w:val="000D5BA9"/>
    <w:rsid w:val="000D6D2D"/>
    <w:rsid w:val="000E55A5"/>
    <w:rsid w:val="000E61E3"/>
    <w:rsid w:val="000E7179"/>
    <w:rsid w:val="000E7A5A"/>
    <w:rsid w:val="000F0BB9"/>
    <w:rsid w:val="00100154"/>
    <w:rsid w:val="00112325"/>
    <w:rsid w:val="00114EC7"/>
    <w:rsid w:val="001235E4"/>
    <w:rsid w:val="00134267"/>
    <w:rsid w:val="00134E7A"/>
    <w:rsid w:val="001427E7"/>
    <w:rsid w:val="0015715C"/>
    <w:rsid w:val="0016045F"/>
    <w:rsid w:val="0016384F"/>
    <w:rsid w:val="0017347B"/>
    <w:rsid w:val="00174331"/>
    <w:rsid w:val="00174B0D"/>
    <w:rsid w:val="001767D2"/>
    <w:rsid w:val="0018025C"/>
    <w:rsid w:val="0018595A"/>
    <w:rsid w:val="00186F13"/>
    <w:rsid w:val="00197169"/>
    <w:rsid w:val="00197F46"/>
    <w:rsid w:val="001B057F"/>
    <w:rsid w:val="001B07F8"/>
    <w:rsid w:val="001B1A09"/>
    <w:rsid w:val="001B2D14"/>
    <w:rsid w:val="001C2E2D"/>
    <w:rsid w:val="001C457C"/>
    <w:rsid w:val="001C7BF2"/>
    <w:rsid w:val="001D162C"/>
    <w:rsid w:val="001D31F1"/>
    <w:rsid w:val="001D5E3E"/>
    <w:rsid w:val="001E36E0"/>
    <w:rsid w:val="001E4505"/>
    <w:rsid w:val="001E4AF7"/>
    <w:rsid w:val="001E6DFD"/>
    <w:rsid w:val="001F0792"/>
    <w:rsid w:val="001F2791"/>
    <w:rsid w:val="002058DF"/>
    <w:rsid w:val="002100D8"/>
    <w:rsid w:val="00214469"/>
    <w:rsid w:val="0022007B"/>
    <w:rsid w:val="002232B1"/>
    <w:rsid w:val="00227190"/>
    <w:rsid w:val="00227545"/>
    <w:rsid w:val="00233882"/>
    <w:rsid w:val="00233BAA"/>
    <w:rsid w:val="00233F08"/>
    <w:rsid w:val="00240271"/>
    <w:rsid w:val="002516BD"/>
    <w:rsid w:val="002556A3"/>
    <w:rsid w:val="00257324"/>
    <w:rsid w:val="00261242"/>
    <w:rsid w:val="00261D1A"/>
    <w:rsid w:val="00262076"/>
    <w:rsid w:val="00265D30"/>
    <w:rsid w:val="00271118"/>
    <w:rsid w:val="00272BED"/>
    <w:rsid w:val="002730BB"/>
    <w:rsid w:val="00273A0B"/>
    <w:rsid w:val="002800B3"/>
    <w:rsid w:val="00281B63"/>
    <w:rsid w:val="002834A5"/>
    <w:rsid w:val="002850DF"/>
    <w:rsid w:val="00290D38"/>
    <w:rsid w:val="00295008"/>
    <w:rsid w:val="002A081D"/>
    <w:rsid w:val="002A0BDA"/>
    <w:rsid w:val="002A6435"/>
    <w:rsid w:val="002B4974"/>
    <w:rsid w:val="002D5B22"/>
    <w:rsid w:val="002E1A88"/>
    <w:rsid w:val="002E2C7B"/>
    <w:rsid w:val="002E3972"/>
    <w:rsid w:val="002E535A"/>
    <w:rsid w:val="002F4A79"/>
    <w:rsid w:val="002F4C73"/>
    <w:rsid w:val="002F6091"/>
    <w:rsid w:val="00301B61"/>
    <w:rsid w:val="00303397"/>
    <w:rsid w:val="003033C8"/>
    <w:rsid w:val="003036F3"/>
    <w:rsid w:val="00304472"/>
    <w:rsid w:val="00310DCF"/>
    <w:rsid w:val="00312FC9"/>
    <w:rsid w:val="00313D3C"/>
    <w:rsid w:val="003167DE"/>
    <w:rsid w:val="00317CF4"/>
    <w:rsid w:val="0032796C"/>
    <w:rsid w:val="0033224F"/>
    <w:rsid w:val="00335FF5"/>
    <w:rsid w:val="003432F4"/>
    <w:rsid w:val="00347D16"/>
    <w:rsid w:val="00364F07"/>
    <w:rsid w:val="0037402C"/>
    <w:rsid w:val="00375BF6"/>
    <w:rsid w:val="00376220"/>
    <w:rsid w:val="00380A38"/>
    <w:rsid w:val="00382998"/>
    <w:rsid w:val="00382E81"/>
    <w:rsid w:val="00386239"/>
    <w:rsid w:val="003A039D"/>
    <w:rsid w:val="003A129B"/>
    <w:rsid w:val="003A3BD7"/>
    <w:rsid w:val="003B34C0"/>
    <w:rsid w:val="003B62D7"/>
    <w:rsid w:val="003B659C"/>
    <w:rsid w:val="003C4A5F"/>
    <w:rsid w:val="003C55F4"/>
    <w:rsid w:val="003D228E"/>
    <w:rsid w:val="003E0E67"/>
    <w:rsid w:val="003F0D1C"/>
    <w:rsid w:val="003F31A0"/>
    <w:rsid w:val="003F3F7A"/>
    <w:rsid w:val="003F756D"/>
    <w:rsid w:val="00411DA0"/>
    <w:rsid w:val="0042150D"/>
    <w:rsid w:val="004326A5"/>
    <w:rsid w:val="00432F00"/>
    <w:rsid w:val="0045226C"/>
    <w:rsid w:val="00455BFF"/>
    <w:rsid w:val="004659CE"/>
    <w:rsid w:val="004671DB"/>
    <w:rsid w:val="00473D92"/>
    <w:rsid w:val="004744AC"/>
    <w:rsid w:val="0049462F"/>
    <w:rsid w:val="0049507C"/>
    <w:rsid w:val="004A4D23"/>
    <w:rsid w:val="004B0636"/>
    <w:rsid w:val="004B0B6C"/>
    <w:rsid w:val="004C3749"/>
    <w:rsid w:val="004C5842"/>
    <w:rsid w:val="004C697F"/>
    <w:rsid w:val="004C6BE1"/>
    <w:rsid w:val="004C7B6F"/>
    <w:rsid w:val="004D21E5"/>
    <w:rsid w:val="004D335E"/>
    <w:rsid w:val="004D6CC3"/>
    <w:rsid w:val="004E48CC"/>
    <w:rsid w:val="004E6BF3"/>
    <w:rsid w:val="004F2297"/>
    <w:rsid w:val="004F685B"/>
    <w:rsid w:val="004F78EF"/>
    <w:rsid w:val="00501AB9"/>
    <w:rsid w:val="00502D5B"/>
    <w:rsid w:val="005048C0"/>
    <w:rsid w:val="00506396"/>
    <w:rsid w:val="00520B6C"/>
    <w:rsid w:val="00525476"/>
    <w:rsid w:val="005317D1"/>
    <w:rsid w:val="0053210A"/>
    <w:rsid w:val="0053602E"/>
    <w:rsid w:val="005445A8"/>
    <w:rsid w:val="00547DEF"/>
    <w:rsid w:val="0055070E"/>
    <w:rsid w:val="00550B8D"/>
    <w:rsid w:val="00551B14"/>
    <w:rsid w:val="00556AAF"/>
    <w:rsid w:val="00565A81"/>
    <w:rsid w:val="005713F9"/>
    <w:rsid w:val="00572344"/>
    <w:rsid w:val="005770AC"/>
    <w:rsid w:val="005859F9"/>
    <w:rsid w:val="00586E58"/>
    <w:rsid w:val="0059333C"/>
    <w:rsid w:val="005968F7"/>
    <w:rsid w:val="005B237E"/>
    <w:rsid w:val="005B585D"/>
    <w:rsid w:val="005B6323"/>
    <w:rsid w:val="005C1279"/>
    <w:rsid w:val="005C6E4A"/>
    <w:rsid w:val="005C775F"/>
    <w:rsid w:val="005D3E74"/>
    <w:rsid w:val="005D6401"/>
    <w:rsid w:val="005D7256"/>
    <w:rsid w:val="005E0E41"/>
    <w:rsid w:val="005E3323"/>
    <w:rsid w:val="005E381E"/>
    <w:rsid w:val="005E6AFC"/>
    <w:rsid w:val="005F33C9"/>
    <w:rsid w:val="005F3896"/>
    <w:rsid w:val="00602FE5"/>
    <w:rsid w:val="00610F3C"/>
    <w:rsid w:val="006122D0"/>
    <w:rsid w:val="00612945"/>
    <w:rsid w:val="00613939"/>
    <w:rsid w:val="0061539A"/>
    <w:rsid w:val="00616824"/>
    <w:rsid w:val="00616BF5"/>
    <w:rsid w:val="00623B33"/>
    <w:rsid w:val="00643221"/>
    <w:rsid w:val="00646B69"/>
    <w:rsid w:val="006471EE"/>
    <w:rsid w:val="00650F99"/>
    <w:rsid w:val="0065218C"/>
    <w:rsid w:val="00653561"/>
    <w:rsid w:val="006642E8"/>
    <w:rsid w:val="0067367B"/>
    <w:rsid w:val="0068085A"/>
    <w:rsid w:val="006814E5"/>
    <w:rsid w:val="00693046"/>
    <w:rsid w:val="00697000"/>
    <w:rsid w:val="006A4311"/>
    <w:rsid w:val="006B313D"/>
    <w:rsid w:val="006B510B"/>
    <w:rsid w:val="006B53D9"/>
    <w:rsid w:val="006C4EB6"/>
    <w:rsid w:val="006C645F"/>
    <w:rsid w:val="006D4F57"/>
    <w:rsid w:val="006D5E8E"/>
    <w:rsid w:val="006E140A"/>
    <w:rsid w:val="006E32AA"/>
    <w:rsid w:val="006E4711"/>
    <w:rsid w:val="006E7159"/>
    <w:rsid w:val="006F11CC"/>
    <w:rsid w:val="00701B4B"/>
    <w:rsid w:val="00701F4A"/>
    <w:rsid w:val="007048FB"/>
    <w:rsid w:val="00705222"/>
    <w:rsid w:val="0070778B"/>
    <w:rsid w:val="00712C3D"/>
    <w:rsid w:val="00712EBD"/>
    <w:rsid w:val="00715D0E"/>
    <w:rsid w:val="00725F70"/>
    <w:rsid w:val="00730623"/>
    <w:rsid w:val="00734C31"/>
    <w:rsid w:val="00742A66"/>
    <w:rsid w:val="00757C86"/>
    <w:rsid w:val="00762C06"/>
    <w:rsid w:val="00763011"/>
    <w:rsid w:val="00767BDA"/>
    <w:rsid w:val="00770B4F"/>
    <w:rsid w:val="00791189"/>
    <w:rsid w:val="00792648"/>
    <w:rsid w:val="0079273E"/>
    <w:rsid w:val="007939FE"/>
    <w:rsid w:val="00796C6B"/>
    <w:rsid w:val="007A5CED"/>
    <w:rsid w:val="007B5744"/>
    <w:rsid w:val="007B6C03"/>
    <w:rsid w:val="007C5502"/>
    <w:rsid w:val="007D4861"/>
    <w:rsid w:val="007E334B"/>
    <w:rsid w:val="007E3AE2"/>
    <w:rsid w:val="007E56DA"/>
    <w:rsid w:val="00805543"/>
    <w:rsid w:val="0081246D"/>
    <w:rsid w:val="00823F53"/>
    <w:rsid w:val="0082615C"/>
    <w:rsid w:val="00832130"/>
    <w:rsid w:val="008332CE"/>
    <w:rsid w:val="00834C50"/>
    <w:rsid w:val="00834E3A"/>
    <w:rsid w:val="00835F53"/>
    <w:rsid w:val="00841B20"/>
    <w:rsid w:val="0084558E"/>
    <w:rsid w:val="00845CC1"/>
    <w:rsid w:val="00851650"/>
    <w:rsid w:val="00855536"/>
    <w:rsid w:val="00855DD3"/>
    <w:rsid w:val="00857F5B"/>
    <w:rsid w:val="00872C67"/>
    <w:rsid w:val="00874E16"/>
    <w:rsid w:val="008759E8"/>
    <w:rsid w:val="00887B0B"/>
    <w:rsid w:val="00891938"/>
    <w:rsid w:val="00892725"/>
    <w:rsid w:val="008A1317"/>
    <w:rsid w:val="008A22D3"/>
    <w:rsid w:val="008A2EF4"/>
    <w:rsid w:val="008A2FA4"/>
    <w:rsid w:val="008B00E8"/>
    <w:rsid w:val="008B3C04"/>
    <w:rsid w:val="008B3CAB"/>
    <w:rsid w:val="008B437B"/>
    <w:rsid w:val="008B4C12"/>
    <w:rsid w:val="008B66DF"/>
    <w:rsid w:val="008C131F"/>
    <w:rsid w:val="008C680B"/>
    <w:rsid w:val="008E20B7"/>
    <w:rsid w:val="008E279C"/>
    <w:rsid w:val="008E3E84"/>
    <w:rsid w:val="008E52F0"/>
    <w:rsid w:val="008E714C"/>
    <w:rsid w:val="008E7A0F"/>
    <w:rsid w:val="008F05D1"/>
    <w:rsid w:val="008F1B46"/>
    <w:rsid w:val="0090657E"/>
    <w:rsid w:val="00907756"/>
    <w:rsid w:val="0092338A"/>
    <w:rsid w:val="00925770"/>
    <w:rsid w:val="00925B07"/>
    <w:rsid w:val="00925C15"/>
    <w:rsid w:val="009315B0"/>
    <w:rsid w:val="009419F9"/>
    <w:rsid w:val="009457E5"/>
    <w:rsid w:val="0094694C"/>
    <w:rsid w:val="00951FCA"/>
    <w:rsid w:val="009626CF"/>
    <w:rsid w:val="00973CA9"/>
    <w:rsid w:val="00976945"/>
    <w:rsid w:val="00983F67"/>
    <w:rsid w:val="009903A8"/>
    <w:rsid w:val="009974B8"/>
    <w:rsid w:val="009A14AA"/>
    <w:rsid w:val="009B14AE"/>
    <w:rsid w:val="009B1745"/>
    <w:rsid w:val="009B6618"/>
    <w:rsid w:val="009C1249"/>
    <w:rsid w:val="009C2BDD"/>
    <w:rsid w:val="009D369F"/>
    <w:rsid w:val="009E0FB2"/>
    <w:rsid w:val="009E2579"/>
    <w:rsid w:val="009F0282"/>
    <w:rsid w:val="009F335F"/>
    <w:rsid w:val="009F3479"/>
    <w:rsid w:val="00A05D11"/>
    <w:rsid w:val="00A147E8"/>
    <w:rsid w:val="00A1767C"/>
    <w:rsid w:val="00A24579"/>
    <w:rsid w:val="00A3224F"/>
    <w:rsid w:val="00A40C83"/>
    <w:rsid w:val="00A41B01"/>
    <w:rsid w:val="00A43E02"/>
    <w:rsid w:val="00A53D0F"/>
    <w:rsid w:val="00A63412"/>
    <w:rsid w:val="00A6398F"/>
    <w:rsid w:val="00A66FBE"/>
    <w:rsid w:val="00A724F9"/>
    <w:rsid w:val="00A73AB8"/>
    <w:rsid w:val="00A7611B"/>
    <w:rsid w:val="00A80F05"/>
    <w:rsid w:val="00A825C8"/>
    <w:rsid w:val="00A82CA1"/>
    <w:rsid w:val="00A8490B"/>
    <w:rsid w:val="00A864EE"/>
    <w:rsid w:val="00A87EFF"/>
    <w:rsid w:val="00A96D81"/>
    <w:rsid w:val="00AA62C5"/>
    <w:rsid w:val="00AC6FDB"/>
    <w:rsid w:val="00AC7D17"/>
    <w:rsid w:val="00AD072F"/>
    <w:rsid w:val="00AD1058"/>
    <w:rsid w:val="00AD203F"/>
    <w:rsid w:val="00AD5765"/>
    <w:rsid w:val="00AD7AAF"/>
    <w:rsid w:val="00AE3E62"/>
    <w:rsid w:val="00AE5824"/>
    <w:rsid w:val="00AE78AD"/>
    <w:rsid w:val="00AF0A10"/>
    <w:rsid w:val="00AF558D"/>
    <w:rsid w:val="00B04F03"/>
    <w:rsid w:val="00B078E9"/>
    <w:rsid w:val="00B11630"/>
    <w:rsid w:val="00B12757"/>
    <w:rsid w:val="00B12B31"/>
    <w:rsid w:val="00B1334A"/>
    <w:rsid w:val="00B16051"/>
    <w:rsid w:val="00B16E48"/>
    <w:rsid w:val="00B316F6"/>
    <w:rsid w:val="00B373AC"/>
    <w:rsid w:val="00B46704"/>
    <w:rsid w:val="00B46D49"/>
    <w:rsid w:val="00B5113F"/>
    <w:rsid w:val="00B54FA7"/>
    <w:rsid w:val="00B5741C"/>
    <w:rsid w:val="00B762DC"/>
    <w:rsid w:val="00B77E40"/>
    <w:rsid w:val="00B805A1"/>
    <w:rsid w:val="00B80C85"/>
    <w:rsid w:val="00B852A7"/>
    <w:rsid w:val="00B876EB"/>
    <w:rsid w:val="00B90C90"/>
    <w:rsid w:val="00B922CD"/>
    <w:rsid w:val="00B960E7"/>
    <w:rsid w:val="00BA014A"/>
    <w:rsid w:val="00BA099D"/>
    <w:rsid w:val="00BA5B76"/>
    <w:rsid w:val="00BA6360"/>
    <w:rsid w:val="00BA7A95"/>
    <w:rsid w:val="00BB1C78"/>
    <w:rsid w:val="00BB23D1"/>
    <w:rsid w:val="00BB3044"/>
    <w:rsid w:val="00BB3218"/>
    <w:rsid w:val="00BD3693"/>
    <w:rsid w:val="00BE3FA2"/>
    <w:rsid w:val="00BE4BC8"/>
    <w:rsid w:val="00BF1909"/>
    <w:rsid w:val="00C116AD"/>
    <w:rsid w:val="00C12687"/>
    <w:rsid w:val="00C204B8"/>
    <w:rsid w:val="00C226EB"/>
    <w:rsid w:val="00C22BF0"/>
    <w:rsid w:val="00C238E2"/>
    <w:rsid w:val="00C31A7A"/>
    <w:rsid w:val="00C330AA"/>
    <w:rsid w:val="00C342DD"/>
    <w:rsid w:val="00C378E1"/>
    <w:rsid w:val="00C37E14"/>
    <w:rsid w:val="00C41F38"/>
    <w:rsid w:val="00C42DF3"/>
    <w:rsid w:val="00C434AB"/>
    <w:rsid w:val="00C46A73"/>
    <w:rsid w:val="00C5175C"/>
    <w:rsid w:val="00C60FE9"/>
    <w:rsid w:val="00C61925"/>
    <w:rsid w:val="00C70B62"/>
    <w:rsid w:val="00C74F03"/>
    <w:rsid w:val="00C76EAA"/>
    <w:rsid w:val="00C96BEE"/>
    <w:rsid w:val="00CB2513"/>
    <w:rsid w:val="00CB345D"/>
    <w:rsid w:val="00CC13E1"/>
    <w:rsid w:val="00CC41A0"/>
    <w:rsid w:val="00CC4AA4"/>
    <w:rsid w:val="00CE6D6F"/>
    <w:rsid w:val="00CF2FA5"/>
    <w:rsid w:val="00CF5825"/>
    <w:rsid w:val="00CF59A5"/>
    <w:rsid w:val="00D0156F"/>
    <w:rsid w:val="00D02998"/>
    <w:rsid w:val="00D05328"/>
    <w:rsid w:val="00D143A4"/>
    <w:rsid w:val="00D2000F"/>
    <w:rsid w:val="00D22856"/>
    <w:rsid w:val="00D23741"/>
    <w:rsid w:val="00D2460F"/>
    <w:rsid w:val="00D260E3"/>
    <w:rsid w:val="00D33E94"/>
    <w:rsid w:val="00D3474D"/>
    <w:rsid w:val="00D34D81"/>
    <w:rsid w:val="00D4353B"/>
    <w:rsid w:val="00D44FA4"/>
    <w:rsid w:val="00D56826"/>
    <w:rsid w:val="00D569EE"/>
    <w:rsid w:val="00D627E6"/>
    <w:rsid w:val="00D64862"/>
    <w:rsid w:val="00D82875"/>
    <w:rsid w:val="00D8338D"/>
    <w:rsid w:val="00D84638"/>
    <w:rsid w:val="00D9556A"/>
    <w:rsid w:val="00DA5D0C"/>
    <w:rsid w:val="00DB27B6"/>
    <w:rsid w:val="00DB3872"/>
    <w:rsid w:val="00DD77FD"/>
    <w:rsid w:val="00DE4ADF"/>
    <w:rsid w:val="00DF576C"/>
    <w:rsid w:val="00DF5B65"/>
    <w:rsid w:val="00E03F91"/>
    <w:rsid w:val="00E10867"/>
    <w:rsid w:val="00E15762"/>
    <w:rsid w:val="00E16314"/>
    <w:rsid w:val="00E17F7C"/>
    <w:rsid w:val="00E2466D"/>
    <w:rsid w:val="00E2641D"/>
    <w:rsid w:val="00E2756E"/>
    <w:rsid w:val="00E34E1C"/>
    <w:rsid w:val="00E35C64"/>
    <w:rsid w:val="00E36509"/>
    <w:rsid w:val="00E37564"/>
    <w:rsid w:val="00E4510D"/>
    <w:rsid w:val="00E4539D"/>
    <w:rsid w:val="00E476AE"/>
    <w:rsid w:val="00E557C7"/>
    <w:rsid w:val="00E55F96"/>
    <w:rsid w:val="00E56F44"/>
    <w:rsid w:val="00E61EF6"/>
    <w:rsid w:val="00E65323"/>
    <w:rsid w:val="00E72AEB"/>
    <w:rsid w:val="00E7418E"/>
    <w:rsid w:val="00E75654"/>
    <w:rsid w:val="00E81995"/>
    <w:rsid w:val="00E874A4"/>
    <w:rsid w:val="00EB0B08"/>
    <w:rsid w:val="00EB19B1"/>
    <w:rsid w:val="00EC1369"/>
    <w:rsid w:val="00EC41BB"/>
    <w:rsid w:val="00ED1C08"/>
    <w:rsid w:val="00ED576D"/>
    <w:rsid w:val="00EE0712"/>
    <w:rsid w:val="00EE42F3"/>
    <w:rsid w:val="00EF0629"/>
    <w:rsid w:val="00EF64A2"/>
    <w:rsid w:val="00F0198C"/>
    <w:rsid w:val="00F07572"/>
    <w:rsid w:val="00F13561"/>
    <w:rsid w:val="00F13B65"/>
    <w:rsid w:val="00F14440"/>
    <w:rsid w:val="00F26A6F"/>
    <w:rsid w:val="00F30DA6"/>
    <w:rsid w:val="00F311E1"/>
    <w:rsid w:val="00F40656"/>
    <w:rsid w:val="00F46BE5"/>
    <w:rsid w:val="00F568ED"/>
    <w:rsid w:val="00F613EB"/>
    <w:rsid w:val="00F6505F"/>
    <w:rsid w:val="00F651F5"/>
    <w:rsid w:val="00F71E48"/>
    <w:rsid w:val="00F738D5"/>
    <w:rsid w:val="00F77364"/>
    <w:rsid w:val="00F82F7E"/>
    <w:rsid w:val="00F93F06"/>
    <w:rsid w:val="00F941F7"/>
    <w:rsid w:val="00F94523"/>
    <w:rsid w:val="00F94C6B"/>
    <w:rsid w:val="00F959FA"/>
    <w:rsid w:val="00F97F84"/>
    <w:rsid w:val="00FA2A4A"/>
    <w:rsid w:val="00FA6356"/>
    <w:rsid w:val="00FA6BE7"/>
    <w:rsid w:val="00FA7E33"/>
    <w:rsid w:val="00FB02C4"/>
    <w:rsid w:val="00FB49A8"/>
    <w:rsid w:val="00FD2D13"/>
    <w:rsid w:val="00FD752A"/>
    <w:rsid w:val="00FE13D9"/>
    <w:rsid w:val="00FE2A74"/>
    <w:rsid w:val="00FE4BE2"/>
    <w:rsid w:val="00FE51AE"/>
    <w:rsid w:val="00FE72F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reet"/>
  <w:smartTagType w:namespaceuri="urn:schemas-microsoft-com:office:smarttags" w:name="addres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A0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B32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E20B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367B"/>
    <w:rPr>
      <w:rFonts w:cs="Times New Roman"/>
      <w:sz w:val="2"/>
      <w:lang w:val="en-US" w:eastAsia="en-US"/>
    </w:rPr>
  </w:style>
  <w:style w:type="paragraph" w:styleId="Header">
    <w:name w:val="header"/>
    <w:basedOn w:val="Normal"/>
    <w:link w:val="HeaderChar"/>
    <w:uiPriority w:val="99"/>
    <w:rsid w:val="009C1249"/>
    <w:pPr>
      <w:tabs>
        <w:tab w:val="center" w:pos="4320"/>
        <w:tab w:val="right" w:pos="8640"/>
      </w:tabs>
    </w:pPr>
  </w:style>
  <w:style w:type="character" w:customStyle="1" w:styleId="HeaderChar">
    <w:name w:val="Header Char"/>
    <w:basedOn w:val="DefaultParagraphFont"/>
    <w:link w:val="Header"/>
    <w:uiPriority w:val="99"/>
    <w:semiHidden/>
    <w:locked/>
    <w:rsid w:val="0067367B"/>
    <w:rPr>
      <w:rFonts w:cs="Times New Roman"/>
      <w:sz w:val="24"/>
      <w:szCs w:val="24"/>
      <w:lang w:val="en-US" w:eastAsia="en-US"/>
    </w:rPr>
  </w:style>
  <w:style w:type="paragraph" w:styleId="Footer">
    <w:name w:val="footer"/>
    <w:basedOn w:val="Normal"/>
    <w:link w:val="FooterChar"/>
    <w:uiPriority w:val="99"/>
    <w:rsid w:val="009C1249"/>
    <w:pPr>
      <w:tabs>
        <w:tab w:val="center" w:pos="4320"/>
        <w:tab w:val="right" w:pos="8640"/>
      </w:tabs>
    </w:pPr>
  </w:style>
  <w:style w:type="character" w:customStyle="1" w:styleId="FooterChar">
    <w:name w:val="Footer Char"/>
    <w:basedOn w:val="DefaultParagraphFont"/>
    <w:link w:val="Footer"/>
    <w:uiPriority w:val="99"/>
    <w:semiHidden/>
    <w:locked/>
    <w:rsid w:val="0067367B"/>
    <w:rPr>
      <w:rFonts w:cs="Times New Roman"/>
      <w:sz w:val="24"/>
      <w:szCs w:val="24"/>
      <w:lang w:val="en-US" w:eastAsia="en-US"/>
    </w:rPr>
  </w:style>
  <w:style w:type="character" w:styleId="CommentReference">
    <w:name w:val="annotation reference"/>
    <w:basedOn w:val="DefaultParagraphFont"/>
    <w:uiPriority w:val="99"/>
    <w:semiHidden/>
    <w:rsid w:val="009315B0"/>
    <w:rPr>
      <w:rFonts w:cs="Times New Roman"/>
      <w:sz w:val="16"/>
    </w:rPr>
  </w:style>
  <w:style w:type="paragraph" w:styleId="CommentText">
    <w:name w:val="annotation text"/>
    <w:basedOn w:val="Normal"/>
    <w:link w:val="CommentTextChar"/>
    <w:uiPriority w:val="99"/>
    <w:semiHidden/>
    <w:rsid w:val="009315B0"/>
    <w:rPr>
      <w:sz w:val="20"/>
      <w:szCs w:val="20"/>
    </w:rPr>
  </w:style>
  <w:style w:type="character" w:customStyle="1" w:styleId="CommentTextChar">
    <w:name w:val="Comment Text Char"/>
    <w:basedOn w:val="DefaultParagraphFont"/>
    <w:link w:val="CommentText"/>
    <w:uiPriority w:val="99"/>
    <w:semiHidden/>
    <w:locked/>
    <w:rsid w:val="0067367B"/>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9315B0"/>
    <w:rPr>
      <w:b/>
      <w:bCs/>
    </w:rPr>
  </w:style>
  <w:style w:type="character" w:customStyle="1" w:styleId="CommentSubjectChar">
    <w:name w:val="Comment Subject Char"/>
    <w:basedOn w:val="CommentTextChar"/>
    <w:link w:val="CommentSubject"/>
    <w:uiPriority w:val="99"/>
    <w:semiHidden/>
    <w:locked/>
    <w:rsid w:val="0067367B"/>
    <w:rPr>
      <w:rFonts w:cs="Times New Roman"/>
      <w:b/>
      <w:bCs/>
      <w:sz w:val="20"/>
      <w:szCs w:val="20"/>
      <w:lang w:val="en-US" w:eastAsia="en-US"/>
    </w:rPr>
  </w:style>
  <w:style w:type="character" w:styleId="PageNumber">
    <w:name w:val="page number"/>
    <w:basedOn w:val="DefaultParagraphFont"/>
    <w:uiPriority w:val="99"/>
    <w:rsid w:val="002100D8"/>
    <w:rPr>
      <w:rFonts w:cs="Times New Roman"/>
    </w:rPr>
  </w:style>
  <w:style w:type="paragraph" w:styleId="NoSpacing">
    <w:name w:val="No Spacing"/>
    <w:uiPriority w:val="99"/>
    <w:qFormat/>
    <w:rsid w:val="00AC6FDB"/>
    <w:rPr>
      <w:sz w:val="24"/>
      <w:szCs w:val="24"/>
      <w:lang w:val="en-US" w:eastAsia="en-US"/>
    </w:rPr>
  </w:style>
  <w:style w:type="paragraph" w:styleId="ListParagraph">
    <w:name w:val="List Paragraph"/>
    <w:basedOn w:val="Normal"/>
    <w:uiPriority w:val="34"/>
    <w:qFormat/>
    <w:rsid w:val="00312FC9"/>
    <w:pPr>
      <w:ind w:left="720"/>
      <w:contextualSpacing/>
    </w:pPr>
  </w:style>
  <w:style w:type="character" w:styleId="Hyperlink">
    <w:name w:val="Hyperlink"/>
    <w:basedOn w:val="DefaultParagraphFont"/>
    <w:uiPriority w:val="99"/>
    <w:unhideWhenUsed/>
    <w:rsid w:val="00272BED"/>
    <w:rPr>
      <w:color w:val="0000FF" w:themeColor="hyperlink"/>
      <w:u w:val="single"/>
    </w:rPr>
  </w:style>
  <w:style w:type="numbering" w:customStyle="1" w:styleId="Style1">
    <w:name w:val="Style1"/>
    <w:uiPriority w:val="99"/>
    <w:rsid w:val="003F31A0"/>
    <w:pPr>
      <w:numPr>
        <w:numId w:val="9"/>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A0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B32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E20B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7367B"/>
    <w:rPr>
      <w:rFonts w:cs="Times New Roman"/>
      <w:sz w:val="2"/>
      <w:lang w:val="en-US" w:eastAsia="en-US"/>
    </w:rPr>
  </w:style>
  <w:style w:type="paragraph" w:styleId="Header">
    <w:name w:val="header"/>
    <w:basedOn w:val="Normal"/>
    <w:link w:val="HeaderChar"/>
    <w:uiPriority w:val="99"/>
    <w:rsid w:val="009C1249"/>
    <w:pPr>
      <w:tabs>
        <w:tab w:val="center" w:pos="4320"/>
        <w:tab w:val="right" w:pos="8640"/>
      </w:tabs>
    </w:pPr>
  </w:style>
  <w:style w:type="character" w:customStyle="1" w:styleId="HeaderChar">
    <w:name w:val="Header Char"/>
    <w:basedOn w:val="DefaultParagraphFont"/>
    <w:link w:val="Header"/>
    <w:uiPriority w:val="99"/>
    <w:semiHidden/>
    <w:locked/>
    <w:rsid w:val="0067367B"/>
    <w:rPr>
      <w:rFonts w:cs="Times New Roman"/>
      <w:sz w:val="24"/>
      <w:szCs w:val="24"/>
      <w:lang w:val="en-US" w:eastAsia="en-US"/>
    </w:rPr>
  </w:style>
  <w:style w:type="paragraph" w:styleId="Footer">
    <w:name w:val="footer"/>
    <w:basedOn w:val="Normal"/>
    <w:link w:val="FooterChar"/>
    <w:uiPriority w:val="99"/>
    <w:rsid w:val="009C1249"/>
    <w:pPr>
      <w:tabs>
        <w:tab w:val="center" w:pos="4320"/>
        <w:tab w:val="right" w:pos="8640"/>
      </w:tabs>
    </w:pPr>
  </w:style>
  <w:style w:type="character" w:customStyle="1" w:styleId="FooterChar">
    <w:name w:val="Footer Char"/>
    <w:basedOn w:val="DefaultParagraphFont"/>
    <w:link w:val="Footer"/>
    <w:uiPriority w:val="99"/>
    <w:semiHidden/>
    <w:locked/>
    <w:rsid w:val="0067367B"/>
    <w:rPr>
      <w:rFonts w:cs="Times New Roman"/>
      <w:sz w:val="24"/>
      <w:szCs w:val="24"/>
      <w:lang w:val="en-US" w:eastAsia="en-US"/>
    </w:rPr>
  </w:style>
  <w:style w:type="character" w:styleId="CommentReference">
    <w:name w:val="annotation reference"/>
    <w:basedOn w:val="DefaultParagraphFont"/>
    <w:uiPriority w:val="99"/>
    <w:semiHidden/>
    <w:rsid w:val="009315B0"/>
    <w:rPr>
      <w:rFonts w:cs="Times New Roman"/>
      <w:sz w:val="16"/>
    </w:rPr>
  </w:style>
  <w:style w:type="paragraph" w:styleId="CommentText">
    <w:name w:val="annotation text"/>
    <w:basedOn w:val="Normal"/>
    <w:link w:val="CommentTextChar"/>
    <w:uiPriority w:val="99"/>
    <w:semiHidden/>
    <w:rsid w:val="009315B0"/>
    <w:rPr>
      <w:sz w:val="20"/>
      <w:szCs w:val="20"/>
    </w:rPr>
  </w:style>
  <w:style w:type="character" w:customStyle="1" w:styleId="CommentTextChar">
    <w:name w:val="Comment Text Char"/>
    <w:basedOn w:val="DefaultParagraphFont"/>
    <w:link w:val="CommentText"/>
    <w:uiPriority w:val="99"/>
    <w:semiHidden/>
    <w:locked/>
    <w:rsid w:val="0067367B"/>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rsid w:val="009315B0"/>
    <w:rPr>
      <w:b/>
      <w:bCs/>
    </w:rPr>
  </w:style>
  <w:style w:type="character" w:customStyle="1" w:styleId="CommentSubjectChar">
    <w:name w:val="Comment Subject Char"/>
    <w:basedOn w:val="CommentTextChar"/>
    <w:link w:val="CommentSubject"/>
    <w:uiPriority w:val="99"/>
    <w:semiHidden/>
    <w:locked/>
    <w:rsid w:val="0067367B"/>
    <w:rPr>
      <w:rFonts w:cs="Times New Roman"/>
      <w:b/>
      <w:bCs/>
      <w:sz w:val="20"/>
      <w:szCs w:val="20"/>
      <w:lang w:val="en-US" w:eastAsia="en-US"/>
    </w:rPr>
  </w:style>
  <w:style w:type="character" w:styleId="PageNumber">
    <w:name w:val="page number"/>
    <w:basedOn w:val="DefaultParagraphFont"/>
    <w:uiPriority w:val="99"/>
    <w:rsid w:val="002100D8"/>
    <w:rPr>
      <w:rFonts w:cs="Times New Roman"/>
    </w:rPr>
  </w:style>
  <w:style w:type="paragraph" w:styleId="NoSpacing">
    <w:name w:val="No Spacing"/>
    <w:uiPriority w:val="99"/>
    <w:qFormat/>
    <w:rsid w:val="00AC6FDB"/>
    <w:rPr>
      <w:sz w:val="24"/>
      <w:szCs w:val="24"/>
      <w:lang w:val="en-US" w:eastAsia="en-US"/>
    </w:rPr>
  </w:style>
  <w:style w:type="paragraph" w:styleId="ListParagraph">
    <w:name w:val="List Paragraph"/>
    <w:basedOn w:val="Normal"/>
    <w:uiPriority w:val="34"/>
    <w:qFormat/>
    <w:rsid w:val="00312FC9"/>
    <w:pPr>
      <w:ind w:left="720"/>
      <w:contextualSpacing/>
    </w:pPr>
  </w:style>
  <w:style w:type="character" w:styleId="Hyperlink">
    <w:name w:val="Hyperlink"/>
    <w:basedOn w:val="DefaultParagraphFont"/>
    <w:uiPriority w:val="99"/>
    <w:unhideWhenUsed/>
    <w:rsid w:val="00272BED"/>
    <w:rPr>
      <w:color w:val="0000FF" w:themeColor="hyperlink"/>
      <w:u w:val="single"/>
    </w:rPr>
  </w:style>
  <w:style w:type="numbering" w:customStyle="1" w:styleId="Style1">
    <w:name w:val="Style1"/>
    <w:uiPriority w:val="99"/>
    <w:rsid w:val="003F31A0"/>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64372">
      <w:marLeft w:val="0"/>
      <w:marRight w:val="0"/>
      <w:marTop w:val="0"/>
      <w:marBottom w:val="0"/>
      <w:divBdr>
        <w:top w:val="none" w:sz="0" w:space="0" w:color="auto"/>
        <w:left w:val="none" w:sz="0" w:space="0" w:color="auto"/>
        <w:bottom w:val="none" w:sz="0" w:space="0" w:color="auto"/>
        <w:right w:val="none" w:sz="0" w:space="0" w:color="auto"/>
      </w:divBdr>
    </w:div>
    <w:div w:id="385564373">
      <w:marLeft w:val="0"/>
      <w:marRight w:val="0"/>
      <w:marTop w:val="0"/>
      <w:marBottom w:val="0"/>
      <w:divBdr>
        <w:top w:val="none" w:sz="0" w:space="0" w:color="auto"/>
        <w:left w:val="none" w:sz="0" w:space="0" w:color="auto"/>
        <w:bottom w:val="none" w:sz="0" w:space="0" w:color="auto"/>
        <w:right w:val="none" w:sz="0" w:space="0" w:color="auto"/>
      </w:divBdr>
    </w:div>
    <w:div w:id="385564374">
      <w:marLeft w:val="0"/>
      <w:marRight w:val="0"/>
      <w:marTop w:val="0"/>
      <w:marBottom w:val="0"/>
      <w:divBdr>
        <w:top w:val="none" w:sz="0" w:space="0" w:color="auto"/>
        <w:left w:val="none" w:sz="0" w:space="0" w:color="auto"/>
        <w:bottom w:val="none" w:sz="0" w:space="0" w:color="auto"/>
        <w:right w:val="none" w:sz="0" w:space="0" w:color="auto"/>
      </w:divBdr>
    </w:div>
    <w:div w:id="462619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ontarioenergyboard.ca/OEB/_Documents/Documents/Report_Renewed_Regulatory_Framework_RRFE_20121018.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6801</Words>
  <Characters>33508</Characters>
  <Application>Microsoft Office Word</Application>
  <DocSecurity>0</DocSecurity>
  <Lines>279</Lines>
  <Paragraphs>80</Paragraphs>
  <ScaleCrop>false</ScaleCrop>
  <HeadingPairs>
    <vt:vector size="2" baseType="variant">
      <vt:variant>
        <vt:lpstr>Title</vt:lpstr>
      </vt:variant>
      <vt:variant>
        <vt:i4>1</vt:i4>
      </vt:variant>
    </vt:vector>
  </HeadingPairs>
  <TitlesOfParts>
    <vt:vector size="1" baseType="lpstr">
      <vt:lpstr>AGENDA</vt:lpstr>
    </vt:vector>
  </TitlesOfParts>
  <Company>Ontario Energy Board</Company>
  <LinksUpToDate>false</LinksUpToDate>
  <CharactersWithSpaces>40229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JaffraBe</dc:creator>
  <cp:lastModifiedBy>Rachel Anderson</cp:lastModifiedBy>
  <cp:revision>3</cp:revision>
  <cp:lastPrinted>2011-04-07T15:47:00Z</cp:lastPrinted>
  <dcterms:created xsi:type="dcterms:W3CDTF">2013-01-04T15:03:00Z</dcterms:created>
  <dcterms:modified xsi:type="dcterms:W3CDTF">2013-01-04T15:03:00Z</dcterms:modified>
</cp:coreProperties>
</file>