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4B0D" w:rsidRPr="00A82CA1" w:rsidRDefault="00D0156F" w:rsidP="000472E2">
      <w:pPr>
        <w:rPr>
          <w:rFonts w:ascii="Arial" w:hAnsi="Arial" w:cs="Arial"/>
          <w:b/>
          <w:sz w:val="32"/>
          <w:szCs w:val="32"/>
        </w:rPr>
      </w:pPr>
      <w:bookmarkStart w:id="0" w:name="_GoBack"/>
      <w:bookmarkEnd w:id="0"/>
      <w:r>
        <w:rPr>
          <w:noProof/>
          <w:lang w:val="en-CA" w:eastAsia="en-CA"/>
        </w:rPr>
        <w:drawing>
          <wp:anchor distT="0" distB="0" distL="114300" distR="114300" simplePos="0" relativeHeight="251658240" behindDoc="0" locked="0" layoutInCell="1" allowOverlap="1">
            <wp:simplePos x="0" y="0"/>
            <wp:positionH relativeFrom="column">
              <wp:posOffset>5029200</wp:posOffset>
            </wp:positionH>
            <wp:positionV relativeFrom="paragraph">
              <wp:posOffset>-228600</wp:posOffset>
            </wp:positionV>
            <wp:extent cx="946785" cy="914400"/>
            <wp:effectExtent l="0" t="0" r="571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46785" cy="914400"/>
                    </a:xfrm>
                    <a:prstGeom prst="rect">
                      <a:avLst/>
                    </a:prstGeom>
                    <a:noFill/>
                  </pic:spPr>
                </pic:pic>
              </a:graphicData>
            </a:graphic>
          </wp:anchor>
        </w:drawing>
      </w:r>
      <w:r w:rsidR="00174B0D" w:rsidRPr="00A82CA1">
        <w:rPr>
          <w:rFonts w:ascii="Arial" w:hAnsi="Arial" w:cs="Arial"/>
          <w:b/>
          <w:sz w:val="32"/>
          <w:szCs w:val="32"/>
        </w:rPr>
        <w:t>Meeting Summary</w:t>
      </w:r>
    </w:p>
    <w:p w:rsidR="00174B0D" w:rsidRPr="00A82CA1" w:rsidRDefault="00174B0D" w:rsidP="000472E2">
      <w:pPr>
        <w:rPr>
          <w:rFonts w:ascii="Arial" w:hAnsi="Arial" w:cs="Arial"/>
          <w:b/>
          <w:sz w:val="32"/>
          <w:szCs w:val="32"/>
        </w:rPr>
      </w:pPr>
    </w:p>
    <w:p w:rsidR="00174B0D" w:rsidRPr="00A82CA1" w:rsidRDefault="00174B0D" w:rsidP="000472E2">
      <w:pPr>
        <w:rPr>
          <w:rFonts w:ascii="Arial" w:hAnsi="Arial" w:cs="Arial"/>
          <w:b/>
          <w:sz w:val="32"/>
          <w:szCs w:val="32"/>
        </w:rPr>
      </w:pPr>
    </w:p>
    <w:tbl>
      <w:tblPr>
        <w:tblW w:w="0" w:type="auto"/>
        <w:tblBorders>
          <w:top w:val="single" w:sz="18" w:space="0" w:color="auto"/>
          <w:bottom w:val="single" w:sz="18" w:space="0" w:color="auto"/>
          <w:insideH w:val="single" w:sz="4" w:space="0" w:color="auto"/>
          <w:insideV w:val="single" w:sz="4" w:space="0" w:color="auto"/>
        </w:tblBorders>
        <w:tblLook w:val="01E0" w:firstRow="1" w:lastRow="1" w:firstColumn="1" w:lastColumn="1" w:noHBand="0" w:noVBand="0"/>
      </w:tblPr>
      <w:tblGrid>
        <w:gridCol w:w="9576"/>
      </w:tblGrid>
      <w:tr w:rsidR="00174B0D" w:rsidRPr="00A82CA1" w:rsidTr="00382998">
        <w:trPr>
          <w:trHeight w:val="872"/>
        </w:trPr>
        <w:tc>
          <w:tcPr>
            <w:tcW w:w="9576" w:type="dxa"/>
            <w:tcBorders>
              <w:top w:val="single" w:sz="18" w:space="0" w:color="auto"/>
              <w:bottom w:val="single" w:sz="18" w:space="0" w:color="auto"/>
            </w:tcBorders>
            <w:vAlign w:val="center"/>
          </w:tcPr>
          <w:p w:rsidR="00174B0D" w:rsidRPr="00A82CA1" w:rsidRDefault="00174B0D" w:rsidP="00382998">
            <w:pPr>
              <w:jc w:val="center"/>
              <w:rPr>
                <w:rFonts w:ascii="Arial" w:hAnsi="Arial" w:cs="Arial"/>
                <w:b/>
                <w:sz w:val="32"/>
                <w:szCs w:val="32"/>
              </w:rPr>
            </w:pPr>
            <w:r w:rsidRPr="00A82CA1">
              <w:rPr>
                <w:rFonts w:ascii="Arial" w:hAnsi="Arial" w:cs="Arial"/>
                <w:b/>
                <w:sz w:val="32"/>
                <w:szCs w:val="32"/>
              </w:rPr>
              <w:t>OEB Smart Grid Working Group</w:t>
            </w:r>
          </w:p>
        </w:tc>
      </w:tr>
    </w:tbl>
    <w:p w:rsidR="00174B0D" w:rsidRPr="00A82CA1" w:rsidRDefault="00174B0D" w:rsidP="000472E2">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4140"/>
        <w:gridCol w:w="1080"/>
        <w:gridCol w:w="2448"/>
      </w:tblGrid>
      <w:tr w:rsidR="00174B0D" w:rsidRPr="00AC6FDB" w:rsidTr="00382998">
        <w:tc>
          <w:tcPr>
            <w:tcW w:w="1908" w:type="dxa"/>
            <w:tcBorders>
              <w:top w:val="nil"/>
              <w:left w:val="nil"/>
              <w:bottom w:val="nil"/>
              <w:right w:val="nil"/>
            </w:tcBorders>
          </w:tcPr>
          <w:p w:rsidR="00174B0D" w:rsidRPr="00AC6FDB" w:rsidRDefault="00174B0D" w:rsidP="000472E2">
            <w:pPr>
              <w:rPr>
                <w:rFonts w:ascii="Arial" w:hAnsi="Arial" w:cs="Arial"/>
                <w:b/>
                <w:szCs w:val="20"/>
              </w:rPr>
            </w:pPr>
            <w:r w:rsidRPr="00AC6FDB">
              <w:rPr>
                <w:rFonts w:ascii="Arial" w:hAnsi="Arial" w:cs="Arial"/>
                <w:b/>
                <w:sz w:val="22"/>
                <w:szCs w:val="20"/>
              </w:rPr>
              <w:t>Meeting Date:</w:t>
            </w:r>
          </w:p>
        </w:tc>
        <w:tc>
          <w:tcPr>
            <w:tcW w:w="4140" w:type="dxa"/>
            <w:tcBorders>
              <w:top w:val="nil"/>
              <w:left w:val="nil"/>
              <w:bottom w:val="nil"/>
              <w:right w:val="nil"/>
            </w:tcBorders>
          </w:tcPr>
          <w:p w:rsidR="00174B0D" w:rsidRPr="00AC6FDB" w:rsidRDefault="00272BED" w:rsidP="004F215C">
            <w:pPr>
              <w:rPr>
                <w:rFonts w:ascii="Arial" w:hAnsi="Arial" w:cs="Arial"/>
                <w:szCs w:val="20"/>
              </w:rPr>
            </w:pPr>
            <w:r>
              <w:rPr>
                <w:rFonts w:ascii="Arial" w:hAnsi="Arial" w:cs="Arial"/>
                <w:sz w:val="22"/>
                <w:szCs w:val="20"/>
              </w:rPr>
              <w:t xml:space="preserve">November </w:t>
            </w:r>
            <w:r w:rsidR="00C74F03">
              <w:rPr>
                <w:rFonts w:ascii="Arial" w:hAnsi="Arial" w:cs="Arial"/>
                <w:sz w:val="22"/>
                <w:szCs w:val="20"/>
              </w:rPr>
              <w:t>2</w:t>
            </w:r>
            <w:r w:rsidR="004F215C">
              <w:rPr>
                <w:rFonts w:ascii="Arial" w:hAnsi="Arial" w:cs="Arial"/>
                <w:sz w:val="22"/>
                <w:szCs w:val="20"/>
              </w:rPr>
              <w:t>9</w:t>
            </w:r>
            <w:r w:rsidR="00174B0D" w:rsidRPr="00AC6FDB">
              <w:rPr>
                <w:rFonts w:ascii="Arial" w:hAnsi="Arial" w:cs="Arial"/>
                <w:sz w:val="22"/>
                <w:szCs w:val="20"/>
              </w:rPr>
              <w:t>, 201</w:t>
            </w:r>
            <w:r>
              <w:rPr>
                <w:rFonts w:ascii="Arial" w:hAnsi="Arial" w:cs="Arial"/>
                <w:sz w:val="22"/>
                <w:szCs w:val="20"/>
              </w:rPr>
              <w:t>2</w:t>
            </w:r>
          </w:p>
        </w:tc>
        <w:tc>
          <w:tcPr>
            <w:tcW w:w="1080" w:type="dxa"/>
            <w:tcBorders>
              <w:top w:val="nil"/>
              <w:left w:val="nil"/>
              <w:bottom w:val="nil"/>
              <w:right w:val="nil"/>
            </w:tcBorders>
          </w:tcPr>
          <w:p w:rsidR="00174B0D" w:rsidRPr="00AC6FDB" w:rsidRDefault="00174B0D" w:rsidP="000472E2">
            <w:pPr>
              <w:rPr>
                <w:rFonts w:ascii="Arial" w:hAnsi="Arial" w:cs="Arial"/>
                <w:b/>
                <w:szCs w:val="20"/>
              </w:rPr>
            </w:pPr>
            <w:r w:rsidRPr="00AC6FDB">
              <w:rPr>
                <w:rFonts w:ascii="Arial" w:hAnsi="Arial" w:cs="Arial"/>
                <w:b/>
                <w:sz w:val="22"/>
                <w:szCs w:val="20"/>
              </w:rPr>
              <w:t>Time:</w:t>
            </w:r>
          </w:p>
        </w:tc>
        <w:tc>
          <w:tcPr>
            <w:tcW w:w="2448" w:type="dxa"/>
            <w:tcBorders>
              <w:top w:val="nil"/>
              <w:left w:val="nil"/>
              <w:bottom w:val="nil"/>
              <w:right w:val="nil"/>
            </w:tcBorders>
          </w:tcPr>
          <w:p w:rsidR="00174B0D" w:rsidRPr="00AC6FDB" w:rsidRDefault="00174B0D" w:rsidP="00C41F38">
            <w:pPr>
              <w:rPr>
                <w:rFonts w:ascii="Arial" w:hAnsi="Arial" w:cs="Arial"/>
                <w:szCs w:val="20"/>
              </w:rPr>
            </w:pPr>
            <w:r w:rsidRPr="00AC6FDB">
              <w:rPr>
                <w:rFonts w:ascii="Arial" w:hAnsi="Arial" w:cs="Arial"/>
                <w:sz w:val="22"/>
                <w:szCs w:val="20"/>
              </w:rPr>
              <w:t>9:30 am – 4:</w:t>
            </w:r>
            <w:r>
              <w:rPr>
                <w:rFonts w:ascii="Arial" w:hAnsi="Arial" w:cs="Arial"/>
                <w:sz w:val="22"/>
                <w:szCs w:val="20"/>
              </w:rPr>
              <w:t>45</w:t>
            </w:r>
            <w:r w:rsidRPr="00AC6FDB">
              <w:rPr>
                <w:rFonts w:ascii="Arial" w:hAnsi="Arial" w:cs="Arial"/>
                <w:sz w:val="22"/>
                <w:szCs w:val="20"/>
              </w:rPr>
              <w:t xml:space="preserve"> pm</w:t>
            </w:r>
          </w:p>
        </w:tc>
      </w:tr>
      <w:tr w:rsidR="00174B0D" w:rsidRPr="00AC6FDB" w:rsidTr="00382998">
        <w:tc>
          <w:tcPr>
            <w:tcW w:w="1908" w:type="dxa"/>
            <w:tcBorders>
              <w:top w:val="nil"/>
              <w:left w:val="nil"/>
              <w:bottom w:val="nil"/>
              <w:right w:val="nil"/>
            </w:tcBorders>
          </w:tcPr>
          <w:p w:rsidR="00174B0D" w:rsidRPr="00AC6FDB" w:rsidRDefault="00174B0D" w:rsidP="000472E2">
            <w:pPr>
              <w:rPr>
                <w:rFonts w:ascii="Arial" w:hAnsi="Arial" w:cs="Arial"/>
                <w:b/>
                <w:szCs w:val="20"/>
              </w:rPr>
            </w:pPr>
          </w:p>
        </w:tc>
        <w:tc>
          <w:tcPr>
            <w:tcW w:w="4140" w:type="dxa"/>
            <w:tcBorders>
              <w:top w:val="nil"/>
              <w:left w:val="nil"/>
              <w:bottom w:val="nil"/>
              <w:right w:val="nil"/>
            </w:tcBorders>
          </w:tcPr>
          <w:p w:rsidR="00174B0D" w:rsidRPr="00AC6FDB" w:rsidRDefault="00174B0D" w:rsidP="000472E2">
            <w:pPr>
              <w:rPr>
                <w:rFonts w:ascii="Arial" w:hAnsi="Arial" w:cs="Arial"/>
                <w:szCs w:val="20"/>
              </w:rPr>
            </w:pPr>
          </w:p>
        </w:tc>
        <w:tc>
          <w:tcPr>
            <w:tcW w:w="1080" w:type="dxa"/>
            <w:tcBorders>
              <w:top w:val="nil"/>
              <w:left w:val="nil"/>
              <w:bottom w:val="nil"/>
              <w:right w:val="nil"/>
            </w:tcBorders>
          </w:tcPr>
          <w:p w:rsidR="00174B0D" w:rsidRPr="00AC6FDB" w:rsidRDefault="00174B0D" w:rsidP="000472E2">
            <w:pPr>
              <w:rPr>
                <w:rFonts w:ascii="Arial" w:hAnsi="Arial" w:cs="Arial"/>
                <w:b/>
                <w:szCs w:val="20"/>
              </w:rPr>
            </w:pPr>
          </w:p>
        </w:tc>
        <w:tc>
          <w:tcPr>
            <w:tcW w:w="2448" w:type="dxa"/>
            <w:tcBorders>
              <w:top w:val="nil"/>
              <w:left w:val="nil"/>
              <w:bottom w:val="nil"/>
              <w:right w:val="nil"/>
            </w:tcBorders>
          </w:tcPr>
          <w:p w:rsidR="00174B0D" w:rsidRPr="00AC6FDB" w:rsidRDefault="00174B0D" w:rsidP="000472E2">
            <w:pPr>
              <w:rPr>
                <w:rFonts w:ascii="Arial" w:hAnsi="Arial" w:cs="Arial"/>
                <w:szCs w:val="20"/>
              </w:rPr>
            </w:pPr>
          </w:p>
        </w:tc>
      </w:tr>
      <w:tr w:rsidR="00174B0D" w:rsidRPr="00AC6FDB" w:rsidTr="00382998">
        <w:tc>
          <w:tcPr>
            <w:tcW w:w="1908" w:type="dxa"/>
            <w:tcBorders>
              <w:top w:val="nil"/>
              <w:left w:val="nil"/>
              <w:bottom w:val="nil"/>
              <w:right w:val="nil"/>
            </w:tcBorders>
          </w:tcPr>
          <w:p w:rsidR="00174B0D" w:rsidRPr="00AC6FDB" w:rsidRDefault="00174B0D" w:rsidP="000472E2">
            <w:pPr>
              <w:rPr>
                <w:rFonts w:ascii="Arial" w:hAnsi="Arial" w:cs="Arial"/>
                <w:b/>
                <w:szCs w:val="20"/>
              </w:rPr>
            </w:pPr>
            <w:r w:rsidRPr="00AC6FDB">
              <w:rPr>
                <w:rFonts w:ascii="Arial" w:hAnsi="Arial" w:cs="Arial"/>
                <w:b/>
                <w:sz w:val="22"/>
                <w:szCs w:val="20"/>
              </w:rPr>
              <w:t>Location:</w:t>
            </w:r>
          </w:p>
        </w:tc>
        <w:tc>
          <w:tcPr>
            <w:tcW w:w="7668" w:type="dxa"/>
            <w:gridSpan w:val="3"/>
            <w:tcBorders>
              <w:top w:val="nil"/>
              <w:left w:val="nil"/>
              <w:bottom w:val="nil"/>
              <w:right w:val="nil"/>
            </w:tcBorders>
          </w:tcPr>
          <w:p w:rsidR="00174B0D" w:rsidRPr="00AC6FDB" w:rsidRDefault="00174B0D" w:rsidP="00382998">
            <w:pPr>
              <w:jc w:val="both"/>
              <w:rPr>
                <w:rFonts w:ascii="Arial" w:hAnsi="Arial" w:cs="Arial"/>
                <w:szCs w:val="20"/>
              </w:rPr>
            </w:pPr>
            <w:smartTag w:uri="urn:schemas-microsoft-com:office:smarttags" w:element="Street">
              <w:smartTag w:uri="urn:schemas-microsoft-com:office:smarttags" w:element="address">
                <w:r w:rsidRPr="00AC6FDB">
                  <w:rPr>
                    <w:rFonts w:ascii="Arial" w:hAnsi="Arial" w:cs="Arial"/>
                    <w:sz w:val="22"/>
                    <w:szCs w:val="20"/>
                  </w:rPr>
                  <w:t>2300 Yonge Street</w:t>
                </w:r>
              </w:smartTag>
            </w:smartTag>
            <w:r w:rsidRPr="00AC6FDB">
              <w:rPr>
                <w:rFonts w:ascii="Arial" w:hAnsi="Arial" w:cs="Arial"/>
                <w:sz w:val="22"/>
                <w:szCs w:val="20"/>
              </w:rPr>
              <w:t>, 25th Floor, ADR room</w:t>
            </w:r>
          </w:p>
        </w:tc>
      </w:tr>
    </w:tbl>
    <w:p w:rsidR="00174B0D" w:rsidRDefault="00174B0D" w:rsidP="00114EC7">
      <w:pPr>
        <w:ind w:left="1890" w:hanging="1890"/>
        <w:rPr>
          <w:rFonts w:ascii="Arial" w:hAnsi="Arial" w:cs="Arial"/>
          <w:b/>
          <w:sz w:val="22"/>
          <w:szCs w:val="20"/>
        </w:rPr>
      </w:pPr>
    </w:p>
    <w:p w:rsidR="00174B0D" w:rsidRPr="00AC6FDB" w:rsidRDefault="00174B0D" w:rsidP="00114EC7">
      <w:pPr>
        <w:ind w:left="1890" w:hanging="1890"/>
        <w:rPr>
          <w:rFonts w:ascii="Arial" w:hAnsi="Arial" w:cs="Arial"/>
          <w:sz w:val="22"/>
          <w:szCs w:val="20"/>
        </w:rPr>
      </w:pPr>
      <w:r w:rsidRPr="00114EC7">
        <w:rPr>
          <w:rFonts w:ascii="Arial" w:hAnsi="Arial" w:cs="Arial"/>
          <w:b/>
          <w:sz w:val="22"/>
          <w:szCs w:val="20"/>
        </w:rPr>
        <w:t>Board Staff:</w:t>
      </w:r>
      <w:r w:rsidRPr="00AC6FDB">
        <w:rPr>
          <w:rFonts w:ascii="Arial" w:hAnsi="Arial" w:cs="Arial"/>
          <w:b/>
          <w:sz w:val="22"/>
          <w:szCs w:val="20"/>
        </w:rPr>
        <w:tab/>
      </w:r>
      <w:r w:rsidRPr="00AC6FDB">
        <w:rPr>
          <w:rFonts w:ascii="Arial" w:hAnsi="Arial" w:cs="Arial"/>
          <w:sz w:val="22"/>
          <w:szCs w:val="20"/>
        </w:rPr>
        <w:t>Russ Houldin, Rachel Anderson</w:t>
      </w:r>
      <w:r w:rsidR="00C74F03">
        <w:rPr>
          <w:rFonts w:ascii="Arial" w:hAnsi="Arial" w:cs="Arial"/>
          <w:sz w:val="22"/>
          <w:szCs w:val="20"/>
        </w:rPr>
        <w:t>, Roy Hrab</w:t>
      </w:r>
    </w:p>
    <w:p w:rsidR="00174B0D" w:rsidRDefault="00174B0D" w:rsidP="00233F08">
      <w:pPr>
        <w:ind w:left="1890" w:hanging="1890"/>
        <w:rPr>
          <w:rFonts w:ascii="Arial" w:hAnsi="Arial" w:cs="Arial"/>
          <w:b/>
          <w:sz w:val="22"/>
          <w:szCs w:val="20"/>
        </w:rPr>
      </w:pPr>
    </w:p>
    <w:p w:rsidR="00174B0D" w:rsidRPr="00AC6FDB" w:rsidRDefault="00174B0D" w:rsidP="00233F08">
      <w:pPr>
        <w:ind w:left="1890" w:hanging="1890"/>
        <w:rPr>
          <w:rFonts w:ascii="Arial" w:hAnsi="Arial" w:cs="Arial"/>
          <w:sz w:val="22"/>
          <w:szCs w:val="20"/>
        </w:rPr>
      </w:pPr>
      <w:r w:rsidRPr="00AC6FDB">
        <w:rPr>
          <w:rFonts w:ascii="Arial" w:hAnsi="Arial" w:cs="Arial"/>
          <w:b/>
          <w:sz w:val="22"/>
          <w:szCs w:val="20"/>
        </w:rPr>
        <w:t>Meeting Topic:</w:t>
      </w:r>
      <w:r w:rsidRPr="00AC6FDB">
        <w:rPr>
          <w:rFonts w:ascii="Arial" w:hAnsi="Arial" w:cs="Arial"/>
          <w:b/>
          <w:sz w:val="22"/>
          <w:szCs w:val="20"/>
        </w:rPr>
        <w:tab/>
      </w:r>
      <w:r w:rsidR="00272BED" w:rsidRPr="00272BED">
        <w:rPr>
          <w:rFonts w:ascii="Arial" w:hAnsi="Arial" w:cs="Arial"/>
          <w:sz w:val="22"/>
          <w:szCs w:val="20"/>
        </w:rPr>
        <w:t>Development of smart</w:t>
      </w:r>
      <w:r w:rsidR="00272BED">
        <w:rPr>
          <w:rFonts w:ascii="Arial" w:hAnsi="Arial" w:cs="Arial"/>
          <w:sz w:val="22"/>
          <w:szCs w:val="20"/>
        </w:rPr>
        <w:t xml:space="preserve"> grid guidance in light of the </w:t>
      </w:r>
      <w:hyperlink r:id="rId9" w:tgtFrame="_blank" w:tooltip="Report_Renewed_Regulatory_Framework_RRFE_20121018" w:history="1">
        <w:r w:rsidR="00272BED" w:rsidRPr="00272BED">
          <w:rPr>
            <w:rStyle w:val="Hyperlink"/>
            <w:rFonts w:ascii="Arial" w:hAnsi="Arial" w:cs="Arial"/>
            <w:bCs/>
            <w:sz w:val="22"/>
            <w:szCs w:val="20"/>
          </w:rPr>
          <w:t>Report of the Board – A Renewed Regulatory Framework for Electricity Distributors: A Performance Based Approach</w:t>
        </w:r>
      </w:hyperlink>
    </w:p>
    <w:p w:rsidR="00174B0D" w:rsidRDefault="00174B0D">
      <w:pPr>
        <w:rPr>
          <w:rFonts w:ascii="Arial" w:hAnsi="Arial" w:cs="Arial"/>
          <w:sz w:val="22"/>
          <w:szCs w:val="20"/>
        </w:rPr>
      </w:pPr>
    </w:p>
    <w:p w:rsidR="00174B0D" w:rsidRPr="00272BED" w:rsidRDefault="00174B0D" w:rsidP="007D4861">
      <w:pPr>
        <w:rPr>
          <w:rFonts w:ascii="Arial" w:hAnsi="Arial" w:cs="Arial"/>
          <w:sz w:val="22"/>
          <w:szCs w:val="20"/>
        </w:rPr>
      </w:pPr>
      <w:r w:rsidRPr="00114EC7">
        <w:rPr>
          <w:rFonts w:ascii="Arial" w:hAnsi="Arial" w:cs="Arial"/>
          <w:sz w:val="22"/>
          <w:szCs w:val="20"/>
        </w:rPr>
        <w:t xml:space="preserve">The purpose of the </w:t>
      </w:r>
      <w:r w:rsidR="004F215C">
        <w:rPr>
          <w:rFonts w:ascii="Arial" w:hAnsi="Arial" w:cs="Arial"/>
          <w:sz w:val="22"/>
          <w:szCs w:val="20"/>
        </w:rPr>
        <w:t>third</w:t>
      </w:r>
      <w:r w:rsidR="00272BED">
        <w:rPr>
          <w:rFonts w:ascii="Arial" w:hAnsi="Arial" w:cs="Arial"/>
          <w:sz w:val="22"/>
          <w:szCs w:val="20"/>
        </w:rPr>
        <w:t xml:space="preserve"> meeting of the reconvened</w:t>
      </w:r>
      <w:r w:rsidRPr="00114EC7">
        <w:rPr>
          <w:rFonts w:ascii="Arial" w:hAnsi="Arial" w:cs="Arial"/>
          <w:sz w:val="22"/>
          <w:szCs w:val="20"/>
        </w:rPr>
        <w:t xml:space="preserve"> Smart Grid Working Group </w:t>
      </w:r>
      <w:r>
        <w:rPr>
          <w:rFonts w:ascii="Arial" w:hAnsi="Arial" w:cs="Arial"/>
          <w:sz w:val="22"/>
          <w:szCs w:val="20"/>
        </w:rPr>
        <w:t>(SGWG)</w:t>
      </w:r>
      <w:r w:rsidRPr="00114EC7">
        <w:rPr>
          <w:rFonts w:ascii="Arial" w:hAnsi="Arial" w:cs="Arial"/>
          <w:sz w:val="22"/>
          <w:szCs w:val="20"/>
        </w:rPr>
        <w:t xml:space="preserve"> was to </w:t>
      </w:r>
      <w:r>
        <w:rPr>
          <w:rFonts w:ascii="Arial" w:hAnsi="Arial" w:cs="Arial"/>
          <w:sz w:val="22"/>
          <w:szCs w:val="20"/>
        </w:rPr>
        <w:t>discuss</w:t>
      </w:r>
      <w:r w:rsidR="007D4861">
        <w:rPr>
          <w:rFonts w:ascii="Arial" w:hAnsi="Arial" w:cs="Arial"/>
          <w:sz w:val="22"/>
          <w:szCs w:val="20"/>
        </w:rPr>
        <w:t xml:space="preserve"> staff’s </w:t>
      </w:r>
      <w:r w:rsidR="00C93D7F">
        <w:rPr>
          <w:rFonts w:ascii="Arial" w:hAnsi="Arial" w:cs="Arial"/>
          <w:sz w:val="22"/>
          <w:szCs w:val="20"/>
        </w:rPr>
        <w:t>revised</w:t>
      </w:r>
      <w:r w:rsidR="007D4861">
        <w:rPr>
          <w:rFonts w:ascii="Arial" w:hAnsi="Arial" w:cs="Arial"/>
          <w:sz w:val="22"/>
          <w:szCs w:val="20"/>
        </w:rPr>
        <w:t xml:space="preserve"> proposal for guidance on smart grid implementation</w:t>
      </w:r>
      <w:r w:rsidR="00712C3D">
        <w:rPr>
          <w:rFonts w:ascii="Arial" w:hAnsi="Arial" w:cs="Arial"/>
          <w:sz w:val="22"/>
          <w:szCs w:val="20"/>
        </w:rPr>
        <w:t xml:space="preserve"> which consisted of five categories</w:t>
      </w:r>
      <w:r w:rsidR="007E334B">
        <w:rPr>
          <w:rFonts w:ascii="Arial" w:hAnsi="Arial" w:cs="Arial"/>
          <w:sz w:val="22"/>
          <w:szCs w:val="20"/>
        </w:rPr>
        <w:t xml:space="preserve">. </w:t>
      </w:r>
      <w:r w:rsidR="00712C3D">
        <w:rPr>
          <w:rFonts w:ascii="Arial" w:hAnsi="Arial" w:cs="Arial"/>
          <w:sz w:val="22"/>
          <w:szCs w:val="20"/>
        </w:rPr>
        <w:t>For the categories ‘</w:t>
      </w:r>
      <w:r w:rsidR="004F215C">
        <w:rPr>
          <w:rFonts w:ascii="Arial" w:hAnsi="Arial" w:cs="Arial"/>
          <w:sz w:val="22"/>
          <w:szCs w:val="20"/>
        </w:rPr>
        <w:t xml:space="preserve">Customer Focus: </w:t>
      </w:r>
      <w:r w:rsidR="00712C3D">
        <w:rPr>
          <w:rFonts w:ascii="Arial" w:hAnsi="Arial" w:cs="Arial"/>
          <w:sz w:val="22"/>
          <w:szCs w:val="20"/>
        </w:rPr>
        <w:t>Energy Services and Education</w:t>
      </w:r>
      <w:r w:rsidR="004F215C">
        <w:rPr>
          <w:rFonts w:ascii="Arial" w:hAnsi="Arial" w:cs="Arial"/>
          <w:sz w:val="22"/>
          <w:szCs w:val="20"/>
        </w:rPr>
        <w:t>’</w:t>
      </w:r>
      <w:r w:rsidR="00712C3D">
        <w:rPr>
          <w:rFonts w:ascii="Arial" w:hAnsi="Arial" w:cs="Arial"/>
          <w:sz w:val="22"/>
          <w:szCs w:val="20"/>
        </w:rPr>
        <w:t>, ‘</w:t>
      </w:r>
      <w:r w:rsidR="004F215C">
        <w:rPr>
          <w:rFonts w:ascii="Arial" w:hAnsi="Arial" w:cs="Arial"/>
          <w:sz w:val="22"/>
          <w:szCs w:val="20"/>
        </w:rPr>
        <w:t xml:space="preserve">Operational Effectiveness and </w:t>
      </w:r>
      <w:r w:rsidR="00712C3D">
        <w:rPr>
          <w:rFonts w:ascii="Arial" w:hAnsi="Arial" w:cs="Arial"/>
          <w:sz w:val="22"/>
          <w:szCs w:val="20"/>
        </w:rPr>
        <w:t xml:space="preserve">Network </w:t>
      </w:r>
      <w:r w:rsidR="004F215C">
        <w:rPr>
          <w:rFonts w:ascii="Arial" w:hAnsi="Arial" w:cs="Arial"/>
          <w:sz w:val="22"/>
          <w:szCs w:val="20"/>
        </w:rPr>
        <w:t>Evolution</w:t>
      </w:r>
      <w:r w:rsidR="00712C3D">
        <w:rPr>
          <w:rFonts w:ascii="Arial" w:hAnsi="Arial" w:cs="Arial"/>
          <w:sz w:val="22"/>
          <w:szCs w:val="20"/>
        </w:rPr>
        <w:t>’, the working group was</w:t>
      </w:r>
      <w:r w:rsidR="007E334B">
        <w:rPr>
          <w:rFonts w:ascii="Arial" w:hAnsi="Arial" w:cs="Arial"/>
          <w:sz w:val="22"/>
          <w:szCs w:val="20"/>
        </w:rPr>
        <w:t xml:space="preserve"> divided into three smaller groups</w:t>
      </w:r>
      <w:r w:rsidR="00712C3D">
        <w:rPr>
          <w:rFonts w:ascii="Arial" w:hAnsi="Arial" w:cs="Arial"/>
          <w:sz w:val="22"/>
          <w:szCs w:val="20"/>
        </w:rPr>
        <w:t xml:space="preserve"> for discussion</w:t>
      </w:r>
      <w:r w:rsidR="007E334B">
        <w:rPr>
          <w:rFonts w:ascii="Arial" w:hAnsi="Arial" w:cs="Arial"/>
          <w:sz w:val="22"/>
          <w:szCs w:val="20"/>
        </w:rPr>
        <w:t xml:space="preserve">; the key issues arising from each groups’ discussion were then discussed among the entire working group. </w:t>
      </w:r>
      <w:r w:rsidR="00712C3D">
        <w:rPr>
          <w:rFonts w:ascii="Arial" w:hAnsi="Arial" w:cs="Arial"/>
          <w:sz w:val="22"/>
          <w:szCs w:val="20"/>
        </w:rPr>
        <w:t xml:space="preserve">For these sections the meeting notes are divided according to group. For </w:t>
      </w:r>
      <w:r w:rsidR="004F215C">
        <w:rPr>
          <w:rFonts w:ascii="Arial" w:hAnsi="Arial" w:cs="Arial"/>
          <w:sz w:val="22"/>
          <w:szCs w:val="20"/>
        </w:rPr>
        <w:t>the discussion of ‘Privacy and C</w:t>
      </w:r>
      <w:r w:rsidR="00712C3D">
        <w:rPr>
          <w:rFonts w:ascii="Arial" w:hAnsi="Arial" w:cs="Arial"/>
          <w:sz w:val="22"/>
          <w:szCs w:val="20"/>
        </w:rPr>
        <w:t>yber-security’</w:t>
      </w:r>
      <w:r w:rsidR="004F215C">
        <w:rPr>
          <w:rFonts w:ascii="Arial" w:hAnsi="Arial" w:cs="Arial"/>
          <w:sz w:val="22"/>
          <w:szCs w:val="20"/>
        </w:rPr>
        <w:t xml:space="preserve">, ‘Innovation’ and ‘Economic Development’ </w:t>
      </w:r>
      <w:r w:rsidR="00712C3D">
        <w:rPr>
          <w:rFonts w:ascii="Arial" w:hAnsi="Arial" w:cs="Arial"/>
          <w:sz w:val="22"/>
          <w:szCs w:val="20"/>
        </w:rPr>
        <w:t xml:space="preserve">the group was not divided and so the meeting notes remain organized into the four categories of working group members. </w:t>
      </w:r>
    </w:p>
    <w:p w:rsidR="00174B0D" w:rsidRDefault="00174B0D" w:rsidP="008E7A0F">
      <w:pPr>
        <w:pStyle w:val="NoSpacing"/>
        <w:spacing w:after="120"/>
        <w:rPr>
          <w:rFonts w:ascii="Arial" w:hAnsi="Arial" w:cs="Arial"/>
          <w:b/>
          <w:i/>
          <w:color w:val="1F497D"/>
        </w:rPr>
      </w:pPr>
    </w:p>
    <w:p w:rsidR="007E334B" w:rsidRDefault="007E334B">
      <w:pPr>
        <w:rPr>
          <w:rFonts w:ascii="Arial" w:hAnsi="Arial" w:cs="Arial"/>
          <w:b/>
          <w:i/>
          <w:color w:val="1F497D"/>
        </w:rPr>
      </w:pPr>
    </w:p>
    <w:p w:rsidR="00174B0D" w:rsidRDefault="007D4861" w:rsidP="008B437B">
      <w:pPr>
        <w:pStyle w:val="NoSpacing"/>
        <w:rPr>
          <w:rFonts w:ascii="Arial" w:hAnsi="Arial" w:cs="Arial"/>
          <w:i/>
          <w:color w:val="1F497D"/>
        </w:rPr>
      </w:pPr>
      <w:r>
        <w:rPr>
          <w:rFonts w:ascii="Arial" w:hAnsi="Arial" w:cs="Arial"/>
          <w:b/>
          <w:i/>
          <w:color w:val="1F497D"/>
        </w:rPr>
        <w:t>Energy Services and Education for Customers</w:t>
      </w:r>
    </w:p>
    <w:p w:rsidR="00174B0D" w:rsidRDefault="00174B0D" w:rsidP="008B437B">
      <w:pPr>
        <w:pStyle w:val="NoSpacing"/>
        <w:spacing w:after="60"/>
        <w:rPr>
          <w:rFonts w:ascii="Arial" w:hAnsi="Arial" w:cs="Arial"/>
          <w:i/>
          <w:color w:val="1F497D"/>
        </w:rPr>
      </w:pPr>
    </w:p>
    <w:p w:rsidR="00174B0D" w:rsidRDefault="00174B0D" w:rsidP="008B437B">
      <w:pPr>
        <w:spacing w:after="240"/>
        <w:rPr>
          <w:rFonts w:ascii="Arial" w:hAnsi="Arial" w:cs="Arial"/>
          <w:b/>
          <w:color w:val="1F497D"/>
          <w:sz w:val="22"/>
        </w:rPr>
      </w:pPr>
      <w:r w:rsidRPr="00B12757">
        <w:rPr>
          <w:rFonts w:ascii="Arial" w:hAnsi="Arial" w:cs="Arial"/>
          <w:b/>
          <w:color w:val="1F497D"/>
          <w:sz w:val="22"/>
        </w:rPr>
        <w:t>Key observations from the discussion:</w:t>
      </w:r>
    </w:p>
    <w:p w:rsidR="009678C3" w:rsidRDefault="00C93D7F" w:rsidP="009678C3">
      <w:pPr>
        <w:numPr>
          <w:ilvl w:val="0"/>
          <w:numId w:val="10"/>
        </w:numPr>
        <w:spacing w:after="120"/>
        <w:rPr>
          <w:rFonts w:ascii="Arial" w:hAnsi="Arial" w:cs="Arial"/>
          <w:sz w:val="22"/>
        </w:rPr>
      </w:pPr>
      <w:r w:rsidRPr="00001EEF">
        <w:rPr>
          <w:rFonts w:ascii="Arial" w:hAnsi="Arial" w:cs="Arial"/>
          <w:sz w:val="22"/>
        </w:rPr>
        <w:t>A common understanding of what ‘real-time’ means in regards to data access would be useful e.g. 3 second vs. 30 second latency, what is appropriate for Ontario?</w:t>
      </w:r>
    </w:p>
    <w:p w:rsidR="00001EEF" w:rsidRPr="00001EEF" w:rsidRDefault="00001EEF" w:rsidP="00001EEF">
      <w:pPr>
        <w:spacing w:after="120"/>
        <w:rPr>
          <w:rFonts w:ascii="Arial" w:hAnsi="Arial" w:cs="Arial"/>
          <w:sz w:val="22"/>
        </w:rPr>
      </w:pPr>
    </w:p>
    <w:p w:rsidR="00174B0D" w:rsidRPr="00B12757" w:rsidRDefault="00174B0D" w:rsidP="009678C3">
      <w:pPr>
        <w:spacing w:after="120"/>
        <w:rPr>
          <w:rFonts w:ascii="Arial" w:hAnsi="Arial" w:cs="Arial"/>
          <w:b/>
          <w:color w:val="1F497D"/>
          <w:sz w:val="22"/>
        </w:rPr>
      </w:pPr>
      <w:r w:rsidRPr="00B12757">
        <w:rPr>
          <w:rFonts w:ascii="Arial" w:hAnsi="Arial" w:cs="Arial"/>
          <w:b/>
          <w:color w:val="1F497D"/>
          <w:sz w:val="22"/>
        </w:rPr>
        <w:t>Discussion notes: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60"/>
        <w:gridCol w:w="7908"/>
      </w:tblGrid>
      <w:tr w:rsidR="00174B0D" w:rsidRPr="00364F07" w:rsidTr="00CF59A5">
        <w:tc>
          <w:tcPr>
            <w:tcW w:w="1560" w:type="dxa"/>
            <w:shd w:val="clear" w:color="auto" w:fill="F2F2F2"/>
          </w:tcPr>
          <w:p w:rsidR="00174B0D" w:rsidRPr="00364F07" w:rsidRDefault="00FE4BE2" w:rsidP="00FE4BE2">
            <w:pPr>
              <w:spacing w:before="120"/>
              <w:rPr>
                <w:rFonts w:ascii="Arial" w:hAnsi="Arial" w:cs="Arial"/>
                <w:b/>
                <w:i/>
                <w:sz w:val="20"/>
                <w:szCs w:val="20"/>
              </w:rPr>
            </w:pPr>
            <w:r>
              <w:rPr>
                <w:rFonts w:ascii="Arial" w:hAnsi="Arial" w:cs="Arial"/>
                <w:b/>
                <w:i/>
                <w:sz w:val="20"/>
                <w:szCs w:val="20"/>
              </w:rPr>
              <w:t xml:space="preserve">Group 1 </w:t>
            </w:r>
            <w:r w:rsidRPr="00FE4BE2">
              <w:rPr>
                <w:rFonts w:ascii="Arial" w:hAnsi="Arial" w:cs="Arial"/>
                <w:i/>
                <w:sz w:val="20"/>
                <w:szCs w:val="20"/>
              </w:rPr>
              <w:t>(utilities, consumer groups, and agencies)</w:t>
            </w:r>
            <w:r>
              <w:rPr>
                <w:rFonts w:ascii="Arial" w:hAnsi="Arial" w:cs="Arial"/>
                <w:b/>
                <w:i/>
                <w:sz w:val="20"/>
                <w:szCs w:val="20"/>
              </w:rPr>
              <w:t xml:space="preserve"> </w:t>
            </w:r>
          </w:p>
        </w:tc>
        <w:tc>
          <w:tcPr>
            <w:tcW w:w="7908" w:type="dxa"/>
            <w:shd w:val="clear" w:color="auto" w:fill="DBE5F1"/>
          </w:tcPr>
          <w:p w:rsidR="009678C3" w:rsidRDefault="009678C3" w:rsidP="009678C3">
            <w:pPr>
              <w:pStyle w:val="ListParagraph"/>
              <w:numPr>
                <w:ilvl w:val="0"/>
                <w:numId w:val="2"/>
              </w:numPr>
              <w:spacing w:after="180"/>
              <w:rPr>
                <w:rFonts w:ascii="Arial" w:hAnsi="Arial" w:cs="Arial"/>
                <w:sz w:val="20"/>
                <w:szCs w:val="20"/>
              </w:rPr>
            </w:pPr>
            <w:r w:rsidRPr="009678C3">
              <w:rPr>
                <w:rFonts w:ascii="Arial" w:hAnsi="Arial" w:cs="Arial"/>
                <w:sz w:val="20"/>
                <w:szCs w:val="20"/>
              </w:rPr>
              <w:t>Most of discussion focused on proposed expectations on real time data; understanding of switching from two separate options to a new option: utilities will allow customers and 3rd parties to access the real time data with some sort of methodology to access smart meters (from a residential purpose)</w:t>
            </w:r>
          </w:p>
          <w:p w:rsidR="00001EEF" w:rsidRDefault="00001EEF" w:rsidP="00001EEF">
            <w:pPr>
              <w:pStyle w:val="ListParagraph"/>
              <w:spacing w:after="180"/>
              <w:ind w:left="360"/>
              <w:rPr>
                <w:rFonts w:ascii="Arial" w:hAnsi="Arial" w:cs="Arial"/>
                <w:sz w:val="20"/>
                <w:szCs w:val="20"/>
              </w:rPr>
            </w:pPr>
          </w:p>
          <w:p w:rsidR="009678C3" w:rsidRPr="00001EEF" w:rsidRDefault="00001EEF" w:rsidP="00001EEF">
            <w:pPr>
              <w:pStyle w:val="ListParagraph"/>
              <w:numPr>
                <w:ilvl w:val="0"/>
                <w:numId w:val="2"/>
              </w:numPr>
              <w:spacing w:after="180"/>
              <w:rPr>
                <w:rFonts w:ascii="Arial" w:hAnsi="Arial" w:cs="Arial"/>
                <w:sz w:val="20"/>
                <w:szCs w:val="20"/>
              </w:rPr>
            </w:pPr>
            <w:r>
              <w:rPr>
                <w:rFonts w:ascii="Arial" w:hAnsi="Arial" w:cs="Arial"/>
                <w:sz w:val="20"/>
                <w:szCs w:val="20"/>
              </w:rPr>
              <w:t xml:space="preserve">Some customers are able to access near real-time data now through pulse outputs, important not to lose that functionality going forward. </w:t>
            </w:r>
          </w:p>
          <w:p w:rsidR="00001EEF" w:rsidRDefault="00001EEF" w:rsidP="00001EEF">
            <w:pPr>
              <w:pStyle w:val="ListParagraph"/>
              <w:spacing w:after="180"/>
              <w:ind w:left="360"/>
              <w:rPr>
                <w:rFonts w:ascii="Arial" w:hAnsi="Arial" w:cs="Arial"/>
                <w:sz w:val="20"/>
                <w:szCs w:val="20"/>
              </w:rPr>
            </w:pPr>
          </w:p>
          <w:p w:rsidR="009678C3" w:rsidRPr="009678C3" w:rsidRDefault="009678C3" w:rsidP="009678C3">
            <w:pPr>
              <w:pStyle w:val="ListParagraph"/>
              <w:numPr>
                <w:ilvl w:val="0"/>
                <w:numId w:val="2"/>
              </w:numPr>
              <w:spacing w:after="180"/>
              <w:rPr>
                <w:rFonts w:ascii="Arial" w:hAnsi="Arial" w:cs="Arial"/>
                <w:sz w:val="20"/>
                <w:szCs w:val="20"/>
              </w:rPr>
            </w:pPr>
            <w:r w:rsidRPr="009678C3">
              <w:rPr>
                <w:rFonts w:ascii="Arial" w:hAnsi="Arial" w:cs="Arial"/>
                <w:sz w:val="20"/>
                <w:szCs w:val="20"/>
              </w:rPr>
              <w:t>Didn’t define what is meant by real-time data, is this 3</w:t>
            </w:r>
            <w:r>
              <w:rPr>
                <w:rFonts w:ascii="Arial" w:hAnsi="Arial" w:cs="Arial"/>
                <w:sz w:val="20"/>
                <w:szCs w:val="20"/>
              </w:rPr>
              <w:t xml:space="preserve"> </w:t>
            </w:r>
            <w:r w:rsidRPr="009678C3">
              <w:rPr>
                <w:rFonts w:ascii="Arial" w:hAnsi="Arial" w:cs="Arial"/>
                <w:sz w:val="20"/>
                <w:szCs w:val="20"/>
              </w:rPr>
              <w:t>s</w:t>
            </w:r>
            <w:r>
              <w:rPr>
                <w:rFonts w:ascii="Arial" w:hAnsi="Arial" w:cs="Arial"/>
                <w:sz w:val="20"/>
                <w:szCs w:val="20"/>
              </w:rPr>
              <w:t>econds</w:t>
            </w:r>
            <w:r w:rsidRPr="009678C3">
              <w:rPr>
                <w:rFonts w:ascii="Arial" w:hAnsi="Arial" w:cs="Arial"/>
                <w:sz w:val="20"/>
                <w:szCs w:val="20"/>
              </w:rPr>
              <w:t xml:space="preserve"> or longer, etc.?</w:t>
            </w:r>
          </w:p>
          <w:p w:rsidR="009678C3" w:rsidRDefault="009678C3" w:rsidP="009678C3">
            <w:pPr>
              <w:pStyle w:val="ListParagraph"/>
              <w:spacing w:after="180"/>
              <w:ind w:left="360"/>
              <w:rPr>
                <w:rFonts w:ascii="Arial" w:hAnsi="Arial" w:cs="Arial"/>
                <w:sz w:val="20"/>
                <w:szCs w:val="20"/>
              </w:rPr>
            </w:pPr>
          </w:p>
          <w:p w:rsidR="009678C3" w:rsidRPr="009678C3" w:rsidRDefault="009678C3" w:rsidP="009678C3">
            <w:pPr>
              <w:pStyle w:val="ListParagraph"/>
              <w:numPr>
                <w:ilvl w:val="0"/>
                <w:numId w:val="2"/>
              </w:numPr>
              <w:spacing w:after="180"/>
              <w:rPr>
                <w:rFonts w:ascii="Arial" w:hAnsi="Arial" w:cs="Arial"/>
                <w:sz w:val="20"/>
                <w:szCs w:val="20"/>
              </w:rPr>
            </w:pPr>
            <w:r w:rsidRPr="009678C3">
              <w:rPr>
                <w:rFonts w:ascii="Arial" w:hAnsi="Arial" w:cs="Arial"/>
                <w:sz w:val="20"/>
                <w:szCs w:val="20"/>
              </w:rPr>
              <w:t>Anything approaching 30</w:t>
            </w:r>
            <w:r>
              <w:rPr>
                <w:rFonts w:ascii="Arial" w:hAnsi="Arial" w:cs="Arial"/>
                <w:sz w:val="20"/>
                <w:szCs w:val="20"/>
              </w:rPr>
              <w:t xml:space="preserve"> </w:t>
            </w:r>
            <w:r w:rsidRPr="009678C3">
              <w:rPr>
                <w:rFonts w:ascii="Arial" w:hAnsi="Arial" w:cs="Arial"/>
                <w:sz w:val="20"/>
                <w:szCs w:val="20"/>
              </w:rPr>
              <w:t>s</w:t>
            </w:r>
            <w:r>
              <w:rPr>
                <w:rFonts w:ascii="Arial" w:hAnsi="Arial" w:cs="Arial"/>
                <w:sz w:val="20"/>
                <w:szCs w:val="20"/>
              </w:rPr>
              <w:t>econds</w:t>
            </w:r>
            <w:r w:rsidRPr="009678C3">
              <w:rPr>
                <w:rFonts w:ascii="Arial" w:hAnsi="Arial" w:cs="Arial"/>
                <w:sz w:val="20"/>
                <w:szCs w:val="20"/>
              </w:rPr>
              <w:t xml:space="preserve"> is too long to be valuable. If the customer is to </w:t>
            </w:r>
            <w:r w:rsidRPr="009678C3">
              <w:rPr>
                <w:rFonts w:ascii="Arial" w:hAnsi="Arial" w:cs="Arial"/>
                <w:sz w:val="20"/>
                <w:szCs w:val="20"/>
              </w:rPr>
              <w:lastRenderedPageBreak/>
              <w:t>react to flicking a switch and seeing the impact, need to see a change of what they are seeing on the mete</w:t>
            </w:r>
            <w:r>
              <w:rPr>
                <w:rFonts w:ascii="Arial" w:hAnsi="Arial" w:cs="Arial"/>
                <w:sz w:val="20"/>
                <w:szCs w:val="20"/>
              </w:rPr>
              <w:t>r for a few seconds.  Can see 6 seconds</w:t>
            </w:r>
            <w:r w:rsidRPr="009678C3">
              <w:rPr>
                <w:rFonts w:ascii="Arial" w:hAnsi="Arial" w:cs="Arial"/>
                <w:sz w:val="20"/>
                <w:szCs w:val="20"/>
              </w:rPr>
              <w:t xml:space="preserve"> updates on the meter; working with this would be ideal</w:t>
            </w:r>
          </w:p>
          <w:p w:rsidR="009678C3" w:rsidRDefault="009678C3" w:rsidP="009678C3">
            <w:pPr>
              <w:pStyle w:val="ListParagraph"/>
              <w:spacing w:after="180"/>
              <w:ind w:left="360"/>
              <w:rPr>
                <w:rFonts w:ascii="Arial" w:hAnsi="Arial" w:cs="Arial"/>
                <w:sz w:val="20"/>
                <w:szCs w:val="20"/>
              </w:rPr>
            </w:pPr>
          </w:p>
          <w:p w:rsidR="009678C3" w:rsidRPr="009678C3" w:rsidRDefault="009678C3" w:rsidP="009678C3">
            <w:pPr>
              <w:pStyle w:val="ListParagraph"/>
              <w:numPr>
                <w:ilvl w:val="0"/>
                <w:numId w:val="2"/>
              </w:numPr>
              <w:spacing w:after="180"/>
              <w:rPr>
                <w:rFonts w:ascii="Arial" w:hAnsi="Arial" w:cs="Arial"/>
                <w:sz w:val="20"/>
                <w:szCs w:val="20"/>
              </w:rPr>
            </w:pPr>
            <w:r w:rsidRPr="009678C3">
              <w:rPr>
                <w:rFonts w:ascii="Arial" w:hAnsi="Arial" w:cs="Arial"/>
                <w:sz w:val="20"/>
                <w:szCs w:val="20"/>
              </w:rPr>
              <w:t>Give people the option to see the impact of their options using Peaksaver Plus. If the delay is too long, they won’t see the impact</w:t>
            </w:r>
          </w:p>
          <w:p w:rsidR="009678C3" w:rsidRDefault="009678C3" w:rsidP="009678C3">
            <w:pPr>
              <w:pStyle w:val="ListParagraph"/>
              <w:spacing w:after="180"/>
              <w:ind w:left="360"/>
              <w:rPr>
                <w:rFonts w:ascii="Arial" w:hAnsi="Arial" w:cs="Arial"/>
                <w:sz w:val="20"/>
                <w:szCs w:val="20"/>
              </w:rPr>
            </w:pPr>
          </w:p>
          <w:p w:rsidR="009678C3" w:rsidRDefault="009678C3" w:rsidP="009678C3">
            <w:pPr>
              <w:pStyle w:val="ListParagraph"/>
              <w:numPr>
                <w:ilvl w:val="0"/>
                <w:numId w:val="2"/>
              </w:numPr>
              <w:spacing w:after="180"/>
              <w:rPr>
                <w:rFonts w:ascii="Arial" w:hAnsi="Arial" w:cs="Arial"/>
                <w:sz w:val="20"/>
                <w:szCs w:val="20"/>
              </w:rPr>
            </w:pPr>
            <w:r w:rsidRPr="009678C3">
              <w:rPr>
                <w:rFonts w:ascii="Arial" w:hAnsi="Arial" w:cs="Arial"/>
                <w:sz w:val="20"/>
                <w:szCs w:val="20"/>
              </w:rPr>
              <w:t>Standard on Peaksaver Plus was 60</w:t>
            </w:r>
            <w:r>
              <w:rPr>
                <w:rFonts w:ascii="Arial" w:hAnsi="Arial" w:cs="Arial"/>
                <w:sz w:val="20"/>
                <w:szCs w:val="20"/>
              </w:rPr>
              <w:t xml:space="preserve"> </w:t>
            </w:r>
            <w:r w:rsidRPr="009678C3">
              <w:rPr>
                <w:rFonts w:ascii="Arial" w:hAnsi="Arial" w:cs="Arial"/>
                <w:sz w:val="20"/>
                <w:szCs w:val="20"/>
              </w:rPr>
              <w:t>s</w:t>
            </w:r>
            <w:r>
              <w:rPr>
                <w:rFonts w:ascii="Arial" w:hAnsi="Arial" w:cs="Arial"/>
                <w:sz w:val="20"/>
                <w:szCs w:val="20"/>
              </w:rPr>
              <w:t>econds</w:t>
            </w:r>
            <w:r w:rsidRPr="009678C3">
              <w:rPr>
                <w:rFonts w:ascii="Arial" w:hAnsi="Arial" w:cs="Arial"/>
                <w:sz w:val="20"/>
                <w:szCs w:val="20"/>
              </w:rPr>
              <w:t xml:space="preserve"> for real time to work with early generation smart meters.  This value has already been established, however, near real time is obviously better and we shoot for that</w:t>
            </w:r>
            <w:r>
              <w:rPr>
                <w:rFonts w:ascii="Arial" w:hAnsi="Arial" w:cs="Arial"/>
                <w:sz w:val="20"/>
                <w:szCs w:val="20"/>
              </w:rPr>
              <w:t xml:space="preserve">. </w:t>
            </w:r>
          </w:p>
          <w:p w:rsidR="00602881" w:rsidRPr="00602881" w:rsidRDefault="00602881" w:rsidP="00602881">
            <w:pPr>
              <w:pStyle w:val="ListParagraph"/>
              <w:rPr>
                <w:rFonts w:ascii="Arial" w:hAnsi="Arial" w:cs="Arial"/>
                <w:sz w:val="20"/>
                <w:szCs w:val="20"/>
              </w:rPr>
            </w:pPr>
          </w:p>
          <w:p w:rsidR="00602881" w:rsidRPr="00602881" w:rsidRDefault="00602881" w:rsidP="00602881">
            <w:pPr>
              <w:pStyle w:val="ListParagraph"/>
              <w:numPr>
                <w:ilvl w:val="0"/>
                <w:numId w:val="2"/>
              </w:numPr>
              <w:spacing w:after="180"/>
              <w:rPr>
                <w:rFonts w:ascii="Arial" w:hAnsi="Arial" w:cs="Arial"/>
                <w:sz w:val="20"/>
                <w:szCs w:val="20"/>
              </w:rPr>
            </w:pPr>
            <w:r w:rsidRPr="00602881">
              <w:rPr>
                <w:rFonts w:ascii="Arial" w:hAnsi="Arial" w:cs="Arial"/>
                <w:sz w:val="20"/>
                <w:szCs w:val="20"/>
              </w:rPr>
              <w:t>Agree there are a lot of details that still require working out</w:t>
            </w:r>
            <w:r>
              <w:rPr>
                <w:rFonts w:ascii="Arial" w:hAnsi="Arial" w:cs="Arial"/>
                <w:sz w:val="20"/>
                <w:szCs w:val="20"/>
              </w:rPr>
              <w:t xml:space="preserve">. . . </w:t>
            </w:r>
          </w:p>
          <w:p w:rsidR="00602881" w:rsidRDefault="00602881" w:rsidP="00602881">
            <w:pPr>
              <w:pStyle w:val="ListParagraph"/>
              <w:spacing w:after="180"/>
              <w:ind w:left="360"/>
              <w:rPr>
                <w:rFonts w:ascii="Arial" w:hAnsi="Arial" w:cs="Arial"/>
                <w:sz w:val="20"/>
                <w:szCs w:val="20"/>
              </w:rPr>
            </w:pPr>
          </w:p>
          <w:p w:rsidR="00602881" w:rsidRPr="00602881" w:rsidRDefault="00602881" w:rsidP="00602881">
            <w:pPr>
              <w:pStyle w:val="ListParagraph"/>
              <w:numPr>
                <w:ilvl w:val="0"/>
                <w:numId w:val="2"/>
              </w:numPr>
              <w:spacing w:after="180"/>
              <w:rPr>
                <w:rFonts w:ascii="Arial" w:hAnsi="Arial" w:cs="Arial"/>
                <w:sz w:val="20"/>
                <w:szCs w:val="20"/>
              </w:rPr>
            </w:pPr>
            <w:r w:rsidRPr="00602881">
              <w:rPr>
                <w:rFonts w:ascii="Arial" w:hAnsi="Arial" w:cs="Arial"/>
                <w:sz w:val="20"/>
                <w:szCs w:val="20"/>
              </w:rPr>
              <w:t>Need to ensure that if access was provided to meter data, then it is only the customer device that was purchased that can access the data.  Don’t want another group to come by with another device to access data.  This may require utilities to update devices to use these systems</w:t>
            </w:r>
          </w:p>
          <w:p w:rsidR="00602881" w:rsidRDefault="00602881" w:rsidP="00602881">
            <w:pPr>
              <w:pStyle w:val="ListParagraph"/>
              <w:spacing w:after="180"/>
              <w:ind w:left="360"/>
              <w:rPr>
                <w:rFonts w:ascii="Arial" w:hAnsi="Arial" w:cs="Arial"/>
                <w:sz w:val="20"/>
                <w:szCs w:val="20"/>
              </w:rPr>
            </w:pPr>
          </w:p>
          <w:p w:rsidR="00602881" w:rsidRPr="00602881" w:rsidRDefault="00602881" w:rsidP="00602881">
            <w:pPr>
              <w:pStyle w:val="ListParagraph"/>
              <w:numPr>
                <w:ilvl w:val="0"/>
                <w:numId w:val="2"/>
              </w:numPr>
              <w:spacing w:after="180"/>
              <w:rPr>
                <w:rFonts w:ascii="Arial" w:hAnsi="Arial" w:cs="Arial"/>
                <w:sz w:val="20"/>
                <w:szCs w:val="20"/>
              </w:rPr>
            </w:pPr>
            <w:r w:rsidRPr="00602881">
              <w:rPr>
                <w:rFonts w:ascii="Arial" w:hAnsi="Arial" w:cs="Arial"/>
                <w:sz w:val="20"/>
                <w:szCs w:val="20"/>
              </w:rPr>
              <w:t>Not just about enabling a meter to use zigbee.  How do you ensure that when a customer uses a device, the customer cannot see other devices?  Need to pair them</w:t>
            </w:r>
          </w:p>
          <w:p w:rsidR="00602881" w:rsidRDefault="00602881" w:rsidP="00602881">
            <w:pPr>
              <w:pStyle w:val="ListParagraph"/>
              <w:spacing w:after="180"/>
              <w:ind w:left="360"/>
              <w:rPr>
                <w:rFonts w:ascii="Arial" w:hAnsi="Arial" w:cs="Arial"/>
                <w:sz w:val="20"/>
                <w:szCs w:val="20"/>
              </w:rPr>
            </w:pPr>
          </w:p>
          <w:p w:rsidR="00602881" w:rsidRPr="00602881" w:rsidRDefault="00602881" w:rsidP="00602881">
            <w:pPr>
              <w:pStyle w:val="ListParagraph"/>
              <w:numPr>
                <w:ilvl w:val="0"/>
                <w:numId w:val="2"/>
              </w:numPr>
              <w:spacing w:after="180"/>
              <w:rPr>
                <w:rFonts w:ascii="Arial" w:hAnsi="Arial" w:cs="Arial"/>
                <w:sz w:val="20"/>
                <w:szCs w:val="20"/>
              </w:rPr>
            </w:pPr>
            <w:r w:rsidRPr="00602881">
              <w:rPr>
                <w:rFonts w:ascii="Arial" w:hAnsi="Arial" w:cs="Arial"/>
                <w:sz w:val="20"/>
                <w:szCs w:val="20"/>
              </w:rPr>
              <w:t>If the device is broadcasting information, how do you prevent others from accessing this information?</w:t>
            </w:r>
          </w:p>
          <w:p w:rsidR="00602881" w:rsidRDefault="00602881" w:rsidP="00602881">
            <w:pPr>
              <w:pStyle w:val="ListParagraph"/>
              <w:spacing w:after="180"/>
              <w:ind w:left="360"/>
              <w:rPr>
                <w:rFonts w:ascii="Arial" w:hAnsi="Arial" w:cs="Arial"/>
                <w:sz w:val="20"/>
                <w:szCs w:val="20"/>
              </w:rPr>
            </w:pPr>
          </w:p>
          <w:p w:rsidR="00602881" w:rsidRPr="00602881" w:rsidRDefault="00602881" w:rsidP="00602881">
            <w:pPr>
              <w:pStyle w:val="ListParagraph"/>
              <w:numPr>
                <w:ilvl w:val="0"/>
                <w:numId w:val="2"/>
              </w:numPr>
              <w:spacing w:after="180"/>
              <w:rPr>
                <w:rFonts w:ascii="Arial" w:hAnsi="Arial" w:cs="Arial"/>
                <w:sz w:val="20"/>
                <w:szCs w:val="20"/>
              </w:rPr>
            </w:pPr>
            <w:r w:rsidRPr="00602881">
              <w:rPr>
                <w:rFonts w:ascii="Arial" w:hAnsi="Arial" w:cs="Arial"/>
                <w:sz w:val="20"/>
                <w:szCs w:val="20"/>
              </w:rPr>
              <w:t xml:space="preserve">Like pairing a blue tooth headset to a phone </w:t>
            </w:r>
          </w:p>
          <w:p w:rsidR="00602881" w:rsidRDefault="00602881" w:rsidP="00602881">
            <w:pPr>
              <w:pStyle w:val="ListParagraph"/>
              <w:spacing w:after="180"/>
              <w:ind w:left="360"/>
              <w:rPr>
                <w:rFonts w:ascii="Arial" w:hAnsi="Arial" w:cs="Arial"/>
                <w:sz w:val="20"/>
                <w:szCs w:val="20"/>
              </w:rPr>
            </w:pPr>
          </w:p>
          <w:p w:rsidR="00602881" w:rsidRPr="00602881" w:rsidRDefault="00602881" w:rsidP="00602881">
            <w:pPr>
              <w:pStyle w:val="ListParagraph"/>
              <w:numPr>
                <w:ilvl w:val="0"/>
                <w:numId w:val="2"/>
              </w:numPr>
              <w:spacing w:after="180"/>
              <w:rPr>
                <w:rFonts w:ascii="Arial" w:hAnsi="Arial" w:cs="Arial"/>
                <w:sz w:val="20"/>
                <w:szCs w:val="20"/>
              </w:rPr>
            </w:pPr>
            <w:r w:rsidRPr="00602881">
              <w:rPr>
                <w:rFonts w:ascii="Arial" w:hAnsi="Arial" w:cs="Arial"/>
                <w:sz w:val="20"/>
                <w:szCs w:val="20"/>
              </w:rPr>
              <w:t>But how does customer find out the code without calling the utility?  Can’t just put it on the meter</w:t>
            </w:r>
          </w:p>
          <w:p w:rsidR="00602881" w:rsidRDefault="00602881" w:rsidP="00602881">
            <w:pPr>
              <w:pStyle w:val="ListParagraph"/>
              <w:spacing w:after="180"/>
              <w:ind w:left="360"/>
              <w:rPr>
                <w:rFonts w:ascii="Arial" w:hAnsi="Arial" w:cs="Arial"/>
                <w:sz w:val="20"/>
                <w:szCs w:val="20"/>
              </w:rPr>
            </w:pPr>
          </w:p>
          <w:p w:rsidR="00602881" w:rsidRPr="00602881" w:rsidRDefault="00602881" w:rsidP="00602881">
            <w:pPr>
              <w:pStyle w:val="ListParagraph"/>
              <w:numPr>
                <w:ilvl w:val="0"/>
                <w:numId w:val="2"/>
              </w:numPr>
              <w:spacing w:after="180"/>
              <w:rPr>
                <w:rFonts w:ascii="Arial" w:hAnsi="Arial" w:cs="Arial"/>
                <w:sz w:val="20"/>
                <w:szCs w:val="20"/>
              </w:rPr>
            </w:pPr>
            <w:r w:rsidRPr="00602881">
              <w:rPr>
                <w:rFonts w:ascii="Arial" w:hAnsi="Arial" w:cs="Arial"/>
                <w:sz w:val="20"/>
                <w:szCs w:val="20"/>
              </w:rPr>
              <w:t>Utility has to turn it on, give you the code and the consumer uses the code with 3rd party services</w:t>
            </w:r>
          </w:p>
          <w:p w:rsidR="00602881" w:rsidRDefault="00602881" w:rsidP="00602881">
            <w:pPr>
              <w:pStyle w:val="ListParagraph"/>
              <w:spacing w:after="180"/>
              <w:ind w:left="360"/>
              <w:rPr>
                <w:rFonts w:ascii="Arial" w:hAnsi="Arial" w:cs="Arial"/>
                <w:sz w:val="20"/>
                <w:szCs w:val="20"/>
              </w:rPr>
            </w:pPr>
          </w:p>
          <w:p w:rsidR="00602881" w:rsidRPr="00602881" w:rsidRDefault="00602881" w:rsidP="00602881">
            <w:pPr>
              <w:pStyle w:val="ListParagraph"/>
              <w:numPr>
                <w:ilvl w:val="0"/>
                <w:numId w:val="2"/>
              </w:numPr>
              <w:spacing w:after="180"/>
              <w:rPr>
                <w:rFonts w:ascii="Arial" w:hAnsi="Arial" w:cs="Arial"/>
                <w:sz w:val="20"/>
                <w:szCs w:val="20"/>
              </w:rPr>
            </w:pPr>
            <w:r w:rsidRPr="00602881">
              <w:rPr>
                <w:rFonts w:ascii="Arial" w:hAnsi="Arial" w:cs="Arial"/>
                <w:sz w:val="20"/>
                <w:szCs w:val="20"/>
              </w:rPr>
              <w:t>May be helpful for LDCs with same meters to work on the same education materials</w:t>
            </w:r>
          </w:p>
          <w:p w:rsidR="00602881" w:rsidRDefault="00602881" w:rsidP="00602881">
            <w:pPr>
              <w:pStyle w:val="ListParagraph"/>
              <w:spacing w:after="180"/>
              <w:ind w:left="360"/>
              <w:rPr>
                <w:rFonts w:ascii="Arial" w:hAnsi="Arial" w:cs="Arial"/>
                <w:sz w:val="20"/>
                <w:szCs w:val="20"/>
              </w:rPr>
            </w:pPr>
          </w:p>
          <w:p w:rsidR="00602881" w:rsidRPr="00602881" w:rsidRDefault="00602881" w:rsidP="00602881">
            <w:pPr>
              <w:pStyle w:val="ListParagraph"/>
              <w:numPr>
                <w:ilvl w:val="0"/>
                <w:numId w:val="2"/>
              </w:numPr>
              <w:spacing w:after="180"/>
              <w:rPr>
                <w:rFonts w:ascii="Arial" w:hAnsi="Arial" w:cs="Arial"/>
                <w:sz w:val="20"/>
                <w:szCs w:val="20"/>
              </w:rPr>
            </w:pPr>
            <w:r w:rsidRPr="00602881">
              <w:rPr>
                <w:rFonts w:ascii="Arial" w:hAnsi="Arial" w:cs="Arial"/>
                <w:sz w:val="20"/>
                <w:szCs w:val="20"/>
              </w:rPr>
              <w:t>Environmental benefits - Would appear that policy would like to enable for things with traditional cost effectiveness tests may not result in approvals being made; how these non- traditional benefits are evaluated is still a question.  Need for utilities to come forward with these benefits; should there be standardization on how these benefits should be calculated across LDCs?</w:t>
            </w:r>
          </w:p>
          <w:p w:rsidR="00602881" w:rsidRDefault="00602881" w:rsidP="00602881">
            <w:pPr>
              <w:pStyle w:val="ListParagraph"/>
              <w:spacing w:after="180"/>
              <w:ind w:left="360"/>
              <w:rPr>
                <w:rFonts w:ascii="Arial" w:hAnsi="Arial" w:cs="Arial"/>
                <w:sz w:val="20"/>
                <w:szCs w:val="20"/>
              </w:rPr>
            </w:pPr>
          </w:p>
          <w:p w:rsidR="00602881" w:rsidRPr="00602881" w:rsidRDefault="00602881" w:rsidP="00602881">
            <w:pPr>
              <w:pStyle w:val="ListParagraph"/>
              <w:numPr>
                <w:ilvl w:val="0"/>
                <w:numId w:val="2"/>
              </w:numPr>
              <w:spacing w:after="180"/>
              <w:rPr>
                <w:rFonts w:ascii="Arial" w:hAnsi="Arial" w:cs="Arial"/>
                <w:sz w:val="20"/>
                <w:szCs w:val="20"/>
              </w:rPr>
            </w:pPr>
            <w:r w:rsidRPr="00602881">
              <w:rPr>
                <w:rFonts w:ascii="Arial" w:hAnsi="Arial" w:cs="Arial"/>
                <w:sz w:val="20"/>
                <w:szCs w:val="20"/>
              </w:rPr>
              <w:t xml:space="preserve">The OPA makes some assumptions on carbon </w:t>
            </w:r>
            <w:r w:rsidR="00D140AC">
              <w:rPr>
                <w:rFonts w:ascii="Arial" w:hAnsi="Arial" w:cs="Arial"/>
                <w:sz w:val="20"/>
                <w:szCs w:val="20"/>
              </w:rPr>
              <w:t>costs in its long-term planning work</w:t>
            </w:r>
            <w:r w:rsidRPr="00602881">
              <w:rPr>
                <w:rFonts w:ascii="Arial" w:hAnsi="Arial" w:cs="Arial"/>
                <w:sz w:val="20"/>
                <w:szCs w:val="20"/>
              </w:rPr>
              <w:t xml:space="preserve">; may not necessarily be the right </w:t>
            </w:r>
            <w:r w:rsidR="006B72DA">
              <w:rPr>
                <w:rFonts w:ascii="Arial" w:hAnsi="Arial" w:cs="Arial"/>
                <w:sz w:val="20"/>
                <w:szCs w:val="20"/>
              </w:rPr>
              <w:t>number</w:t>
            </w:r>
            <w:r w:rsidRPr="00602881">
              <w:rPr>
                <w:rFonts w:ascii="Arial" w:hAnsi="Arial" w:cs="Arial"/>
                <w:sz w:val="20"/>
                <w:szCs w:val="20"/>
              </w:rPr>
              <w:t>, but can be considered</w:t>
            </w:r>
            <w:r w:rsidR="00D140AC">
              <w:rPr>
                <w:rFonts w:ascii="Arial" w:hAnsi="Arial" w:cs="Arial"/>
                <w:sz w:val="20"/>
                <w:szCs w:val="20"/>
              </w:rPr>
              <w:t xml:space="preserve"> as a starting point</w:t>
            </w:r>
            <w:r w:rsidRPr="00602881">
              <w:rPr>
                <w:rFonts w:ascii="Arial" w:hAnsi="Arial" w:cs="Arial"/>
                <w:sz w:val="20"/>
                <w:szCs w:val="20"/>
              </w:rPr>
              <w:t xml:space="preserve">.  </w:t>
            </w:r>
          </w:p>
          <w:p w:rsidR="00602881" w:rsidRDefault="00602881" w:rsidP="00602881">
            <w:pPr>
              <w:pStyle w:val="ListParagraph"/>
              <w:spacing w:after="180"/>
              <w:ind w:left="360"/>
              <w:rPr>
                <w:rFonts w:ascii="Arial" w:hAnsi="Arial" w:cs="Arial"/>
                <w:sz w:val="20"/>
                <w:szCs w:val="20"/>
              </w:rPr>
            </w:pPr>
          </w:p>
          <w:p w:rsidR="00602881" w:rsidRPr="00602881" w:rsidRDefault="00602881" w:rsidP="00602881">
            <w:pPr>
              <w:pStyle w:val="ListParagraph"/>
              <w:numPr>
                <w:ilvl w:val="0"/>
                <w:numId w:val="2"/>
              </w:numPr>
              <w:spacing w:after="180"/>
              <w:rPr>
                <w:rFonts w:ascii="Arial" w:hAnsi="Arial" w:cs="Arial"/>
                <w:sz w:val="20"/>
                <w:szCs w:val="20"/>
              </w:rPr>
            </w:pPr>
            <w:r w:rsidRPr="00602881">
              <w:rPr>
                <w:rFonts w:ascii="Arial" w:hAnsi="Arial" w:cs="Arial"/>
                <w:sz w:val="20"/>
                <w:szCs w:val="20"/>
              </w:rPr>
              <w:t>LDCs have the burden of facilitation of the smart grid. They do get some quantifiable benefit, but a large number of benefits that are not seen by the LDC, but that society as a whole benefits from them (e.g., cleaner air, fewer people getting sick, not building the next peaker plant).  Hard for the LDCs to say they were responsible for not building the next peaker plant. LDCs are stuck because they are the facilitator for SG, but may not actually be the facilitator because they can’t recover</w:t>
            </w:r>
          </w:p>
          <w:p w:rsidR="00602881" w:rsidRDefault="00602881" w:rsidP="00602881">
            <w:pPr>
              <w:pStyle w:val="ListParagraph"/>
              <w:spacing w:after="180"/>
              <w:ind w:left="360"/>
              <w:rPr>
                <w:rFonts w:ascii="Arial" w:hAnsi="Arial" w:cs="Arial"/>
                <w:sz w:val="20"/>
                <w:szCs w:val="20"/>
              </w:rPr>
            </w:pPr>
          </w:p>
          <w:p w:rsidR="00602881" w:rsidRPr="00602881" w:rsidRDefault="00602881" w:rsidP="00602881">
            <w:pPr>
              <w:pStyle w:val="ListParagraph"/>
              <w:numPr>
                <w:ilvl w:val="0"/>
                <w:numId w:val="2"/>
              </w:numPr>
              <w:spacing w:after="180"/>
              <w:rPr>
                <w:rFonts w:ascii="Arial" w:hAnsi="Arial" w:cs="Arial"/>
                <w:sz w:val="20"/>
                <w:szCs w:val="20"/>
              </w:rPr>
            </w:pPr>
            <w:r w:rsidRPr="00602881">
              <w:rPr>
                <w:rFonts w:ascii="Arial" w:hAnsi="Arial" w:cs="Arial"/>
                <w:sz w:val="20"/>
                <w:szCs w:val="20"/>
              </w:rPr>
              <w:t xml:space="preserve">Smart Grid Forum Corporate Partners Committee created metrics on cost of SG itself and considered how you get benefits out of sunk cost.  Metrics are reduced </w:t>
            </w:r>
            <w:r w:rsidRPr="00602881">
              <w:rPr>
                <w:rFonts w:ascii="Arial" w:hAnsi="Arial" w:cs="Arial"/>
                <w:sz w:val="20"/>
                <w:szCs w:val="20"/>
              </w:rPr>
              <w:lastRenderedPageBreak/>
              <w:t>consumption, # of EVs, etc.  Board may need to look in aggregate on how all LDCs are being measured</w:t>
            </w:r>
          </w:p>
          <w:p w:rsidR="00602881" w:rsidRDefault="00602881" w:rsidP="00602881">
            <w:pPr>
              <w:pStyle w:val="ListParagraph"/>
              <w:spacing w:after="180"/>
              <w:ind w:left="360"/>
              <w:rPr>
                <w:rFonts w:ascii="Arial" w:hAnsi="Arial" w:cs="Arial"/>
                <w:sz w:val="20"/>
                <w:szCs w:val="20"/>
              </w:rPr>
            </w:pPr>
          </w:p>
          <w:p w:rsidR="00E81995" w:rsidRPr="00602881" w:rsidRDefault="00602881" w:rsidP="00602881">
            <w:pPr>
              <w:pStyle w:val="ListParagraph"/>
              <w:numPr>
                <w:ilvl w:val="0"/>
                <w:numId w:val="2"/>
              </w:numPr>
              <w:spacing w:after="180"/>
              <w:rPr>
                <w:rFonts w:ascii="Arial" w:hAnsi="Arial" w:cs="Arial"/>
                <w:sz w:val="20"/>
                <w:szCs w:val="20"/>
              </w:rPr>
            </w:pPr>
            <w:r w:rsidRPr="00602881">
              <w:rPr>
                <w:rFonts w:ascii="Arial" w:hAnsi="Arial" w:cs="Arial"/>
                <w:sz w:val="20"/>
                <w:szCs w:val="20"/>
              </w:rPr>
              <w:t>Reason why Duke and Progress and claim responsibility for avoiding a peaker plant is because they are integrated utilities. Benefit of fibre-optic cable was derived by Facebook etc., not the folks that put in the fibre optic cabl</w:t>
            </w:r>
            <w:r>
              <w:rPr>
                <w:rFonts w:ascii="Arial" w:hAnsi="Arial" w:cs="Arial"/>
                <w:sz w:val="20"/>
                <w:szCs w:val="20"/>
              </w:rPr>
              <w:t xml:space="preserve">e. </w:t>
            </w:r>
          </w:p>
        </w:tc>
      </w:tr>
      <w:tr w:rsidR="00174B0D" w:rsidRPr="00364F07" w:rsidTr="00CF59A5">
        <w:tc>
          <w:tcPr>
            <w:tcW w:w="1560" w:type="dxa"/>
            <w:shd w:val="clear" w:color="auto" w:fill="F2F2F2"/>
          </w:tcPr>
          <w:p w:rsidR="00FE4BE2" w:rsidRDefault="00FE4BE2" w:rsidP="00FE4BE2">
            <w:pPr>
              <w:rPr>
                <w:rFonts w:ascii="Arial" w:hAnsi="Arial" w:cs="Arial"/>
                <w:b/>
                <w:i/>
                <w:sz w:val="20"/>
                <w:szCs w:val="20"/>
              </w:rPr>
            </w:pPr>
          </w:p>
          <w:p w:rsidR="00FE4BE2" w:rsidRPr="00B4375D" w:rsidRDefault="00FE4BE2" w:rsidP="00FE4BE2">
            <w:pPr>
              <w:rPr>
                <w:rFonts w:ascii="Arial" w:hAnsi="Arial" w:cs="Arial"/>
                <w:b/>
                <w:sz w:val="20"/>
                <w:szCs w:val="20"/>
              </w:rPr>
            </w:pPr>
            <w:r>
              <w:rPr>
                <w:rFonts w:ascii="Arial" w:hAnsi="Arial" w:cs="Arial"/>
                <w:b/>
                <w:i/>
                <w:sz w:val="20"/>
                <w:szCs w:val="20"/>
              </w:rPr>
              <w:t xml:space="preserve">Group 2 </w:t>
            </w:r>
            <w:r w:rsidRPr="00FE4BE2">
              <w:rPr>
                <w:rFonts w:ascii="Arial" w:hAnsi="Arial" w:cs="Arial"/>
                <w:i/>
                <w:sz w:val="20"/>
                <w:szCs w:val="20"/>
              </w:rPr>
              <w:t>(vendors and utilities)</w:t>
            </w:r>
            <w:r>
              <w:rPr>
                <w:rFonts w:ascii="Arial" w:hAnsi="Arial" w:cs="Arial"/>
                <w:b/>
                <w:i/>
                <w:sz w:val="20"/>
                <w:szCs w:val="20"/>
              </w:rPr>
              <w:t xml:space="preserve"> </w:t>
            </w:r>
          </w:p>
          <w:p w:rsidR="00174B0D" w:rsidRPr="00364F07" w:rsidRDefault="00174B0D" w:rsidP="00CF59A5">
            <w:pPr>
              <w:spacing w:before="120"/>
              <w:rPr>
                <w:rFonts w:ascii="Arial" w:hAnsi="Arial" w:cs="Arial"/>
                <w:b/>
                <w:i/>
                <w:sz w:val="20"/>
                <w:szCs w:val="20"/>
              </w:rPr>
            </w:pPr>
          </w:p>
        </w:tc>
        <w:tc>
          <w:tcPr>
            <w:tcW w:w="7908" w:type="dxa"/>
            <w:shd w:val="clear" w:color="auto" w:fill="DBE5F1"/>
          </w:tcPr>
          <w:p w:rsidR="009678C3" w:rsidRPr="009678C3" w:rsidRDefault="009678C3" w:rsidP="009678C3">
            <w:pPr>
              <w:pStyle w:val="ListParagraph"/>
              <w:numPr>
                <w:ilvl w:val="0"/>
                <w:numId w:val="2"/>
              </w:numPr>
              <w:spacing w:after="180"/>
              <w:rPr>
                <w:rFonts w:ascii="Arial" w:hAnsi="Arial" w:cs="Arial"/>
                <w:sz w:val="20"/>
                <w:szCs w:val="20"/>
              </w:rPr>
            </w:pPr>
            <w:r w:rsidRPr="009678C3">
              <w:rPr>
                <w:rFonts w:ascii="Arial" w:hAnsi="Arial" w:cs="Arial"/>
                <w:sz w:val="20"/>
                <w:szCs w:val="20"/>
              </w:rPr>
              <w:t xml:space="preserve">Without defining what real time is, we recognize that there is high and low resolution data now for billing purposes; if anyone is going to make use of the high resolution data in real time – when it is most useful – collecting, storing it, etc. immediately negates real time benefits </w:t>
            </w:r>
          </w:p>
          <w:p w:rsidR="009678C3" w:rsidRDefault="009678C3" w:rsidP="009678C3">
            <w:pPr>
              <w:pStyle w:val="ListParagraph"/>
              <w:spacing w:after="180"/>
              <w:ind w:left="360"/>
              <w:rPr>
                <w:rFonts w:ascii="Arial" w:hAnsi="Arial" w:cs="Arial"/>
                <w:sz w:val="20"/>
                <w:szCs w:val="20"/>
              </w:rPr>
            </w:pPr>
          </w:p>
          <w:p w:rsidR="009678C3" w:rsidRPr="009678C3" w:rsidRDefault="009678C3" w:rsidP="009678C3">
            <w:pPr>
              <w:pStyle w:val="ListParagraph"/>
              <w:numPr>
                <w:ilvl w:val="0"/>
                <w:numId w:val="2"/>
              </w:numPr>
              <w:spacing w:after="180"/>
              <w:rPr>
                <w:rFonts w:ascii="Arial" w:hAnsi="Arial" w:cs="Arial"/>
                <w:sz w:val="20"/>
                <w:szCs w:val="20"/>
              </w:rPr>
            </w:pPr>
            <w:r w:rsidRPr="009678C3">
              <w:rPr>
                <w:rFonts w:ascii="Arial" w:hAnsi="Arial" w:cs="Arial"/>
                <w:sz w:val="20"/>
                <w:szCs w:val="20"/>
              </w:rPr>
              <w:t>So real time implies data generated at the source; storage etc. should be a separate thing</w:t>
            </w:r>
          </w:p>
          <w:p w:rsidR="009678C3" w:rsidRDefault="009678C3" w:rsidP="009678C3">
            <w:pPr>
              <w:pStyle w:val="ListParagraph"/>
              <w:spacing w:after="180"/>
              <w:ind w:left="360"/>
              <w:rPr>
                <w:rFonts w:ascii="Arial" w:hAnsi="Arial" w:cs="Arial"/>
                <w:sz w:val="20"/>
                <w:szCs w:val="20"/>
              </w:rPr>
            </w:pPr>
          </w:p>
          <w:p w:rsidR="009678C3" w:rsidRPr="009678C3" w:rsidRDefault="009678C3" w:rsidP="009678C3">
            <w:pPr>
              <w:pStyle w:val="ListParagraph"/>
              <w:numPr>
                <w:ilvl w:val="0"/>
                <w:numId w:val="2"/>
              </w:numPr>
              <w:spacing w:after="180"/>
              <w:rPr>
                <w:rFonts w:ascii="Arial" w:hAnsi="Arial" w:cs="Arial"/>
                <w:sz w:val="20"/>
                <w:szCs w:val="20"/>
              </w:rPr>
            </w:pPr>
            <w:r w:rsidRPr="009678C3">
              <w:rPr>
                <w:rFonts w:ascii="Arial" w:hAnsi="Arial" w:cs="Arial"/>
                <w:sz w:val="20"/>
                <w:szCs w:val="20"/>
              </w:rPr>
              <w:t>If data is going to be generated and used at source, is it necessarily appropriate for the industry to set a standard at every meter, or should we just leave it to the market to decide? Investigate costs of mandating upgrades for new capabilities vs. individuals investing alone</w:t>
            </w:r>
          </w:p>
          <w:p w:rsidR="009678C3" w:rsidRDefault="009678C3" w:rsidP="009678C3">
            <w:pPr>
              <w:pStyle w:val="ListParagraph"/>
              <w:spacing w:after="180"/>
              <w:ind w:left="360"/>
              <w:rPr>
                <w:rFonts w:ascii="Arial" w:hAnsi="Arial" w:cs="Arial"/>
                <w:sz w:val="20"/>
                <w:szCs w:val="20"/>
              </w:rPr>
            </w:pPr>
          </w:p>
          <w:p w:rsidR="009678C3" w:rsidRPr="009678C3" w:rsidRDefault="009678C3" w:rsidP="009678C3">
            <w:pPr>
              <w:pStyle w:val="ListParagraph"/>
              <w:numPr>
                <w:ilvl w:val="0"/>
                <w:numId w:val="2"/>
              </w:numPr>
              <w:spacing w:after="180"/>
              <w:rPr>
                <w:rFonts w:ascii="Arial" w:hAnsi="Arial" w:cs="Arial"/>
                <w:sz w:val="20"/>
                <w:szCs w:val="20"/>
              </w:rPr>
            </w:pPr>
            <w:r w:rsidRPr="009678C3">
              <w:rPr>
                <w:rFonts w:ascii="Arial" w:hAnsi="Arial" w:cs="Arial"/>
                <w:sz w:val="20"/>
                <w:szCs w:val="20"/>
              </w:rPr>
              <w:t xml:space="preserve">8 year cycle for meters.  But the same meter </w:t>
            </w:r>
            <w:r w:rsidR="00D140AC">
              <w:rPr>
                <w:rFonts w:ascii="Arial" w:hAnsi="Arial" w:cs="Arial"/>
                <w:sz w:val="20"/>
                <w:szCs w:val="20"/>
              </w:rPr>
              <w:t xml:space="preserve">does not? </w:t>
            </w:r>
            <w:r w:rsidRPr="009678C3">
              <w:rPr>
                <w:rFonts w:ascii="Arial" w:hAnsi="Arial" w:cs="Arial"/>
                <w:sz w:val="20"/>
                <w:szCs w:val="20"/>
              </w:rPr>
              <w:t>go back to the same client; so a meter will be recertified and go to 2 customers in its lifetime</w:t>
            </w:r>
          </w:p>
          <w:p w:rsidR="00602881" w:rsidRDefault="00602881" w:rsidP="00602881">
            <w:pPr>
              <w:pStyle w:val="ListParagraph"/>
              <w:spacing w:after="180"/>
              <w:ind w:left="360"/>
              <w:rPr>
                <w:rFonts w:ascii="Arial" w:hAnsi="Arial" w:cs="Arial"/>
                <w:sz w:val="20"/>
                <w:szCs w:val="20"/>
              </w:rPr>
            </w:pPr>
          </w:p>
          <w:p w:rsidR="009678C3" w:rsidRPr="009678C3" w:rsidRDefault="009678C3" w:rsidP="009678C3">
            <w:pPr>
              <w:pStyle w:val="ListParagraph"/>
              <w:numPr>
                <w:ilvl w:val="0"/>
                <w:numId w:val="2"/>
              </w:numPr>
              <w:spacing w:after="180"/>
              <w:rPr>
                <w:rFonts w:ascii="Arial" w:hAnsi="Arial" w:cs="Arial"/>
                <w:sz w:val="20"/>
                <w:szCs w:val="20"/>
              </w:rPr>
            </w:pPr>
            <w:r w:rsidRPr="009678C3">
              <w:rPr>
                <w:rFonts w:ascii="Arial" w:hAnsi="Arial" w:cs="Arial"/>
                <w:sz w:val="20"/>
                <w:szCs w:val="20"/>
              </w:rPr>
              <w:t>If there is to be a standard, should it be applied right now to everywhere, or only to future meters and phased in?</w:t>
            </w:r>
          </w:p>
          <w:p w:rsidR="00602881" w:rsidRDefault="00602881" w:rsidP="00602881">
            <w:pPr>
              <w:pStyle w:val="ListParagraph"/>
              <w:spacing w:after="180"/>
              <w:ind w:left="360"/>
              <w:rPr>
                <w:rFonts w:ascii="Arial" w:hAnsi="Arial" w:cs="Arial"/>
                <w:sz w:val="20"/>
                <w:szCs w:val="20"/>
              </w:rPr>
            </w:pPr>
          </w:p>
          <w:p w:rsidR="009678C3" w:rsidRPr="009678C3" w:rsidRDefault="009678C3" w:rsidP="009678C3">
            <w:pPr>
              <w:pStyle w:val="ListParagraph"/>
              <w:numPr>
                <w:ilvl w:val="0"/>
                <w:numId w:val="2"/>
              </w:numPr>
              <w:spacing w:after="180"/>
              <w:rPr>
                <w:rFonts w:ascii="Arial" w:hAnsi="Arial" w:cs="Arial"/>
                <w:sz w:val="20"/>
                <w:szCs w:val="20"/>
              </w:rPr>
            </w:pPr>
            <w:r w:rsidRPr="009678C3">
              <w:rPr>
                <w:rFonts w:ascii="Arial" w:hAnsi="Arial" w:cs="Arial"/>
                <w:sz w:val="20"/>
                <w:szCs w:val="20"/>
              </w:rPr>
              <w:t>Guidelines stated that utilities should be facilitating that access; the facilitation process should be setting the specification that the meter should be made accessible to 3rd party service providers.  Don’t want to repeat what occurred with SM – put the specification frozen in time when it could have been evolving faster</w:t>
            </w:r>
          </w:p>
          <w:p w:rsidR="00602881" w:rsidRDefault="00602881" w:rsidP="00602881">
            <w:pPr>
              <w:pStyle w:val="ListParagraph"/>
              <w:spacing w:after="180"/>
              <w:ind w:left="360"/>
              <w:rPr>
                <w:rFonts w:ascii="Arial" w:hAnsi="Arial" w:cs="Arial"/>
                <w:sz w:val="20"/>
                <w:szCs w:val="20"/>
              </w:rPr>
            </w:pPr>
          </w:p>
          <w:p w:rsidR="009678C3" w:rsidRPr="009678C3" w:rsidRDefault="009678C3" w:rsidP="009678C3">
            <w:pPr>
              <w:pStyle w:val="ListParagraph"/>
              <w:numPr>
                <w:ilvl w:val="0"/>
                <w:numId w:val="2"/>
              </w:numPr>
              <w:spacing w:after="180"/>
              <w:rPr>
                <w:rFonts w:ascii="Arial" w:hAnsi="Arial" w:cs="Arial"/>
                <w:sz w:val="20"/>
                <w:szCs w:val="20"/>
              </w:rPr>
            </w:pPr>
            <w:r w:rsidRPr="009678C3">
              <w:rPr>
                <w:rFonts w:ascii="Arial" w:hAnsi="Arial" w:cs="Arial"/>
                <w:sz w:val="20"/>
                <w:szCs w:val="20"/>
              </w:rPr>
              <w:t xml:space="preserve">Environmental benefits are likely to be best achieved by measuring customer behavior and response to various signals.  Need to keep thinking about metrics.  Customers in general could be expected to respond to price signals, and price signals can be a proxy for </w:t>
            </w:r>
            <w:r w:rsidR="0065515A">
              <w:rPr>
                <w:rFonts w:ascii="Arial" w:hAnsi="Arial" w:cs="Arial"/>
                <w:sz w:val="20"/>
                <w:szCs w:val="20"/>
              </w:rPr>
              <w:t xml:space="preserve"> environmental benefits. </w:t>
            </w:r>
          </w:p>
          <w:p w:rsidR="00602881" w:rsidRDefault="00602881" w:rsidP="00602881">
            <w:pPr>
              <w:pStyle w:val="ListParagraph"/>
              <w:spacing w:after="180"/>
              <w:ind w:left="360"/>
              <w:rPr>
                <w:rFonts w:ascii="Arial" w:hAnsi="Arial" w:cs="Arial"/>
                <w:sz w:val="20"/>
                <w:szCs w:val="20"/>
              </w:rPr>
            </w:pPr>
          </w:p>
          <w:p w:rsidR="009678C3" w:rsidRPr="009678C3" w:rsidRDefault="009678C3" w:rsidP="009678C3">
            <w:pPr>
              <w:pStyle w:val="ListParagraph"/>
              <w:numPr>
                <w:ilvl w:val="0"/>
                <w:numId w:val="2"/>
              </w:numPr>
              <w:spacing w:after="180"/>
              <w:rPr>
                <w:rFonts w:ascii="Arial" w:hAnsi="Arial" w:cs="Arial"/>
                <w:sz w:val="20"/>
                <w:szCs w:val="20"/>
              </w:rPr>
            </w:pPr>
            <w:r w:rsidRPr="009678C3">
              <w:rPr>
                <w:rFonts w:ascii="Arial" w:hAnsi="Arial" w:cs="Arial"/>
                <w:sz w:val="20"/>
                <w:szCs w:val="20"/>
              </w:rPr>
              <w:t>More tariff structures may allow people to respond to more rapidly changing events to give the signal on changing prices</w:t>
            </w:r>
          </w:p>
          <w:p w:rsidR="00602881" w:rsidRDefault="00602881" w:rsidP="00602881">
            <w:pPr>
              <w:pStyle w:val="ListParagraph"/>
              <w:spacing w:after="180"/>
              <w:ind w:left="360"/>
              <w:rPr>
                <w:rFonts w:ascii="Arial" w:hAnsi="Arial" w:cs="Arial"/>
                <w:sz w:val="20"/>
                <w:szCs w:val="20"/>
              </w:rPr>
            </w:pPr>
          </w:p>
          <w:p w:rsidR="009678C3" w:rsidRPr="009678C3" w:rsidRDefault="009678C3" w:rsidP="009678C3">
            <w:pPr>
              <w:pStyle w:val="ListParagraph"/>
              <w:numPr>
                <w:ilvl w:val="0"/>
                <w:numId w:val="2"/>
              </w:numPr>
              <w:spacing w:after="180"/>
              <w:rPr>
                <w:rFonts w:ascii="Arial" w:hAnsi="Arial" w:cs="Arial"/>
                <w:sz w:val="20"/>
                <w:szCs w:val="20"/>
              </w:rPr>
            </w:pPr>
            <w:r w:rsidRPr="009678C3">
              <w:rPr>
                <w:rFonts w:ascii="Arial" w:hAnsi="Arial" w:cs="Arial"/>
                <w:sz w:val="20"/>
                <w:szCs w:val="20"/>
              </w:rPr>
              <w:t>Current rate structure exists because of rate limitations in the past.  We need the rate structures to reflect the ability to perform new capabilities</w:t>
            </w:r>
            <w:r w:rsidR="00602881">
              <w:rPr>
                <w:rFonts w:ascii="Arial" w:hAnsi="Arial" w:cs="Arial"/>
                <w:sz w:val="20"/>
                <w:szCs w:val="20"/>
              </w:rPr>
              <w:t>.</w:t>
            </w:r>
          </w:p>
          <w:p w:rsidR="00602881" w:rsidRDefault="00602881" w:rsidP="00602881">
            <w:pPr>
              <w:pStyle w:val="ListParagraph"/>
              <w:spacing w:after="180"/>
              <w:ind w:left="360"/>
              <w:rPr>
                <w:rFonts w:ascii="Arial" w:hAnsi="Arial" w:cs="Arial"/>
                <w:sz w:val="20"/>
                <w:szCs w:val="20"/>
              </w:rPr>
            </w:pPr>
          </w:p>
          <w:p w:rsidR="009678C3" w:rsidRPr="009678C3" w:rsidRDefault="009678C3" w:rsidP="009678C3">
            <w:pPr>
              <w:pStyle w:val="ListParagraph"/>
              <w:numPr>
                <w:ilvl w:val="0"/>
                <w:numId w:val="2"/>
              </w:numPr>
              <w:spacing w:after="180"/>
              <w:rPr>
                <w:rFonts w:ascii="Arial" w:hAnsi="Arial" w:cs="Arial"/>
                <w:sz w:val="20"/>
                <w:szCs w:val="20"/>
              </w:rPr>
            </w:pPr>
            <w:r w:rsidRPr="009678C3">
              <w:rPr>
                <w:rFonts w:ascii="Arial" w:hAnsi="Arial" w:cs="Arial"/>
                <w:sz w:val="20"/>
                <w:szCs w:val="20"/>
              </w:rPr>
              <w:t>TOU is a proxy for market behavior.  If there is an ability to signal a different set of prices to influence behavior, we may be able to do this with better technology for those willing and able to shift behavior based on their technology</w:t>
            </w:r>
          </w:p>
          <w:p w:rsidR="00602881" w:rsidRDefault="00602881" w:rsidP="00602881">
            <w:pPr>
              <w:pStyle w:val="ListParagraph"/>
              <w:spacing w:after="180"/>
              <w:ind w:left="360"/>
              <w:rPr>
                <w:rFonts w:ascii="Arial" w:hAnsi="Arial" w:cs="Arial"/>
                <w:sz w:val="20"/>
                <w:szCs w:val="20"/>
              </w:rPr>
            </w:pPr>
          </w:p>
          <w:p w:rsidR="00602881" w:rsidRDefault="009678C3" w:rsidP="00602881">
            <w:pPr>
              <w:pStyle w:val="ListParagraph"/>
              <w:numPr>
                <w:ilvl w:val="0"/>
                <w:numId w:val="2"/>
              </w:numPr>
              <w:spacing w:after="180"/>
              <w:rPr>
                <w:rFonts w:ascii="Arial" w:hAnsi="Arial" w:cs="Arial"/>
                <w:sz w:val="20"/>
                <w:szCs w:val="20"/>
              </w:rPr>
            </w:pPr>
            <w:r w:rsidRPr="009678C3">
              <w:rPr>
                <w:rFonts w:ascii="Arial" w:hAnsi="Arial" w:cs="Arial"/>
                <w:sz w:val="20"/>
                <w:szCs w:val="20"/>
              </w:rPr>
              <w:t>This would be moving to a dynamic TOU pricing structure, rather than just a red, green,</w:t>
            </w:r>
            <w:r w:rsidR="00602881">
              <w:rPr>
                <w:rFonts w:ascii="Arial" w:hAnsi="Arial" w:cs="Arial"/>
                <w:sz w:val="20"/>
                <w:szCs w:val="20"/>
              </w:rPr>
              <w:t xml:space="preserve"> </w:t>
            </w:r>
            <w:r w:rsidRPr="009678C3">
              <w:rPr>
                <w:rFonts w:ascii="Arial" w:hAnsi="Arial" w:cs="Arial"/>
                <w:sz w:val="20"/>
                <w:szCs w:val="20"/>
              </w:rPr>
              <w:t xml:space="preserve">yellow structure.  </w:t>
            </w:r>
          </w:p>
          <w:p w:rsidR="00602881" w:rsidRPr="00602881" w:rsidRDefault="00602881" w:rsidP="00602881">
            <w:pPr>
              <w:pStyle w:val="ListParagraph"/>
              <w:rPr>
                <w:rFonts w:ascii="Arial" w:hAnsi="Arial" w:cs="Arial"/>
                <w:sz w:val="20"/>
                <w:szCs w:val="20"/>
              </w:rPr>
            </w:pPr>
          </w:p>
          <w:p w:rsidR="00925770" w:rsidRDefault="00602881" w:rsidP="00602881">
            <w:pPr>
              <w:pStyle w:val="ListParagraph"/>
              <w:numPr>
                <w:ilvl w:val="0"/>
                <w:numId w:val="2"/>
              </w:numPr>
              <w:spacing w:after="180"/>
              <w:contextualSpacing w:val="0"/>
              <w:rPr>
                <w:rFonts w:ascii="Arial" w:hAnsi="Arial" w:cs="Arial"/>
                <w:sz w:val="20"/>
                <w:szCs w:val="20"/>
              </w:rPr>
            </w:pPr>
            <w:r w:rsidRPr="009678C3">
              <w:rPr>
                <w:rFonts w:ascii="Arial" w:hAnsi="Arial" w:cs="Arial"/>
                <w:sz w:val="20"/>
                <w:szCs w:val="20"/>
              </w:rPr>
              <w:t>not just for retailers, but LDCs as well. If a tariff structure could be created to give customers the choice  - might be benefits to this.  We weren’t thinking of the OEB approving a range of individual tariffs</w:t>
            </w:r>
            <w:r>
              <w:rPr>
                <w:rFonts w:ascii="Arial" w:hAnsi="Arial" w:cs="Arial"/>
                <w:sz w:val="20"/>
                <w:szCs w:val="20"/>
              </w:rPr>
              <w:t>.</w:t>
            </w:r>
            <w:r w:rsidRPr="00B4375D">
              <w:rPr>
                <w:rFonts w:ascii="Arial" w:hAnsi="Arial" w:cs="Arial"/>
                <w:sz w:val="20"/>
                <w:szCs w:val="20"/>
              </w:rPr>
              <w:t xml:space="preserve"> </w:t>
            </w:r>
          </w:p>
          <w:p w:rsidR="00602881" w:rsidRPr="00602881" w:rsidRDefault="00602881" w:rsidP="00602881">
            <w:pPr>
              <w:pStyle w:val="ListParagraph"/>
              <w:numPr>
                <w:ilvl w:val="0"/>
                <w:numId w:val="2"/>
              </w:numPr>
              <w:spacing w:after="180"/>
              <w:rPr>
                <w:rFonts w:ascii="Arial" w:hAnsi="Arial" w:cs="Arial"/>
                <w:sz w:val="20"/>
                <w:szCs w:val="20"/>
              </w:rPr>
            </w:pPr>
            <w:r w:rsidRPr="00602881">
              <w:rPr>
                <w:rFonts w:ascii="Arial" w:hAnsi="Arial" w:cs="Arial"/>
                <w:sz w:val="20"/>
                <w:szCs w:val="20"/>
              </w:rPr>
              <w:t>Omission from the Minister’s Directive as it was translated to the staff paper, with respect to 4.1 Efficiency.  Staff paper only talks about cost effectiveness of grid efficiency.  Grid is just T&amp;D, but not as wide as electricity system as a whole</w:t>
            </w:r>
          </w:p>
          <w:p w:rsidR="00602881" w:rsidRDefault="00602881" w:rsidP="00602881">
            <w:pPr>
              <w:pStyle w:val="ListParagraph"/>
              <w:spacing w:after="180"/>
              <w:ind w:left="360"/>
              <w:rPr>
                <w:rFonts w:ascii="Arial" w:hAnsi="Arial" w:cs="Arial"/>
                <w:sz w:val="20"/>
                <w:szCs w:val="20"/>
              </w:rPr>
            </w:pPr>
          </w:p>
          <w:p w:rsidR="00602881" w:rsidRPr="00602881" w:rsidRDefault="00602881" w:rsidP="00602881">
            <w:pPr>
              <w:pStyle w:val="ListParagraph"/>
              <w:numPr>
                <w:ilvl w:val="0"/>
                <w:numId w:val="2"/>
              </w:numPr>
              <w:spacing w:after="180"/>
              <w:rPr>
                <w:rFonts w:ascii="Arial" w:hAnsi="Arial" w:cs="Arial"/>
                <w:sz w:val="20"/>
                <w:szCs w:val="20"/>
              </w:rPr>
            </w:pPr>
            <w:r w:rsidRPr="00602881">
              <w:rPr>
                <w:rFonts w:ascii="Arial" w:hAnsi="Arial" w:cs="Arial"/>
                <w:sz w:val="20"/>
                <w:szCs w:val="20"/>
              </w:rPr>
              <w:t>Yes, LDCs are commodity neutral, but RRFE speaks to whole bill mitigation.  Incumbent upon Board guidelines or codes not to create things that reduce costs at distribution level that increase overall systems cost.  Role for OEB, maybe not metrics, for providing system averages of various things that help customers reduce energy use</w:t>
            </w:r>
          </w:p>
          <w:p w:rsidR="00602881" w:rsidRDefault="00602881" w:rsidP="00602881">
            <w:pPr>
              <w:pStyle w:val="ListParagraph"/>
              <w:spacing w:after="180"/>
              <w:ind w:left="360"/>
              <w:rPr>
                <w:rFonts w:ascii="Arial" w:hAnsi="Arial" w:cs="Arial"/>
                <w:sz w:val="20"/>
                <w:szCs w:val="20"/>
              </w:rPr>
            </w:pPr>
          </w:p>
          <w:p w:rsidR="00602881" w:rsidRPr="00602881" w:rsidRDefault="00602881" w:rsidP="00602881">
            <w:pPr>
              <w:pStyle w:val="ListParagraph"/>
              <w:numPr>
                <w:ilvl w:val="0"/>
                <w:numId w:val="2"/>
              </w:numPr>
              <w:spacing w:after="180"/>
              <w:rPr>
                <w:rFonts w:ascii="Arial" w:hAnsi="Arial" w:cs="Arial"/>
                <w:sz w:val="20"/>
                <w:szCs w:val="20"/>
              </w:rPr>
            </w:pPr>
            <w:r w:rsidRPr="00602881">
              <w:rPr>
                <w:rFonts w:ascii="Arial" w:hAnsi="Arial" w:cs="Arial"/>
                <w:sz w:val="20"/>
                <w:szCs w:val="20"/>
              </w:rPr>
              <w:t xml:space="preserve">Perhaps we have moved too quickly into discussing real time data; may be improvements still to be made in providing access to historical and billing data.  </w:t>
            </w:r>
          </w:p>
          <w:p w:rsidR="00602881" w:rsidRDefault="00602881" w:rsidP="00602881">
            <w:pPr>
              <w:pStyle w:val="ListParagraph"/>
              <w:spacing w:after="180"/>
              <w:ind w:left="360"/>
              <w:rPr>
                <w:rFonts w:ascii="Arial" w:hAnsi="Arial" w:cs="Arial"/>
                <w:sz w:val="20"/>
                <w:szCs w:val="20"/>
              </w:rPr>
            </w:pPr>
          </w:p>
          <w:p w:rsidR="00602881" w:rsidRPr="00602881" w:rsidRDefault="00602881" w:rsidP="00602881">
            <w:pPr>
              <w:pStyle w:val="ListParagraph"/>
              <w:numPr>
                <w:ilvl w:val="0"/>
                <w:numId w:val="2"/>
              </w:numPr>
              <w:spacing w:after="180"/>
              <w:rPr>
                <w:rFonts w:ascii="Arial" w:hAnsi="Arial" w:cs="Arial"/>
                <w:sz w:val="20"/>
                <w:szCs w:val="20"/>
              </w:rPr>
            </w:pPr>
            <w:r w:rsidRPr="00602881">
              <w:rPr>
                <w:rFonts w:ascii="Arial" w:hAnsi="Arial" w:cs="Arial"/>
                <w:sz w:val="20"/>
                <w:szCs w:val="20"/>
              </w:rPr>
              <w:t>Yes, real time data allows you to avoid costs in real time, but there is also amazing value in historical data when comparing load shapes and consumption levels on a year over year basis.  This historical data can show if the operation of certain systems have degraded, etc.</w:t>
            </w:r>
          </w:p>
          <w:p w:rsidR="00602881" w:rsidRDefault="00602881" w:rsidP="00602881">
            <w:pPr>
              <w:pStyle w:val="ListParagraph"/>
              <w:spacing w:after="180"/>
              <w:ind w:left="360"/>
              <w:rPr>
                <w:rFonts w:ascii="Arial" w:hAnsi="Arial" w:cs="Arial"/>
                <w:sz w:val="20"/>
                <w:szCs w:val="20"/>
              </w:rPr>
            </w:pPr>
          </w:p>
          <w:p w:rsidR="00602881" w:rsidRPr="00602881" w:rsidRDefault="00602881" w:rsidP="00602881">
            <w:pPr>
              <w:pStyle w:val="ListParagraph"/>
              <w:numPr>
                <w:ilvl w:val="0"/>
                <w:numId w:val="2"/>
              </w:numPr>
              <w:spacing w:after="180"/>
              <w:rPr>
                <w:rFonts w:ascii="Arial" w:hAnsi="Arial" w:cs="Arial"/>
                <w:sz w:val="20"/>
                <w:szCs w:val="20"/>
              </w:rPr>
            </w:pPr>
            <w:r w:rsidRPr="00602881">
              <w:rPr>
                <w:rFonts w:ascii="Arial" w:hAnsi="Arial" w:cs="Arial"/>
                <w:sz w:val="20"/>
                <w:szCs w:val="20"/>
              </w:rPr>
              <w:t>A multi-location customer, e.g., companies.  Aggravating process to pull all the data together; would be helpful to pull all the data together</w:t>
            </w:r>
            <w:r>
              <w:rPr>
                <w:rFonts w:ascii="Arial" w:hAnsi="Arial" w:cs="Arial"/>
                <w:sz w:val="20"/>
                <w:szCs w:val="20"/>
              </w:rPr>
              <w:t>.</w:t>
            </w:r>
            <w:r w:rsidRPr="00602881">
              <w:rPr>
                <w:rFonts w:ascii="Arial" w:hAnsi="Arial" w:cs="Arial"/>
                <w:sz w:val="20"/>
                <w:szCs w:val="20"/>
              </w:rPr>
              <w:t xml:space="preserve"> </w:t>
            </w:r>
          </w:p>
          <w:p w:rsidR="00602881" w:rsidRDefault="00602881" w:rsidP="00602881">
            <w:pPr>
              <w:pStyle w:val="ListParagraph"/>
              <w:spacing w:after="180"/>
              <w:ind w:left="360"/>
              <w:rPr>
                <w:rFonts w:ascii="Arial" w:hAnsi="Arial" w:cs="Arial"/>
                <w:sz w:val="20"/>
                <w:szCs w:val="20"/>
              </w:rPr>
            </w:pPr>
          </w:p>
          <w:p w:rsidR="00602881" w:rsidRPr="00602881" w:rsidRDefault="00602881" w:rsidP="00602881">
            <w:pPr>
              <w:pStyle w:val="ListParagraph"/>
              <w:numPr>
                <w:ilvl w:val="0"/>
                <w:numId w:val="2"/>
              </w:numPr>
              <w:spacing w:after="180"/>
              <w:rPr>
                <w:rFonts w:ascii="Arial" w:hAnsi="Arial" w:cs="Arial"/>
                <w:sz w:val="20"/>
                <w:szCs w:val="20"/>
              </w:rPr>
            </w:pPr>
            <w:r w:rsidRPr="00602881">
              <w:rPr>
                <w:rFonts w:ascii="Arial" w:hAnsi="Arial" w:cs="Arial"/>
                <w:sz w:val="20"/>
                <w:szCs w:val="20"/>
              </w:rPr>
              <w:t>Did not come up with metrics to measure customer service</w:t>
            </w:r>
            <w:r>
              <w:rPr>
                <w:rFonts w:ascii="Arial" w:hAnsi="Arial" w:cs="Arial"/>
                <w:sz w:val="20"/>
                <w:szCs w:val="20"/>
              </w:rPr>
              <w:t>.</w:t>
            </w:r>
          </w:p>
        </w:tc>
      </w:tr>
      <w:tr w:rsidR="00174B0D" w:rsidRPr="00364F07" w:rsidTr="00CF59A5">
        <w:tc>
          <w:tcPr>
            <w:tcW w:w="1560" w:type="dxa"/>
            <w:shd w:val="clear" w:color="auto" w:fill="F2F2F2"/>
          </w:tcPr>
          <w:p w:rsidR="00174B0D" w:rsidRPr="00364F07" w:rsidRDefault="00FE4BE2" w:rsidP="00CF59A5">
            <w:pPr>
              <w:spacing w:before="120"/>
              <w:rPr>
                <w:rFonts w:ascii="Arial" w:hAnsi="Arial" w:cs="Arial"/>
                <w:b/>
                <w:i/>
                <w:sz w:val="20"/>
                <w:szCs w:val="20"/>
              </w:rPr>
            </w:pPr>
            <w:r>
              <w:rPr>
                <w:rFonts w:ascii="Arial" w:hAnsi="Arial" w:cs="Arial"/>
                <w:b/>
                <w:i/>
                <w:sz w:val="20"/>
                <w:szCs w:val="20"/>
              </w:rPr>
              <w:lastRenderedPageBreak/>
              <w:t xml:space="preserve">Group 3 </w:t>
            </w:r>
            <w:r w:rsidRPr="00FE4BE2">
              <w:rPr>
                <w:rFonts w:ascii="Arial" w:hAnsi="Arial" w:cs="Arial"/>
                <w:i/>
                <w:sz w:val="20"/>
                <w:szCs w:val="20"/>
              </w:rPr>
              <w:t>(vendors, utilities, a consumer group and an agency)</w:t>
            </w:r>
          </w:p>
        </w:tc>
        <w:tc>
          <w:tcPr>
            <w:tcW w:w="7908" w:type="dxa"/>
            <w:shd w:val="clear" w:color="auto" w:fill="DBE5F1"/>
          </w:tcPr>
          <w:p w:rsidR="00602881" w:rsidRPr="00602881" w:rsidRDefault="00602881" w:rsidP="00602881">
            <w:pPr>
              <w:pStyle w:val="ListParagraph"/>
              <w:numPr>
                <w:ilvl w:val="0"/>
                <w:numId w:val="2"/>
              </w:numPr>
              <w:spacing w:after="180"/>
              <w:rPr>
                <w:rFonts w:ascii="Arial" w:hAnsi="Arial" w:cs="Arial"/>
                <w:sz w:val="20"/>
                <w:szCs w:val="20"/>
              </w:rPr>
            </w:pPr>
            <w:r w:rsidRPr="00602881">
              <w:rPr>
                <w:rFonts w:ascii="Arial" w:hAnsi="Arial" w:cs="Arial"/>
                <w:sz w:val="20"/>
                <w:szCs w:val="20"/>
              </w:rPr>
              <w:t>Green button is not real time; we agree that verification of information at MDMR may be the best bet rather than creating own MDMR</w:t>
            </w:r>
          </w:p>
          <w:p w:rsidR="00602881" w:rsidRDefault="00602881" w:rsidP="00602881">
            <w:pPr>
              <w:pStyle w:val="ListParagraph"/>
              <w:spacing w:after="180"/>
              <w:ind w:left="360"/>
              <w:rPr>
                <w:rFonts w:ascii="Arial" w:hAnsi="Arial" w:cs="Arial"/>
                <w:sz w:val="20"/>
                <w:szCs w:val="20"/>
              </w:rPr>
            </w:pPr>
          </w:p>
          <w:p w:rsidR="00602881" w:rsidRPr="00602881" w:rsidRDefault="00602881" w:rsidP="00602881">
            <w:pPr>
              <w:pStyle w:val="ListParagraph"/>
              <w:numPr>
                <w:ilvl w:val="0"/>
                <w:numId w:val="2"/>
              </w:numPr>
              <w:spacing w:after="180"/>
              <w:rPr>
                <w:rFonts w:ascii="Arial" w:hAnsi="Arial" w:cs="Arial"/>
                <w:sz w:val="20"/>
                <w:szCs w:val="20"/>
              </w:rPr>
            </w:pPr>
            <w:r w:rsidRPr="00602881">
              <w:rPr>
                <w:rFonts w:ascii="Arial" w:hAnsi="Arial" w:cs="Arial"/>
                <w:sz w:val="20"/>
                <w:szCs w:val="20"/>
              </w:rPr>
              <w:t>Real time - jump from the meter, covers security and privacy, bandwidth issues don’t use the mesh networks</w:t>
            </w:r>
          </w:p>
          <w:p w:rsidR="00602881" w:rsidRDefault="00602881" w:rsidP="00602881">
            <w:pPr>
              <w:pStyle w:val="ListParagraph"/>
              <w:spacing w:after="180"/>
              <w:ind w:left="360"/>
              <w:rPr>
                <w:rFonts w:ascii="Arial" w:hAnsi="Arial" w:cs="Arial"/>
                <w:sz w:val="20"/>
                <w:szCs w:val="20"/>
              </w:rPr>
            </w:pPr>
          </w:p>
          <w:p w:rsidR="00602881" w:rsidRPr="00602881" w:rsidRDefault="00602881" w:rsidP="00602881">
            <w:pPr>
              <w:pStyle w:val="ListParagraph"/>
              <w:numPr>
                <w:ilvl w:val="0"/>
                <w:numId w:val="2"/>
              </w:numPr>
              <w:spacing w:after="180"/>
              <w:rPr>
                <w:rFonts w:ascii="Arial" w:hAnsi="Arial" w:cs="Arial"/>
                <w:sz w:val="20"/>
                <w:szCs w:val="20"/>
              </w:rPr>
            </w:pPr>
            <w:r w:rsidRPr="00602881">
              <w:rPr>
                <w:rFonts w:ascii="Arial" w:hAnsi="Arial" w:cs="Arial"/>
                <w:sz w:val="20"/>
                <w:szCs w:val="20"/>
              </w:rPr>
              <w:t>If the fix on the meter is relatively simple (putting a collar, putting something on the glass, etc.) it doesn’t have to be a utility function, it could be the aggregator. To the extent that it must be enabled, utility has to be involved</w:t>
            </w:r>
          </w:p>
          <w:p w:rsidR="00602881" w:rsidRDefault="00602881" w:rsidP="00602881">
            <w:pPr>
              <w:pStyle w:val="ListParagraph"/>
              <w:spacing w:after="180"/>
              <w:ind w:left="360"/>
              <w:rPr>
                <w:rFonts w:ascii="Arial" w:hAnsi="Arial" w:cs="Arial"/>
                <w:sz w:val="20"/>
                <w:szCs w:val="20"/>
              </w:rPr>
            </w:pPr>
          </w:p>
          <w:p w:rsidR="00602881" w:rsidRPr="00602881" w:rsidRDefault="00602881" w:rsidP="00602881">
            <w:pPr>
              <w:pStyle w:val="ListParagraph"/>
              <w:numPr>
                <w:ilvl w:val="0"/>
                <w:numId w:val="2"/>
              </w:numPr>
              <w:spacing w:after="180"/>
              <w:rPr>
                <w:rFonts w:ascii="Arial" w:hAnsi="Arial" w:cs="Arial"/>
                <w:sz w:val="20"/>
                <w:szCs w:val="20"/>
              </w:rPr>
            </w:pPr>
            <w:r w:rsidRPr="00602881">
              <w:rPr>
                <w:rFonts w:ascii="Arial" w:hAnsi="Arial" w:cs="Arial"/>
                <w:sz w:val="20"/>
                <w:szCs w:val="20"/>
              </w:rPr>
              <w:t>Does the meter need to be changed out?  We felt that meter should be changed out on an as-needed basis rather than changing them all right now.  Don’t see a need for full scale meter replacements</w:t>
            </w:r>
          </w:p>
          <w:p w:rsidR="00602881" w:rsidRDefault="00602881" w:rsidP="00602881">
            <w:pPr>
              <w:pStyle w:val="ListParagraph"/>
              <w:spacing w:after="180"/>
              <w:ind w:left="360"/>
              <w:rPr>
                <w:rFonts w:ascii="Arial" w:hAnsi="Arial" w:cs="Arial"/>
                <w:sz w:val="20"/>
                <w:szCs w:val="20"/>
              </w:rPr>
            </w:pPr>
          </w:p>
          <w:p w:rsidR="00602881" w:rsidRPr="00602881" w:rsidRDefault="00602881" w:rsidP="00602881">
            <w:pPr>
              <w:pStyle w:val="ListParagraph"/>
              <w:numPr>
                <w:ilvl w:val="0"/>
                <w:numId w:val="2"/>
              </w:numPr>
              <w:spacing w:after="180"/>
              <w:rPr>
                <w:rFonts w:ascii="Arial" w:hAnsi="Arial" w:cs="Arial"/>
                <w:sz w:val="20"/>
                <w:szCs w:val="20"/>
              </w:rPr>
            </w:pPr>
            <w:r w:rsidRPr="00602881">
              <w:rPr>
                <w:rFonts w:ascii="Arial" w:hAnsi="Arial" w:cs="Arial"/>
                <w:sz w:val="20"/>
                <w:szCs w:val="20"/>
              </w:rPr>
              <w:t>Protocols will evolve; so a bit of risk that you are holding progress back if you create a standard. However, zigbee is the leader.  The meter just provides the information, beyond the meter it’s up to the aggregator</w:t>
            </w:r>
          </w:p>
          <w:p w:rsidR="00602881" w:rsidRDefault="00602881" w:rsidP="00602881">
            <w:pPr>
              <w:pStyle w:val="ListParagraph"/>
              <w:spacing w:after="180"/>
              <w:ind w:left="360"/>
              <w:rPr>
                <w:rFonts w:ascii="Arial" w:hAnsi="Arial" w:cs="Arial"/>
                <w:sz w:val="20"/>
                <w:szCs w:val="20"/>
              </w:rPr>
            </w:pPr>
          </w:p>
          <w:p w:rsidR="00602881" w:rsidRPr="00602881" w:rsidRDefault="00602881" w:rsidP="00602881">
            <w:pPr>
              <w:pStyle w:val="ListParagraph"/>
              <w:numPr>
                <w:ilvl w:val="0"/>
                <w:numId w:val="2"/>
              </w:numPr>
              <w:spacing w:after="180"/>
              <w:rPr>
                <w:rFonts w:ascii="Arial" w:hAnsi="Arial" w:cs="Arial"/>
                <w:sz w:val="20"/>
                <w:szCs w:val="20"/>
              </w:rPr>
            </w:pPr>
            <w:r w:rsidRPr="00602881">
              <w:rPr>
                <w:rFonts w:ascii="Arial" w:hAnsi="Arial" w:cs="Arial"/>
                <w:sz w:val="20"/>
                <w:szCs w:val="20"/>
              </w:rPr>
              <w:t>We provide the standard (the food tray), but not sure what the food tray is. BTM work is up to the aggregator / retailer</w:t>
            </w:r>
          </w:p>
          <w:p w:rsidR="00602881" w:rsidRDefault="00602881" w:rsidP="00602881">
            <w:pPr>
              <w:pStyle w:val="ListParagraph"/>
              <w:spacing w:after="180"/>
              <w:ind w:left="360"/>
              <w:rPr>
                <w:rFonts w:ascii="Arial" w:hAnsi="Arial" w:cs="Arial"/>
                <w:sz w:val="20"/>
                <w:szCs w:val="20"/>
              </w:rPr>
            </w:pPr>
          </w:p>
          <w:p w:rsidR="00602881" w:rsidRPr="00602881" w:rsidRDefault="00602881" w:rsidP="00602881">
            <w:pPr>
              <w:pStyle w:val="ListParagraph"/>
              <w:numPr>
                <w:ilvl w:val="0"/>
                <w:numId w:val="2"/>
              </w:numPr>
              <w:spacing w:after="180"/>
              <w:rPr>
                <w:rFonts w:ascii="Arial" w:hAnsi="Arial" w:cs="Arial"/>
                <w:sz w:val="20"/>
                <w:szCs w:val="20"/>
              </w:rPr>
            </w:pPr>
            <w:r w:rsidRPr="00602881">
              <w:rPr>
                <w:rFonts w:ascii="Arial" w:hAnsi="Arial" w:cs="Arial"/>
                <w:sz w:val="20"/>
                <w:szCs w:val="20"/>
              </w:rPr>
              <w:t>Education; like gas industries, utilities provide baseline education and the actual specific education / marketing is provided by the service providers.  The rate base increase is minimal; only a basic education on benefits is provided (e.g., installing this generic type of device could help you save 10%; the retailer etc. provides additional education on the device manufacturer)</w:t>
            </w:r>
          </w:p>
          <w:p w:rsidR="00602881" w:rsidRDefault="00602881" w:rsidP="00602881">
            <w:pPr>
              <w:pStyle w:val="ListParagraph"/>
              <w:spacing w:after="180"/>
              <w:ind w:left="360"/>
              <w:rPr>
                <w:rFonts w:ascii="Arial" w:hAnsi="Arial" w:cs="Arial"/>
                <w:sz w:val="20"/>
                <w:szCs w:val="20"/>
              </w:rPr>
            </w:pPr>
          </w:p>
          <w:p w:rsidR="007E334B" w:rsidRDefault="00602881" w:rsidP="00602881">
            <w:pPr>
              <w:pStyle w:val="ListParagraph"/>
              <w:numPr>
                <w:ilvl w:val="0"/>
                <w:numId w:val="2"/>
              </w:numPr>
              <w:spacing w:after="180"/>
              <w:rPr>
                <w:rFonts w:ascii="Arial" w:hAnsi="Arial" w:cs="Arial"/>
                <w:sz w:val="20"/>
                <w:szCs w:val="20"/>
              </w:rPr>
            </w:pPr>
            <w:r w:rsidRPr="00602881">
              <w:rPr>
                <w:rFonts w:ascii="Arial" w:hAnsi="Arial" w:cs="Arial"/>
                <w:sz w:val="20"/>
                <w:szCs w:val="20"/>
              </w:rPr>
              <w:t>Similar to EBT and transaction set; beyond the supplemental report, the next step is to go through all the issues and keep going until it is done.  Look at operational issues; utility owning the meter, you need to think about who pays for what, how does equipment get installed at meter (done by utility or by another party that LDC gives access to), or is a piece of equipment between meter and power, etc…lots of things need to be worked out</w:t>
            </w:r>
            <w:r>
              <w:rPr>
                <w:rFonts w:ascii="Arial" w:hAnsi="Arial" w:cs="Arial"/>
                <w:sz w:val="20"/>
                <w:szCs w:val="20"/>
              </w:rPr>
              <w:t>.</w:t>
            </w:r>
          </w:p>
          <w:p w:rsidR="00602881" w:rsidRPr="00602881" w:rsidRDefault="00602881" w:rsidP="00602881">
            <w:pPr>
              <w:pStyle w:val="ListParagraph"/>
              <w:rPr>
                <w:rFonts w:ascii="Arial" w:hAnsi="Arial" w:cs="Arial"/>
                <w:sz w:val="20"/>
                <w:szCs w:val="20"/>
              </w:rPr>
            </w:pPr>
          </w:p>
          <w:p w:rsidR="00602881" w:rsidRPr="00602881" w:rsidRDefault="00602881" w:rsidP="00602881">
            <w:pPr>
              <w:pStyle w:val="ListParagraph"/>
              <w:numPr>
                <w:ilvl w:val="0"/>
                <w:numId w:val="2"/>
              </w:numPr>
              <w:spacing w:after="180"/>
              <w:rPr>
                <w:rFonts w:ascii="Arial" w:hAnsi="Arial" w:cs="Arial"/>
                <w:sz w:val="20"/>
                <w:szCs w:val="20"/>
              </w:rPr>
            </w:pPr>
            <w:r w:rsidRPr="00602881">
              <w:rPr>
                <w:rFonts w:ascii="Arial" w:hAnsi="Arial" w:cs="Arial"/>
                <w:sz w:val="20"/>
                <w:szCs w:val="20"/>
              </w:rPr>
              <w:t xml:space="preserve">With regards to benefits and metrics, different proposition for LDCs.  LDCs are commodity neutral, so what is the incentive for an LDC to do installation and </w:t>
            </w:r>
            <w:r w:rsidRPr="00602881">
              <w:rPr>
                <w:rFonts w:ascii="Arial" w:hAnsi="Arial" w:cs="Arial"/>
                <w:sz w:val="20"/>
                <w:szCs w:val="20"/>
              </w:rPr>
              <w:lastRenderedPageBreak/>
              <w:t>therefore have an associated cost-benefit analysis associated with it?  Instead of having a performance metric, it becomes more of an SLA</w:t>
            </w:r>
          </w:p>
          <w:p w:rsidR="00602881" w:rsidRDefault="00602881" w:rsidP="00602881">
            <w:pPr>
              <w:pStyle w:val="ListParagraph"/>
              <w:spacing w:after="180"/>
              <w:ind w:left="360"/>
              <w:rPr>
                <w:rFonts w:ascii="Arial" w:hAnsi="Arial" w:cs="Arial"/>
                <w:sz w:val="20"/>
                <w:szCs w:val="20"/>
              </w:rPr>
            </w:pPr>
          </w:p>
          <w:p w:rsidR="00602881" w:rsidRPr="00602881" w:rsidRDefault="00602881" w:rsidP="00602881">
            <w:pPr>
              <w:pStyle w:val="ListParagraph"/>
              <w:numPr>
                <w:ilvl w:val="0"/>
                <w:numId w:val="2"/>
              </w:numPr>
              <w:spacing w:after="180"/>
              <w:rPr>
                <w:rFonts w:ascii="Arial" w:hAnsi="Arial" w:cs="Arial"/>
                <w:sz w:val="20"/>
                <w:szCs w:val="20"/>
              </w:rPr>
            </w:pPr>
            <w:r w:rsidRPr="00602881">
              <w:rPr>
                <w:rFonts w:ascii="Arial" w:hAnsi="Arial" w:cs="Arial"/>
                <w:sz w:val="20"/>
                <w:szCs w:val="20"/>
              </w:rPr>
              <w:t>Metric = meeting requests within a certain time frame, e.g., within 3 days</w:t>
            </w:r>
          </w:p>
          <w:p w:rsidR="00602881" w:rsidRDefault="00602881" w:rsidP="00602881">
            <w:pPr>
              <w:pStyle w:val="ListParagraph"/>
              <w:spacing w:after="180"/>
              <w:ind w:left="360"/>
              <w:rPr>
                <w:rFonts w:ascii="Arial" w:hAnsi="Arial" w:cs="Arial"/>
                <w:sz w:val="20"/>
                <w:szCs w:val="20"/>
              </w:rPr>
            </w:pPr>
          </w:p>
          <w:p w:rsidR="00602881" w:rsidRPr="00602881" w:rsidRDefault="00602881" w:rsidP="00602881">
            <w:pPr>
              <w:pStyle w:val="ListParagraph"/>
              <w:numPr>
                <w:ilvl w:val="0"/>
                <w:numId w:val="2"/>
              </w:numPr>
              <w:spacing w:after="180"/>
              <w:rPr>
                <w:rFonts w:ascii="Arial" w:hAnsi="Arial" w:cs="Arial"/>
                <w:sz w:val="20"/>
                <w:szCs w:val="20"/>
              </w:rPr>
            </w:pPr>
            <w:r w:rsidRPr="00602881">
              <w:rPr>
                <w:rFonts w:ascii="Arial" w:hAnsi="Arial" w:cs="Arial"/>
                <w:sz w:val="20"/>
                <w:szCs w:val="20"/>
              </w:rPr>
              <w:t>LDC wants to recover any costs that were required to facilitate BTM activities</w:t>
            </w:r>
          </w:p>
          <w:p w:rsidR="00602881" w:rsidRDefault="00602881" w:rsidP="00602881">
            <w:pPr>
              <w:pStyle w:val="ListParagraph"/>
              <w:spacing w:after="180"/>
              <w:ind w:left="360"/>
              <w:rPr>
                <w:rFonts w:ascii="Arial" w:hAnsi="Arial" w:cs="Arial"/>
                <w:sz w:val="20"/>
                <w:szCs w:val="20"/>
              </w:rPr>
            </w:pPr>
          </w:p>
          <w:p w:rsidR="00602881" w:rsidRPr="00602881" w:rsidRDefault="00602881" w:rsidP="00602881">
            <w:pPr>
              <w:pStyle w:val="ListParagraph"/>
              <w:numPr>
                <w:ilvl w:val="0"/>
                <w:numId w:val="2"/>
              </w:numPr>
              <w:spacing w:after="180"/>
              <w:rPr>
                <w:rFonts w:ascii="Arial" w:hAnsi="Arial" w:cs="Arial"/>
                <w:sz w:val="20"/>
                <w:szCs w:val="20"/>
              </w:rPr>
            </w:pPr>
            <w:r w:rsidRPr="00602881">
              <w:rPr>
                <w:rFonts w:ascii="Arial" w:hAnsi="Arial" w:cs="Arial"/>
                <w:sz w:val="20"/>
                <w:szCs w:val="20"/>
              </w:rPr>
              <w:t>E.g., EVs.  LDC can offer an interruptible rate to charge EV or night.  Or prepaid – prepaid customers use 15-20% less than folks around them that are not on prepaid.  Not the job of utilities to measure this though, only in aggregate if it is part of CDM activities</w:t>
            </w:r>
            <w:r>
              <w:rPr>
                <w:rFonts w:ascii="Arial" w:hAnsi="Arial" w:cs="Arial"/>
                <w:sz w:val="20"/>
                <w:szCs w:val="20"/>
              </w:rPr>
              <w:t>.</w:t>
            </w:r>
          </w:p>
        </w:tc>
      </w:tr>
    </w:tbl>
    <w:p w:rsidR="00174B0D" w:rsidRDefault="00174B0D" w:rsidP="00AC6FDB">
      <w:pPr>
        <w:pStyle w:val="NoSpacing"/>
        <w:rPr>
          <w:rFonts w:ascii="Arial" w:hAnsi="Arial" w:cs="Arial"/>
          <w:b/>
          <w:i/>
          <w:color w:val="1F497D"/>
          <w:sz w:val="22"/>
        </w:rPr>
      </w:pPr>
    </w:p>
    <w:p w:rsidR="00174B0D" w:rsidRDefault="00174B0D" w:rsidP="008B437B">
      <w:pPr>
        <w:rPr>
          <w:rFonts w:ascii="Arial" w:hAnsi="Arial" w:cs="Arial"/>
          <w:b/>
          <w:i/>
          <w:color w:val="1F497D"/>
        </w:rPr>
      </w:pPr>
    </w:p>
    <w:p w:rsidR="008A1317" w:rsidRDefault="008A1317">
      <w:pPr>
        <w:rPr>
          <w:rFonts w:ascii="Arial" w:hAnsi="Arial" w:cs="Arial"/>
          <w:b/>
          <w:i/>
          <w:color w:val="1F497D"/>
        </w:rPr>
      </w:pPr>
      <w:r>
        <w:rPr>
          <w:rFonts w:ascii="Arial" w:hAnsi="Arial" w:cs="Arial"/>
          <w:b/>
          <w:i/>
          <w:color w:val="1F497D"/>
        </w:rPr>
        <w:br w:type="page"/>
      </w:r>
    </w:p>
    <w:p w:rsidR="00174B0D" w:rsidRDefault="004F215C" w:rsidP="008B437B">
      <w:pPr>
        <w:spacing w:after="60"/>
        <w:rPr>
          <w:rFonts w:ascii="Arial" w:hAnsi="Arial" w:cs="Arial"/>
          <w:b/>
          <w:i/>
          <w:color w:val="1F497D"/>
        </w:rPr>
      </w:pPr>
      <w:r w:rsidRPr="004F215C">
        <w:rPr>
          <w:rFonts w:ascii="Arial" w:hAnsi="Arial" w:cs="Arial"/>
          <w:b/>
          <w:i/>
          <w:color w:val="1F497D"/>
        </w:rPr>
        <w:lastRenderedPageBreak/>
        <w:t>Operational Effectiveness and Network Evolution</w:t>
      </w:r>
    </w:p>
    <w:p w:rsidR="004F215C" w:rsidRDefault="004F215C" w:rsidP="008B437B">
      <w:pPr>
        <w:spacing w:after="60"/>
        <w:rPr>
          <w:rFonts w:ascii="Arial" w:hAnsi="Arial" w:cs="Arial"/>
          <w:b/>
          <w:i/>
          <w:color w:val="1F497D"/>
        </w:rPr>
      </w:pPr>
    </w:p>
    <w:p w:rsidR="00174B0D" w:rsidRPr="008B437B" w:rsidRDefault="00174B0D" w:rsidP="008B437B">
      <w:pPr>
        <w:spacing w:after="240"/>
        <w:rPr>
          <w:rFonts w:ascii="Arial" w:hAnsi="Arial" w:cs="Arial"/>
          <w:b/>
          <w:i/>
        </w:rPr>
      </w:pPr>
      <w:r w:rsidRPr="00B12757">
        <w:rPr>
          <w:rFonts w:ascii="Arial" w:hAnsi="Arial" w:cs="Arial"/>
          <w:b/>
          <w:color w:val="1F497D"/>
          <w:sz w:val="22"/>
        </w:rPr>
        <w:t>Key observations from the discussion:</w:t>
      </w:r>
    </w:p>
    <w:p w:rsidR="009678C3" w:rsidRPr="00C93D7F" w:rsidRDefault="00C93D7F" w:rsidP="009678C3">
      <w:pPr>
        <w:numPr>
          <w:ilvl w:val="0"/>
          <w:numId w:val="6"/>
        </w:numPr>
        <w:spacing w:after="120"/>
        <w:rPr>
          <w:rFonts w:ascii="Arial" w:hAnsi="Arial" w:cs="Arial"/>
          <w:b/>
          <w:color w:val="1F497D"/>
          <w:sz w:val="22"/>
        </w:rPr>
      </w:pPr>
      <w:r>
        <w:rPr>
          <w:rFonts w:ascii="Arial" w:hAnsi="Arial" w:cs="Arial"/>
          <w:sz w:val="22"/>
        </w:rPr>
        <w:t>The Board’s expectations for operational effectiveness and network evolution should avoid being too prescriptive.</w:t>
      </w:r>
    </w:p>
    <w:p w:rsidR="00C93D7F" w:rsidRPr="009678C3" w:rsidRDefault="00C93D7F" w:rsidP="009678C3">
      <w:pPr>
        <w:numPr>
          <w:ilvl w:val="0"/>
          <w:numId w:val="6"/>
        </w:numPr>
        <w:spacing w:after="120"/>
        <w:rPr>
          <w:rFonts w:ascii="Arial" w:hAnsi="Arial" w:cs="Arial"/>
          <w:b/>
          <w:color w:val="1F497D"/>
          <w:sz w:val="22"/>
        </w:rPr>
      </w:pPr>
      <w:r>
        <w:rPr>
          <w:rFonts w:ascii="Arial" w:hAnsi="Arial" w:cs="Arial"/>
          <w:sz w:val="22"/>
        </w:rPr>
        <w:t xml:space="preserve">Comparing results against LDCs’ past performance is preferable to (but should not necessarily replace) comparisons against performance of other LDCs. </w:t>
      </w:r>
    </w:p>
    <w:p w:rsidR="00174B0D" w:rsidRPr="00B12757" w:rsidRDefault="00174B0D" w:rsidP="009678C3">
      <w:pPr>
        <w:spacing w:after="120"/>
        <w:rPr>
          <w:rFonts w:ascii="Arial" w:hAnsi="Arial" w:cs="Arial"/>
          <w:b/>
          <w:color w:val="1F497D"/>
          <w:sz w:val="22"/>
        </w:rPr>
      </w:pPr>
      <w:r w:rsidRPr="00B12757">
        <w:rPr>
          <w:rFonts w:ascii="Arial" w:hAnsi="Arial" w:cs="Arial"/>
          <w:b/>
          <w:color w:val="1F497D"/>
          <w:sz w:val="22"/>
        </w:rPr>
        <w:t>Discussion notes: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60"/>
        <w:gridCol w:w="7908"/>
      </w:tblGrid>
      <w:tr w:rsidR="00B16E48" w:rsidRPr="00233F08" w:rsidTr="0049507C">
        <w:tc>
          <w:tcPr>
            <w:tcW w:w="1560" w:type="dxa"/>
            <w:shd w:val="clear" w:color="auto" w:fill="F2F2F2"/>
          </w:tcPr>
          <w:p w:rsidR="00B16E48" w:rsidRPr="00364F07" w:rsidRDefault="00B16E48" w:rsidP="003F31A0">
            <w:pPr>
              <w:spacing w:before="120"/>
              <w:rPr>
                <w:rFonts w:ascii="Arial" w:hAnsi="Arial" w:cs="Arial"/>
                <w:b/>
                <w:i/>
                <w:sz w:val="20"/>
                <w:szCs w:val="20"/>
              </w:rPr>
            </w:pPr>
            <w:r>
              <w:rPr>
                <w:rFonts w:ascii="Arial" w:hAnsi="Arial" w:cs="Arial"/>
                <w:b/>
                <w:i/>
                <w:sz w:val="20"/>
                <w:szCs w:val="20"/>
              </w:rPr>
              <w:t xml:space="preserve">Group 1 </w:t>
            </w:r>
            <w:r w:rsidRPr="00FE4BE2">
              <w:rPr>
                <w:rFonts w:ascii="Arial" w:hAnsi="Arial" w:cs="Arial"/>
                <w:i/>
                <w:sz w:val="20"/>
                <w:szCs w:val="20"/>
              </w:rPr>
              <w:t>(utilities, consumer groups, and agencies)</w:t>
            </w:r>
            <w:r>
              <w:rPr>
                <w:rFonts w:ascii="Arial" w:hAnsi="Arial" w:cs="Arial"/>
                <w:b/>
                <w:i/>
                <w:sz w:val="20"/>
                <w:szCs w:val="20"/>
              </w:rPr>
              <w:t xml:space="preserve"> </w:t>
            </w:r>
          </w:p>
        </w:tc>
        <w:tc>
          <w:tcPr>
            <w:tcW w:w="7908" w:type="dxa"/>
            <w:shd w:val="clear" w:color="auto" w:fill="DBE5F1"/>
          </w:tcPr>
          <w:p w:rsidR="00454A5E" w:rsidRPr="00454A5E" w:rsidRDefault="00454A5E" w:rsidP="00454A5E">
            <w:pPr>
              <w:pStyle w:val="ListParagraph"/>
              <w:numPr>
                <w:ilvl w:val="0"/>
                <w:numId w:val="2"/>
              </w:numPr>
              <w:spacing w:after="180"/>
              <w:rPr>
                <w:rFonts w:ascii="Arial" w:hAnsi="Arial" w:cs="Arial"/>
                <w:sz w:val="20"/>
                <w:szCs w:val="20"/>
              </w:rPr>
            </w:pPr>
            <w:r w:rsidRPr="00454A5E">
              <w:rPr>
                <w:rFonts w:ascii="Arial" w:hAnsi="Arial" w:cs="Arial"/>
                <w:sz w:val="20"/>
                <w:szCs w:val="20"/>
              </w:rPr>
              <w:t>We said that in order to drive operational effectiveness and network evolution, a performance scorecard should be a major tool. Really important to get this correct.  Another group is working on that within the OEB.  A group like SGWG would be very helpful in coming up with a scorecard as well</w:t>
            </w:r>
          </w:p>
          <w:p w:rsidR="00454A5E" w:rsidRDefault="00454A5E" w:rsidP="00454A5E">
            <w:pPr>
              <w:pStyle w:val="ListParagraph"/>
              <w:spacing w:after="180"/>
              <w:ind w:left="360"/>
              <w:rPr>
                <w:rFonts w:ascii="Arial" w:hAnsi="Arial" w:cs="Arial"/>
                <w:sz w:val="20"/>
                <w:szCs w:val="20"/>
              </w:rPr>
            </w:pPr>
          </w:p>
          <w:p w:rsidR="00454A5E" w:rsidRPr="00454A5E" w:rsidRDefault="00454A5E" w:rsidP="00454A5E">
            <w:pPr>
              <w:pStyle w:val="ListParagraph"/>
              <w:numPr>
                <w:ilvl w:val="0"/>
                <w:numId w:val="2"/>
              </w:numPr>
              <w:spacing w:after="180"/>
              <w:rPr>
                <w:rFonts w:ascii="Arial" w:hAnsi="Arial" w:cs="Arial"/>
                <w:sz w:val="20"/>
                <w:szCs w:val="20"/>
              </w:rPr>
            </w:pPr>
            <w:r w:rsidRPr="00454A5E">
              <w:rPr>
                <w:rFonts w:ascii="Arial" w:hAnsi="Arial" w:cs="Arial"/>
                <w:sz w:val="20"/>
                <w:szCs w:val="20"/>
              </w:rPr>
              <w:t>Scorecard should not be overly prescriptive in terms of metrics</w:t>
            </w:r>
          </w:p>
          <w:p w:rsidR="00454A5E" w:rsidRDefault="00454A5E" w:rsidP="00454A5E">
            <w:pPr>
              <w:pStyle w:val="ListParagraph"/>
              <w:spacing w:after="180"/>
              <w:ind w:left="360"/>
              <w:rPr>
                <w:rFonts w:ascii="Arial" w:hAnsi="Arial" w:cs="Arial"/>
                <w:sz w:val="20"/>
                <w:szCs w:val="20"/>
              </w:rPr>
            </w:pPr>
          </w:p>
          <w:p w:rsidR="00454A5E" w:rsidRPr="00454A5E" w:rsidRDefault="00454A5E" w:rsidP="00454A5E">
            <w:pPr>
              <w:pStyle w:val="ListParagraph"/>
              <w:numPr>
                <w:ilvl w:val="0"/>
                <w:numId w:val="2"/>
              </w:numPr>
              <w:spacing w:after="180"/>
              <w:rPr>
                <w:rFonts w:ascii="Arial" w:hAnsi="Arial" w:cs="Arial"/>
                <w:sz w:val="20"/>
                <w:szCs w:val="20"/>
              </w:rPr>
            </w:pPr>
            <w:r w:rsidRPr="00454A5E">
              <w:rPr>
                <w:rFonts w:ascii="Arial" w:hAnsi="Arial" w:cs="Arial"/>
                <w:sz w:val="20"/>
                <w:szCs w:val="20"/>
              </w:rPr>
              <w:t>Should get focused on reacting to an outage as one of a scorecard metric; how quickly we can restore. Also how we can prevent the outage in the first place.  Use this to determine what is best to improve reliability in the first place</w:t>
            </w:r>
          </w:p>
          <w:p w:rsidR="00454A5E" w:rsidRDefault="00454A5E" w:rsidP="00454A5E">
            <w:pPr>
              <w:pStyle w:val="ListParagraph"/>
              <w:spacing w:after="180"/>
              <w:ind w:left="360"/>
              <w:rPr>
                <w:rFonts w:ascii="Arial" w:hAnsi="Arial" w:cs="Arial"/>
                <w:sz w:val="20"/>
                <w:szCs w:val="20"/>
              </w:rPr>
            </w:pPr>
          </w:p>
          <w:p w:rsidR="00454A5E" w:rsidRPr="00454A5E" w:rsidRDefault="00454A5E" w:rsidP="00454A5E">
            <w:pPr>
              <w:pStyle w:val="ListParagraph"/>
              <w:numPr>
                <w:ilvl w:val="0"/>
                <w:numId w:val="2"/>
              </w:numPr>
              <w:spacing w:after="180"/>
              <w:rPr>
                <w:rFonts w:ascii="Arial" w:hAnsi="Arial" w:cs="Arial"/>
                <w:sz w:val="20"/>
                <w:szCs w:val="20"/>
              </w:rPr>
            </w:pPr>
            <w:r w:rsidRPr="00454A5E">
              <w:rPr>
                <w:rFonts w:ascii="Arial" w:hAnsi="Arial" w:cs="Arial"/>
                <w:sz w:val="20"/>
                <w:szCs w:val="20"/>
              </w:rPr>
              <w:t xml:space="preserve">Had discussion on comparability of reliability between LDCs.  Hard to compare </w:t>
            </w:r>
            <w:r w:rsidR="00C93D7F">
              <w:rPr>
                <w:rFonts w:ascii="Arial" w:hAnsi="Arial" w:cs="Arial"/>
                <w:sz w:val="20"/>
                <w:szCs w:val="20"/>
              </w:rPr>
              <w:t>different LDCs (with significantly different characterisitics)</w:t>
            </w:r>
            <w:r w:rsidRPr="00454A5E">
              <w:rPr>
                <w:rFonts w:ascii="Arial" w:hAnsi="Arial" w:cs="Arial"/>
                <w:sz w:val="20"/>
                <w:szCs w:val="20"/>
              </w:rPr>
              <w:t>. If we are being held accountable, we should be held accountable to making improvements within our own jurisdiction</w:t>
            </w:r>
          </w:p>
          <w:p w:rsidR="00454A5E" w:rsidRDefault="00454A5E" w:rsidP="00454A5E">
            <w:pPr>
              <w:pStyle w:val="ListParagraph"/>
              <w:spacing w:after="180"/>
              <w:ind w:left="360"/>
              <w:rPr>
                <w:rFonts w:ascii="Arial" w:hAnsi="Arial" w:cs="Arial"/>
                <w:sz w:val="20"/>
                <w:szCs w:val="20"/>
              </w:rPr>
            </w:pPr>
          </w:p>
          <w:p w:rsidR="00B16E48" w:rsidRPr="00454A5E" w:rsidRDefault="00454A5E" w:rsidP="00454A5E">
            <w:pPr>
              <w:pStyle w:val="ListParagraph"/>
              <w:numPr>
                <w:ilvl w:val="0"/>
                <w:numId w:val="2"/>
              </w:numPr>
              <w:spacing w:after="180"/>
              <w:rPr>
                <w:rFonts w:ascii="Arial" w:hAnsi="Arial" w:cs="Arial"/>
                <w:sz w:val="20"/>
                <w:szCs w:val="20"/>
              </w:rPr>
            </w:pPr>
            <w:r w:rsidRPr="00454A5E">
              <w:rPr>
                <w:rFonts w:ascii="Arial" w:hAnsi="Arial" w:cs="Arial"/>
                <w:sz w:val="20"/>
                <w:szCs w:val="20"/>
              </w:rPr>
              <w:t>How to better utilize existing assets should be on the scorecard; but not sure what the metric should be</w:t>
            </w:r>
          </w:p>
        </w:tc>
      </w:tr>
      <w:tr w:rsidR="00B16E48" w:rsidRPr="00233F08" w:rsidTr="0049507C">
        <w:tc>
          <w:tcPr>
            <w:tcW w:w="1560" w:type="dxa"/>
            <w:shd w:val="clear" w:color="auto" w:fill="F2F2F2"/>
          </w:tcPr>
          <w:p w:rsidR="00B16E48" w:rsidRDefault="00B16E48" w:rsidP="003F31A0">
            <w:pPr>
              <w:rPr>
                <w:rFonts w:ascii="Arial" w:hAnsi="Arial" w:cs="Arial"/>
                <w:b/>
                <w:i/>
                <w:sz w:val="20"/>
                <w:szCs w:val="20"/>
              </w:rPr>
            </w:pPr>
          </w:p>
          <w:p w:rsidR="00B16E48" w:rsidRPr="00B4375D" w:rsidRDefault="00B16E48" w:rsidP="003F31A0">
            <w:pPr>
              <w:rPr>
                <w:rFonts w:ascii="Arial" w:hAnsi="Arial" w:cs="Arial"/>
                <w:b/>
                <w:sz w:val="20"/>
                <w:szCs w:val="20"/>
              </w:rPr>
            </w:pPr>
            <w:r>
              <w:rPr>
                <w:rFonts w:ascii="Arial" w:hAnsi="Arial" w:cs="Arial"/>
                <w:b/>
                <w:i/>
                <w:sz w:val="20"/>
                <w:szCs w:val="20"/>
              </w:rPr>
              <w:t xml:space="preserve">Group 2 </w:t>
            </w:r>
            <w:r w:rsidRPr="00FE4BE2">
              <w:rPr>
                <w:rFonts w:ascii="Arial" w:hAnsi="Arial" w:cs="Arial"/>
                <w:i/>
                <w:sz w:val="20"/>
                <w:szCs w:val="20"/>
              </w:rPr>
              <w:t>(vendors and utilities)</w:t>
            </w:r>
            <w:r>
              <w:rPr>
                <w:rFonts w:ascii="Arial" w:hAnsi="Arial" w:cs="Arial"/>
                <w:b/>
                <w:i/>
                <w:sz w:val="20"/>
                <w:szCs w:val="20"/>
              </w:rPr>
              <w:t xml:space="preserve"> </w:t>
            </w:r>
          </w:p>
          <w:p w:rsidR="00B16E48" w:rsidRPr="00364F07" w:rsidRDefault="00B16E48" w:rsidP="003F31A0">
            <w:pPr>
              <w:spacing w:before="120"/>
              <w:rPr>
                <w:rFonts w:ascii="Arial" w:hAnsi="Arial" w:cs="Arial"/>
                <w:b/>
                <w:i/>
                <w:sz w:val="20"/>
                <w:szCs w:val="20"/>
              </w:rPr>
            </w:pPr>
          </w:p>
        </w:tc>
        <w:tc>
          <w:tcPr>
            <w:tcW w:w="7908" w:type="dxa"/>
            <w:shd w:val="clear" w:color="auto" w:fill="DBE5F1"/>
          </w:tcPr>
          <w:p w:rsidR="00E42554" w:rsidRPr="00454A5E" w:rsidRDefault="00E42554" w:rsidP="00454A5E">
            <w:pPr>
              <w:pStyle w:val="ListParagraph"/>
              <w:numPr>
                <w:ilvl w:val="0"/>
                <w:numId w:val="2"/>
              </w:numPr>
              <w:spacing w:after="180"/>
              <w:rPr>
                <w:rFonts w:ascii="Arial" w:hAnsi="Arial" w:cs="Arial"/>
                <w:sz w:val="20"/>
                <w:szCs w:val="20"/>
              </w:rPr>
            </w:pPr>
            <w:r w:rsidRPr="00E42554">
              <w:rPr>
                <w:rFonts w:ascii="Arial" w:hAnsi="Arial" w:cs="Arial"/>
                <w:sz w:val="20"/>
                <w:szCs w:val="20"/>
              </w:rPr>
              <w:t xml:space="preserve">Discussion on how to quantify costs and savings.  </w:t>
            </w:r>
          </w:p>
          <w:p w:rsidR="00454A5E" w:rsidRDefault="00454A5E" w:rsidP="00454A5E">
            <w:pPr>
              <w:pStyle w:val="ListParagraph"/>
              <w:spacing w:after="180"/>
              <w:ind w:left="360"/>
              <w:rPr>
                <w:rFonts w:ascii="Arial" w:hAnsi="Arial" w:cs="Arial"/>
                <w:sz w:val="20"/>
                <w:szCs w:val="20"/>
              </w:rPr>
            </w:pPr>
          </w:p>
          <w:p w:rsidR="00E42554" w:rsidRPr="00E42554" w:rsidRDefault="00E42554" w:rsidP="00E42554">
            <w:pPr>
              <w:pStyle w:val="ListParagraph"/>
              <w:numPr>
                <w:ilvl w:val="0"/>
                <w:numId w:val="2"/>
              </w:numPr>
              <w:spacing w:after="180"/>
              <w:rPr>
                <w:rFonts w:ascii="Arial" w:hAnsi="Arial" w:cs="Arial"/>
                <w:sz w:val="20"/>
                <w:szCs w:val="20"/>
              </w:rPr>
            </w:pPr>
            <w:r w:rsidRPr="00E42554">
              <w:rPr>
                <w:rFonts w:ascii="Arial" w:hAnsi="Arial" w:cs="Arial"/>
                <w:sz w:val="20"/>
                <w:szCs w:val="20"/>
              </w:rPr>
              <w:t>Reliability standards are one thing, but the value of exceeding those standards is another</w:t>
            </w:r>
          </w:p>
          <w:p w:rsidR="00454A5E" w:rsidRDefault="00454A5E" w:rsidP="00454A5E">
            <w:pPr>
              <w:pStyle w:val="ListParagraph"/>
              <w:spacing w:after="180"/>
              <w:ind w:left="360"/>
              <w:rPr>
                <w:rFonts w:ascii="Arial" w:hAnsi="Arial" w:cs="Arial"/>
                <w:sz w:val="20"/>
                <w:szCs w:val="20"/>
              </w:rPr>
            </w:pPr>
          </w:p>
          <w:p w:rsidR="00E42554" w:rsidRPr="00E42554" w:rsidRDefault="00E42554" w:rsidP="00E42554">
            <w:pPr>
              <w:pStyle w:val="ListParagraph"/>
              <w:numPr>
                <w:ilvl w:val="0"/>
                <w:numId w:val="2"/>
              </w:numPr>
              <w:spacing w:after="180"/>
              <w:rPr>
                <w:rFonts w:ascii="Arial" w:hAnsi="Arial" w:cs="Arial"/>
                <w:sz w:val="20"/>
                <w:szCs w:val="20"/>
              </w:rPr>
            </w:pPr>
            <w:r w:rsidRPr="00E42554">
              <w:rPr>
                <w:rFonts w:ascii="Arial" w:hAnsi="Arial" w:cs="Arial"/>
                <w:sz w:val="20"/>
                <w:szCs w:val="20"/>
              </w:rPr>
              <w:t xml:space="preserve">Attention must be paid to metrics. Metric that works for one utility may not work to another because customer base may be different. </w:t>
            </w:r>
          </w:p>
          <w:p w:rsidR="00454A5E" w:rsidRDefault="00454A5E" w:rsidP="00454A5E">
            <w:pPr>
              <w:pStyle w:val="ListParagraph"/>
              <w:spacing w:after="180"/>
              <w:ind w:left="360"/>
              <w:rPr>
                <w:rFonts w:ascii="Arial" w:hAnsi="Arial" w:cs="Arial"/>
                <w:sz w:val="20"/>
                <w:szCs w:val="20"/>
              </w:rPr>
            </w:pPr>
          </w:p>
          <w:p w:rsidR="00E42554" w:rsidRPr="00E42554" w:rsidRDefault="00E42554" w:rsidP="00E42554">
            <w:pPr>
              <w:pStyle w:val="ListParagraph"/>
              <w:numPr>
                <w:ilvl w:val="0"/>
                <w:numId w:val="2"/>
              </w:numPr>
              <w:spacing w:after="180"/>
              <w:rPr>
                <w:rFonts w:ascii="Arial" w:hAnsi="Arial" w:cs="Arial"/>
                <w:sz w:val="20"/>
                <w:szCs w:val="20"/>
              </w:rPr>
            </w:pPr>
            <w:r w:rsidRPr="00E42554">
              <w:rPr>
                <w:rFonts w:ascii="Arial" w:hAnsi="Arial" w:cs="Arial"/>
                <w:sz w:val="20"/>
                <w:szCs w:val="20"/>
              </w:rPr>
              <w:t>Staff proposal is more prescriptive than other sections.  Should the OEB decide on if interoperability standards should be met</w:t>
            </w:r>
          </w:p>
          <w:p w:rsidR="00454A5E" w:rsidRDefault="00454A5E" w:rsidP="00454A5E">
            <w:pPr>
              <w:pStyle w:val="ListParagraph"/>
              <w:spacing w:after="180"/>
              <w:ind w:left="360"/>
              <w:rPr>
                <w:rFonts w:ascii="Arial" w:hAnsi="Arial" w:cs="Arial"/>
                <w:sz w:val="20"/>
                <w:szCs w:val="20"/>
              </w:rPr>
            </w:pPr>
          </w:p>
          <w:p w:rsidR="00E42554" w:rsidRPr="00E42554" w:rsidRDefault="00E42554" w:rsidP="00E42554">
            <w:pPr>
              <w:pStyle w:val="ListParagraph"/>
              <w:numPr>
                <w:ilvl w:val="0"/>
                <w:numId w:val="2"/>
              </w:numPr>
              <w:spacing w:after="180"/>
              <w:rPr>
                <w:rFonts w:ascii="Arial" w:hAnsi="Arial" w:cs="Arial"/>
                <w:sz w:val="20"/>
                <w:szCs w:val="20"/>
              </w:rPr>
            </w:pPr>
            <w:r w:rsidRPr="00E42554">
              <w:rPr>
                <w:rFonts w:ascii="Arial" w:hAnsi="Arial" w:cs="Arial"/>
                <w:sz w:val="20"/>
                <w:szCs w:val="20"/>
              </w:rPr>
              <w:t>Many opportunities for projects between consumers and LDCs; you can have other people involved</w:t>
            </w:r>
          </w:p>
          <w:p w:rsidR="00454A5E" w:rsidRDefault="00454A5E" w:rsidP="00454A5E">
            <w:pPr>
              <w:pStyle w:val="ListParagraph"/>
              <w:spacing w:after="180"/>
              <w:ind w:left="360"/>
              <w:rPr>
                <w:rFonts w:ascii="Arial" w:hAnsi="Arial" w:cs="Arial"/>
                <w:sz w:val="20"/>
                <w:szCs w:val="20"/>
              </w:rPr>
            </w:pPr>
          </w:p>
          <w:p w:rsidR="00E42554" w:rsidRPr="00E42554" w:rsidRDefault="00E42554" w:rsidP="00E42554">
            <w:pPr>
              <w:pStyle w:val="ListParagraph"/>
              <w:numPr>
                <w:ilvl w:val="0"/>
                <w:numId w:val="2"/>
              </w:numPr>
              <w:spacing w:after="180"/>
              <w:rPr>
                <w:rFonts w:ascii="Arial" w:hAnsi="Arial" w:cs="Arial"/>
                <w:sz w:val="20"/>
                <w:szCs w:val="20"/>
              </w:rPr>
            </w:pPr>
            <w:r w:rsidRPr="00E42554">
              <w:rPr>
                <w:rFonts w:ascii="Arial" w:hAnsi="Arial" w:cs="Arial"/>
                <w:sz w:val="20"/>
                <w:szCs w:val="20"/>
              </w:rPr>
              <w:t>Would suggest proposal would be encouraging in how to make SGs in subdivisions; real benefits come from looking at a holistic basis rather than one off little technologies etc.  Storage close to where it is used, etc.</w:t>
            </w:r>
          </w:p>
          <w:p w:rsidR="00454A5E" w:rsidRDefault="00454A5E" w:rsidP="00454A5E">
            <w:pPr>
              <w:pStyle w:val="ListParagraph"/>
              <w:spacing w:after="180"/>
              <w:ind w:left="360"/>
              <w:rPr>
                <w:rFonts w:ascii="Arial" w:hAnsi="Arial" w:cs="Arial"/>
                <w:sz w:val="20"/>
                <w:szCs w:val="20"/>
              </w:rPr>
            </w:pPr>
          </w:p>
          <w:p w:rsidR="00B16E48" w:rsidRPr="00454A5E" w:rsidRDefault="00E42554" w:rsidP="00454A5E">
            <w:pPr>
              <w:pStyle w:val="ListParagraph"/>
              <w:numPr>
                <w:ilvl w:val="0"/>
                <w:numId w:val="2"/>
              </w:numPr>
              <w:spacing w:after="180"/>
              <w:rPr>
                <w:rFonts w:ascii="Arial" w:hAnsi="Arial" w:cs="Arial"/>
                <w:sz w:val="20"/>
                <w:szCs w:val="20"/>
              </w:rPr>
            </w:pPr>
            <w:r w:rsidRPr="00E42554">
              <w:rPr>
                <w:rFonts w:ascii="Arial" w:hAnsi="Arial" w:cs="Arial"/>
                <w:sz w:val="20"/>
                <w:szCs w:val="20"/>
              </w:rPr>
              <w:t>More of a smart energy network rather than just a smart electricity grid</w:t>
            </w:r>
          </w:p>
        </w:tc>
      </w:tr>
      <w:tr w:rsidR="00B16E48" w:rsidRPr="00233F08" w:rsidTr="0049507C">
        <w:tc>
          <w:tcPr>
            <w:tcW w:w="1560" w:type="dxa"/>
            <w:shd w:val="clear" w:color="auto" w:fill="F2F2F2"/>
          </w:tcPr>
          <w:p w:rsidR="00B16E48" w:rsidRPr="00364F07" w:rsidRDefault="00B16E48" w:rsidP="003F31A0">
            <w:pPr>
              <w:spacing w:before="120"/>
              <w:rPr>
                <w:rFonts w:ascii="Arial" w:hAnsi="Arial" w:cs="Arial"/>
                <w:b/>
                <w:i/>
                <w:sz w:val="20"/>
                <w:szCs w:val="20"/>
              </w:rPr>
            </w:pPr>
            <w:r>
              <w:rPr>
                <w:rFonts w:ascii="Arial" w:hAnsi="Arial" w:cs="Arial"/>
                <w:b/>
                <w:i/>
                <w:sz w:val="20"/>
                <w:szCs w:val="20"/>
              </w:rPr>
              <w:t xml:space="preserve">Group 3 </w:t>
            </w:r>
            <w:r w:rsidRPr="00FE4BE2">
              <w:rPr>
                <w:rFonts w:ascii="Arial" w:hAnsi="Arial" w:cs="Arial"/>
                <w:i/>
                <w:sz w:val="20"/>
                <w:szCs w:val="20"/>
              </w:rPr>
              <w:t xml:space="preserve">(vendors, utilities, a consumer </w:t>
            </w:r>
            <w:r w:rsidRPr="00FE4BE2">
              <w:rPr>
                <w:rFonts w:ascii="Arial" w:hAnsi="Arial" w:cs="Arial"/>
                <w:i/>
                <w:sz w:val="20"/>
                <w:szCs w:val="20"/>
              </w:rPr>
              <w:lastRenderedPageBreak/>
              <w:t>group and an agency)</w:t>
            </w:r>
          </w:p>
        </w:tc>
        <w:tc>
          <w:tcPr>
            <w:tcW w:w="7908" w:type="dxa"/>
            <w:shd w:val="clear" w:color="auto" w:fill="DBE5F1"/>
          </w:tcPr>
          <w:p w:rsidR="00454A5E" w:rsidRPr="00454A5E" w:rsidRDefault="00454A5E" w:rsidP="00454A5E">
            <w:pPr>
              <w:pStyle w:val="ListParagraph"/>
              <w:numPr>
                <w:ilvl w:val="0"/>
                <w:numId w:val="2"/>
              </w:numPr>
              <w:spacing w:after="180"/>
              <w:rPr>
                <w:rFonts w:ascii="Arial" w:hAnsi="Arial" w:cs="Arial"/>
                <w:sz w:val="20"/>
                <w:szCs w:val="20"/>
              </w:rPr>
            </w:pPr>
            <w:r w:rsidRPr="00454A5E">
              <w:rPr>
                <w:rFonts w:ascii="Arial" w:hAnsi="Arial" w:cs="Arial"/>
                <w:sz w:val="20"/>
                <w:szCs w:val="20"/>
              </w:rPr>
              <w:lastRenderedPageBreak/>
              <w:t>Very little to contribute beyond what is already on page.  In agreement in principle.</w:t>
            </w:r>
          </w:p>
          <w:p w:rsidR="00454A5E" w:rsidRDefault="00454A5E" w:rsidP="00454A5E">
            <w:pPr>
              <w:pStyle w:val="ListParagraph"/>
              <w:spacing w:after="180"/>
              <w:ind w:left="360"/>
              <w:rPr>
                <w:rFonts w:ascii="Arial" w:hAnsi="Arial" w:cs="Arial"/>
                <w:sz w:val="20"/>
                <w:szCs w:val="20"/>
              </w:rPr>
            </w:pPr>
          </w:p>
          <w:p w:rsidR="00454A5E" w:rsidRPr="00454A5E" w:rsidRDefault="00454A5E" w:rsidP="00454A5E">
            <w:pPr>
              <w:pStyle w:val="ListParagraph"/>
              <w:numPr>
                <w:ilvl w:val="0"/>
                <w:numId w:val="2"/>
              </w:numPr>
              <w:spacing w:after="180"/>
              <w:rPr>
                <w:rFonts w:ascii="Arial" w:hAnsi="Arial" w:cs="Arial"/>
                <w:sz w:val="20"/>
                <w:szCs w:val="20"/>
              </w:rPr>
            </w:pPr>
            <w:r w:rsidRPr="00454A5E">
              <w:rPr>
                <w:rFonts w:ascii="Arial" w:hAnsi="Arial" w:cs="Arial"/>
                <w:sz w:val="20"/>
                <w:szCs w:val="20"/>
              </w:rPr>
              <w:t>Operational effectiveness and evolution is within the purview of the LDC (SQIs etc.).  whenever this goes beyond, it is difficult to go beyond (e.g., environmental investments)</w:t>
            </w:r>
          </w:p>
          <w:p w:rsidR="00454A5E" w:rsidRDefault="00454A5E" w:rsidP="00454A5E">
            <w:pPr>
              <w:pStyle w:val="ListParagraph"/>
              <w:spacing w:after="180"/>
              <w:ind w:left="360"/>
              <w:rPr>
                <w:rFonts w:ascii="Arial" w:hAnsi="Arial" w:cs="Arial"/>
                <w:sz w:val="20"/>
                <w:szCs w:val="20"/>
              </w:rPr>
            </w:pPr>
          </w:p>
          <w:p w:rsidR="00454A5E" w:rsidRPr="00454A5E" w:rsidRDefault="00454A5E" w:rsidP="00454A5E">
            <w:pPr>
              <w:pStyle w:val="ListParagraph"/>
              <w:numPr>
                <w:ilvl w:val="0"/>
                <w:numId w:val="2"/>
              </w:numPr>
              <w:spacing w:after="180"/>
              <w:rPr>
                <w:rFonts w:ascii="Arial" w:hAnsi="Arial" w:cs="Arial"/>
                <w:sz w:val="20"/>
                <w:szCs w:val="20"/>
              </w:rPr>
            </w:pPr>
            <w:r w:rsidRPr="00454A5E">
              <w:rPr>
                <w:rFonts w:ascii="Arial" w:hAnsi="Arial" w:cs="Arial"/>
                <w:sz w:val="20"/>
                <w:szCs w:val="20"/>
              </w:rPr>
              <w:t>There is the proactive and reactive.  We are reactive – you bring DG into our system, new assets, we react.</w:t>
            </w:r>
          </w:p>
          <w:p w:rsidR="00454A5E" w:rsidRDefault="00454A5E" w:rsidP="00454A5E">
            <w:pPr>
              <w:pStyle w:val="ListParagraph"/>
              <w:spacing w:after="180"/>
              <w:ind w:left="360"/>
              <w:rPr>
                <w:rFonts w:ascii="Arial" w:hAnsi="Arial" w:cs="Arial"/>
                <w:sz w:val="20"/>
                <w:szCs w:val="20"/>
              </w:rPr>
            </w:pPr>
          </w:p>
          <w:p w:rsidR="00454A5E" w:rsidRPr="00454A5E" w:rsidRDefault="00C93D7F" w:rsidP="00454A5E">
            <w:pPr>
              <w:pStyle w:val="ListParagraph"/>
              <w:numPr>
                <w:ilvl w:val="0"/>
                <w:numId w:val="2"/>
              </w:numPr>
              <w:spacing w:after="180"/>
              <w:rPr>
                <w:rFonts w:ascii="Arial" w:hAnsi="Arial" w:cs="Arial"/>
                <w:sz w:val="20"/>
                <w:szCs w:val="20"/>
              </w:rPr>
            </w:pPr>
            <w:r>
              <w:rPr>
                <w:rFonts w:ascii="Arial" w:hAnsi="Arial" w:cs="Arial"/>
                <w:sz w:val="20"/>
                <w:szCs w:val="20"/>
              </w:rPr>
              <w:t>does any LDC</w:t>
            </w:r>
            <w:r w:rsidR="00454A5E" w:rsidRPr="00454A5E">
              <w:rPr>
                <w:rFonts w:ascii="Arial" w:hAnsi="Arial" w:cs="Arial"/>
                <w:sz w:val="20"/>
                <w:szCs w:val="20"/>
              </w:rPr>
              <w:t xml:space="preserve"> calculate lost revenue with outages?</w:t>
            </w:r>
          </w:p>
          <w:p w:rsidR="00454A5E" w:rsidRDefault="00454A5E" w:rsidP="00454A5E">
            <w:pPr>
              <w:pStyle w:val="ListParagraph"/>
              <w:spacing w:after="180"/>
              <w:ind w:left="360"/>
              <w:rPr>
                <w:rFonts w:ascii="Arial" w:hAnsi="Arial" w:cs="Arial"/>
                <w:sz w:val="20"/>
                <w:szCs w:val="20"/>
              </w:rPr>
            </w:pPr>
          </w:p>
          <w:p w:rsidR="00454A5E" w:rsidRPr="00454A5E" w:rsidRDefault="00454A5E" w:rsidP="00454A5E">
            <w:pPr>
              <w:pStyle w:val="ListParagraph"/>
              <w:numPr>
                <w:ilvl w:val="0"/>
                <w:numId w:val="2"/>
              </w:numPr>
              <w:spacing w:after="180"/>
              <w:rPr>
                <w:rFonts w:ascii="Arial" w:hAnsi="Arial" w:cs="Arial"/>
                <w:sz w:val="20"/>
                <w:szCs w:val="20"/>
              </w:rPr>
            </w:pPr>
            <w:r w:rsidRPr="00454A5E">
              <w:rPr>
                <w:rFonts w:ascii="Arial" w:hAnsi="Arial" w:cs="Arial"/>
                <w:sz w:val="20"/>
                <w:szCs w:val="20"/>
              </w:rPr>
              <w:t>Whenever we wanted to move on reliability side from Q4, we have been told we don’t need to because customer density is so low and the lift is so heavy.  We have been told when to move and when not to</w:t>
            </w:r>
          </w:p>
          <w:p w:rsidR="00454A5E" w:rsidRDefault="00454A5E" w:rsidP="00454A5E">
            <w:pPr>
              <w:pStyle w:val="ListParagraph"/>
              <w:spacing w:after="180"/>
              <w:ind w:left="360"/>
              <w:rPr>
                <w:rFonts w:ascii="Arial" w:hAnsi="Arial" w:cs="Arial"/>
                <w:sz w:val="20"/>
                <w:szCs w:val="20"/>
              </w:rPr>
            </w:pPr>
          </w:p>
          <w:p w:rsidR="00454A5E" w:rsidRPr="00454A5E" w:rsidRDefault="00454A5E" w:rsidP="00454A5E">
            <w:pPr>
              <w:pStyle w:val="ListParagraph"/>
              <w:numPr>
                <w:ilvl w:val="0"/>
                <w:numId w:val="2"/>
              </w:numPr>
              <w:spacing w:after="180"/>
              <w:rPr>
                <w:rFonts w:ascii="Arial" w:hAnsi="Arial" w:cs="Arial"/>
                <w:sz w:val="20"/>
                <w:szCs w:val="20"/>
              </w:rPr>
            </w:pPr>
            <w:r w:rsidRPr="00454A5E">
              <w:rPr>
                <w:rFonts w:ascii="Arial" w:hAnsi="Arial" w:cs="Arial"/>
                <w:sz w:val="20"/>
                <w:szCs w:val="20"/>
              </w:rPr>
              <w:t>We have used this data when the mining sector was hot</w:t>
            </w:r>
          </w:p>
          <w:p w:rsidR="00454A5E" w:rsidRDefault="00454A5E" w:rsidP="00454A5E">
            <w:pPr>
              <w:pStyle w:val="ListParagraph"/>
              <w:spacing w:after="180"/>
              <w:ind w:left="360"/>
              <w:rPr>
                <w:rFonts w:ascii="Arial" w:hAnsi="Arial" w:cs="Arial"/>
                <w:sz w:val="20"/>
                <w:szCs w:val="20"/>
              </w:rPr>
            </w:pPr>
          </w:p>
          <w:p w:rsidR="00454A5E" w:rsidRPr="00454A5E" w:rsidRDefault="00454A5E" w:rsidP="00454A5E">
            <w:pPr>
              <w:pStyle w:val="ListParagraph"/>
              <w:numPr>
                <w:ilvl w:val="0"/>
                <w:numId w:val="2"/>
              </w:numPr>
              <w:spacing w:after="180"/>
              <w:rPr>
                <w:rFonts w:ascii="Arial" w:hAnsi="Arial" w:cs="Arial"/>
                <w:sz w:val="20"/>
                <w:szCs w:val="20"/>
              </w:rPr>
            </w:pPr>
            <w:r w:rsidRPr="00454A5E">
              <w:rPr>
                <w:rFonts w:ascii="Arial" w:hAnsi="Arial" w:cs="Arial"/>
                <w:sz w:val="20"/>
                <w:szCs w:val="20"/>
              </w:rPr>
              <w:t>What about individual purchase of standby generators that doesn’t get into costs?</w:t>
            </w:r>
          </w:p>
          <w:p w:rsidR="00454A5E" w:rsidRDefault="00454A5E" w:rsidP="00454A5E">
            <w:pPr>
              <w:pStyle w:val="ListParagraph"/>
              <w:spacing w:after="180"/>
              <w:ind w:left="360"/>
              <w:rPr>
                <w:rFonts w:ascii="Arial" w:hAnsi="Arial" w:cs="Arial"/>
                <w:sz w:val="20"/>
                <w:szCs w:val="20"/>
              </w:rPr>
            </w:pPr>
          </w:p>
          <w:p w:rsidR="00454A5E" w:rsidRPr="00454A5E" w:rsidRDefault="00454A5E" w:rsidP="00454A5E">
            <w:pPr>
              <w:pStyle w:val="ListParagraph"/>
              <w:numPr>
                <w:ilvl w:val="0"/>
                <w:numId w:val="2"/>
              </w:numPr>
              <w:spacing w:after="180"/>
              <w:rPr>
                <w:rFonts w:ascii="Arial" w:hAnsi="Arial" w:cs="Arial"/>
                <w:sz w:val="20"/>
                <w:szCs w:val="20"/>
              </w:rPr>
            </w:pPr>
            <w:r w:rsidRPr="00454A5E">
              <w:rPr>
                <w:rFonts w:ascii="Arial" w:hAnsi="Arial" w:cs="Arial"/>
                <w:sz w:val="20"/>
                <w:szCs w:val="20"/>
              </w:rPr>
              <w:t>Wouldn’t because it is BTM</w:t>
            </w:r>
          </w:p>
          <w:p w:rsidR="00454A5E" w:rsidRDefault="00454A5E" w:rsidP="00454A5E">
            <w:pPr>
              <w:pStyle w:val="ListParagraph"/>
              <w:spacing w:after="180"/>
              <w:ind w:left="360"/>
              <w:rPr>
                <w:rFonts w:ascii="Arial" w:hAnsi="Arial" w:cs="Arial"/>
                <w:sz w:val="20"/>
                <w:szCs w:val="20"/>
              </w:rPr>
            </w:pPr>
          </w:p>
          <w:p w:rsidR="00B16E48" w:rsidRPr="00454A5E" w:rsidRDefault="00454A5E" w:rsidP="00454A5E">
            <w:pPr>
              <w:pStyle w:val="ListParagraph"/>
              <w:numPr>
                <w:ilvl w:val="0"/>
                <w:numId w:val="2"/>
              </w:numPr>
              <w:spacing w:after="180"/>
              <w:rPr>
                <w:rFonts w:ascii="Arial" w:hAnsi="Arial" w:cs="Arial"/>
                <w:sz w:val="20"/>
                <w:szCs w:val="20"/>
              </w:rPr>
            </w:pPr>
            <w:r>
              <w:rPr>
                <w:rFonts w:ascii="Arial" w:hAnsi="Arial" w:cs="Arial"/>
                <w:sz w:val="20"/>
                <w:szCs w:val="20"/>
              </w:rPr>
              <w:t>W</w:t>
            </w:r>
            <w:r w:rsidRPr="00454A5E">
              <w:rPr>
                <w:rFonts w:ascii="Arial" w:hAnsi="Arial" w:cs="Arial"/>
                <w:sz w:val="20"/>
                <w:szCs w:val="20"/>
              </w:rPr>
              <w:t>e are not convinced that putting smaller generators at a higher operating costs, unless it defers investment in T&amp;D, poles and wires will always improve smaller generation. Putting storage on wheels because we think it will see 3 locations in its lifetim</w:t>
            </w:r>
            <w:r>
              <w:rPr>
                <w:rFonts w:ascii="Arial" w:hAnsi="Arial" w:cs="Arial"/>
                <w:sz w:val="20"/>
                <w:szCs w:val="20"/>
              </w:rPr>
              <w:t xml:space="preserve">e. </w:t>
            </w:r>
          </w:p>
        </w:tc>
      </w:tr>
    </w:tbl>
    <w:p w:rsidR="00306919" w:rsidRDefault="00174B0D" w:rsidP="00306919">
      <w:pPr>
        <w:pStyle w:val="NoSpacing"/>
        <w:rPr>
          <w:rFonts w:ascii="Arial" w:hAnsi="Arial" w:cs="Arial"/>
          <w:i/>
          <w:color w:val="1F497D"/>
        </w:rPr>
      </w:pPr>
      <w:r>
        <w:rPr>
          <w:rFonts w:ascii="Arial" w:hAnsi="Arial" w:cs="Arial"/>
          <w:b/>
          <w:i/>
          <w:color w:val="1F497D"/>
        </w:rPr>
        <w:lastRenderedPageBreak/>
        <w:br w:type="page"/>
      </w:r>
      <w:r w:rsidR="007D4861">
        <w:rPr>
          <w:rFonts w:ascii="Arial" w:hAnsi="Arial" w:cs="Arial"/>
          <w:b/>
          <w:i/>
          <w:color w:val="1F497D"/>
        </w:rPr>
        <w:lastRenderedPageBreak/>
        <w:t>Innovation</w:t>
      </w:r>
      <w:r>
        <w:rPr>
          <w:rFonts w:ascii="Arial" w:hAnsi="Arial" w:cs="Arial"/>
          <w:b/>
          <w:i/>
          <w:color w:val="1F497D"/>
        </w:rPr>
        <w:t xml:space="preserve"> </w:t>
      </w:r>
      <w:r w:rsidR="00306919">
        <w:rPr>
          <w:rFonts w:ascii="Arial" w:hAnsi="Arial" w:cs="Arial"/>
          <w:b/>
          <w:i/>
          <w:color w:val="1F497D"/>
        </w:rPr>
        <w:t>and Economic Development</w:t>
      </w:r>
    </w:p>
    <w:p w:rsidR="00174B0D" w:rsidRDefault="00174B0D" w:rsidP="008B437B">
      <w:pPr>
        <w:spacing w:after="60"/>
        <w:rPr>
          <w:rFonts w:ascii="Arial" w:hAnsi="Arial" w:cs="Arial"/>
          <w:b/>
          <w:i/>
          <w:sz w:val="20"/>
          <w:szCs w:val="20"/>
        </w:rPr>
      </w:pPr>
    </w:p>
    <w:p w:rsidR="00174B0D" w:rsidRDefault="00174B0D" w:rsidP="008B437B">
      <w:pPr>
        <w:spacing w:after="240"/>
        <w:rPr>
          <w:rFonts w:ascii="Arial" w:hAnsi="Arial" w:cs="Arial"/>
          <w:b/>
          <w:color w:val="1F497D"/>
          <w:sz w:val="22"/>
        </w:rPr>
      </w:pPr>
      <w:r w:rsidRPr="00B12757">
        <w:rPr>
          <w:rFonts w:ascii="Arial" w:hAnsi="Arial" w:cs="Arial"/>
          <w:b/>
          <w:color w:val="1F497D"/>
          <w:sz w:val="22"/>
        </w:rPr>
        <w:t>Key observations from the discussion:</w:t>
      </w:r>
    </w:p>
    <w:p w:rsidR="009678C3" w:rsidRPr="00B0157E" w:rsidRDefault="00C93D7F" w:rsidP="009678C3">
      <w:pPr>
        <w:numPr>
          <w:ilvl w:val="0"/>
          <w:numId w:val="7"/>
        </w:numPr>
        <w:spacing w:after="120"/>
        <w:rPr>
          <w:rFonts w:ascii="Arial" w:hAnsi="Arial" w:cs="Arial"/>
          <w:b/>
          <w:color w:val="1F497D"/>
          <w:sz w:val="22"/>
        </w:rPr>
      </w:pPr>
      <w:r>
        <w:rPr>
          <w:rFonts w:ascii="Arial" w:hAnsi="Arial" w:cs="Arial"/>
          <w:sz w:val="22"/>
        </w:rPr>
        <w:t xml:space="preserve">Innovation and Economic Development are desirable, but novel, outcomes for the Board to evaluate proposed investments against. The Board must find the right balance between encouraging investments that are innovative and/or promote economic development but doing so without </w:t>
      </w:r>
      <w:r w:rsidR="00B0157E">
        <w:rPr>
          <w:rFonts w:ascii="Arial" w:hAnsi="Arial" w:cs="Arial"/>
          <w:sz w:val="22"/>
        </w:rPr>
        <w:t>compromising core objectives such as efficiency and customer value.</w:t>
      </w:r>
    </w:p>
    <w:p w:rsidR="00B0157E" w:rsidRPr="009678C3" w:rsidRDefault="00B0157E" w:rsidP="009678C3">
      <w:pPr>
        <w:numPr>
          <w:ilvl w:val="0"/>
          <w:numId w:val="7"/>
        </w:numPr>
        <w:spacing w:after="120"/>
        <w:rPr>
          <w:rFonts w:ascii="Arial" w:hAnsi="Arial" w:cs="Arial"/>
          <w:b/>
          <w:color w:val="1F497D"/>
          <w:sz w:val="22"/>
        </w:rPr>
      </w:pPr>
      <w:r>
        <w:rPr>
          <w:rFonts w:ascii="Arial" w:hAnsi="Arial" w:cs="Arial"/>
          <w:sz w:val="22"/>
        </w:rPr>
        <w:t xml:space="preserve">It may be helpful if LDCs could pool resources to engage in innovation, this could lower risk for consumers as well as allow for greater participation among smaller and/or more risk averse LDCs in innovative projects. </w:t>
      </w:r>
    </w:p>
    <w:p w:rsidR="009678C3" w:rsidRDefault="009678C3" w:rsidP="009678C3">
      <w:pPr>
        <w:spacing w:after="120"/>
        <w:rPr>
          <w:rFonts w:ascii="Arial" w:hAnsi="Arial" w:cs="Arial"/>
          <w:sz w:val="22"/>
        </w:rPr>
      </w:pPr>
    </w:p>
    <w:p w:rsidR="00174B0D" w:rsidRPr="00B12757" w:rsidRDefault="00174B0D" w:rsidP="009678C3">
      <w:pPr>
        <w:spacing w:after="120"/>
        <w:rPr>
          <w:rFonts w:ascii="Arial" w:hAnsi="Arial" w:cs="Arial"/>
          <w:b/>
          <w:color w:val="1F497D"/>
          <w:sz w:val="22"/>
        </w:rPr>
      </w:pPr>
      <w:r w:rsidRPr="00B12757">
        <w:rPr>
          <w:rFonts w:ascii="Arial" w:hAnsi="Arial" w:cs="Arial"/>
          <w:b/>
          <w:color w:val="1F497D"/>
          <w:sz w:val="22"/>
        </w:rPr>
        <w:t>Discussion notes:</w:t>
      </w:r>
    </w:p>
    <w:tbl>
      <w:tblPr>
        <w:tblW w:w="94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18"/>
        <w:gridCol w:w="8050"/>
      </w:tblGrid>
      <w:tr w:rsidR="007A1200" w:rsidRPr="00B12757" w:rsidTr="007A1200">
        <w:tc>
          <w:tcPr>
            <w:tcW w:w="1418" w:type="dxa"/>
            <w:shd w:val="clear" w:color="auto" w:fill="F2F2F2"/>
          </w:tcPr>
          <w:p w:rsidR="007A1200" w:rsidRPr="00976945" w:rsidRDefault="007A1200" w:rsidP="00157B67">
            <w:pPr>
              <w:spacing w:before="120"/>
              <w:ind w:left="360" w:hanging="360"/>
              <w:rPr>
                <w:rFonts w:ascii="Arial" w:hAnsi="Arial" w:cs="Arial"/>
                <w:b/>
                <w:i/>
                <w:sz w:val="20"/>
              </w:rPr>
            </w:pPr>
            <w:r w:rsidRPr="00976945">
              <w:rPr>
                <w:rFonts w:ascii="Arial" w:hAnsi="Arial" w:cs="Arial"/>
                <w:b/>
                <w:i/>
                <w:sz w:val="20"/>
              </w:rPr>
              <w:t>Utilities</w:t>
            </w:r>
          </w:p>
        </w:tc>
        <w:tc>
          <w:tcPr>
            <w:tcW w:w="8050" w:type="dxa"/>
            <w:shd w:val="clear" w:color="auto" w:fill="DBE5F1"/>
          </w:tcPr>
          <w:p w:rsidR="00306919" w:rsidRPr="00306919" w:rsidRDefault="00306919" w:rsidP="00306919">
            <w:pPr>
              <w:pStyle w:val="ListParagraph"/>
              <w:numPr>
                <w:ilvl w:val="0"/>
                <w:numId w:val="2"/>
              </w:numPr>
              <w:spacing w:after="180"/>
              <w:rPr>
                <w:rFonts w:ascii="Arial" w:hAnsi="Arial" w:cs="Arial"/>
                <w:sz w:val="20"/>
                <w:szCs w:val="20"/>
              </w:rPr>
            </w:pPr>
            <w:r w:rsidRPr="00306919">
              <w:rPr>
                <w:rFonts w:ascii="Arial" w:hAnsi="Arial" w:cs="Arial"/>
                <w:sz w:val="20"/>
                <w:szCs w:val="20"/>
              </w:rPr>
              <w:t>Is innovation something we can specifically measure, and is it something that should be measured above and beyond standard evaluations?  Cost should not be sacrificed for the sake of innovation – 2nd bullet points to this</w:t>
            </w:r>
          </w:p>
          <w:p w:rsidR="00883319" w:rsidRDefault="00883319" w:rsidP="00883319">
            <w:pPr>
              <w:pStyle w:val="ListParagraph"/>
              <w:spacing w:after="180"/>
              <w:ind w:left="360"/>
              <w:rPr>
                <w:rFonts w:ascii="Arial" w:hAnsi="Arial" w:cs="Arial"/>
                <w:sz w:val="20"/>
                <w:szCs w:val="20"/>
              </w:rPr>
            </w:pPr>
          </w:p>
          <w:p w:rsidR="00306919" w:rsidRPr="00306919" w:rsidRDefault="00306919" w:rsidP="00306919">
            <w:pPr>
              <w:pStyle w:val="ListParagraph"/>
              <w:numPr>
                <w:ilvl w:val="0"/>
                <w:numId w:val="2"/>
              </w:numPr>
              <w:spacing w:after="180"/>
              <w:rPr>
                <w:rFonts w:ascii="Arial" w:hAnsi="Arial" w:cs="Arial"/>
                <w:sz w:val="20"/>
                <w:szCs w:val="20"/>
              </w:rPr>
            </w:pPr>
            <w:r w:rsidRPr="00306919">
              <w:rPr>
                <w:rFonts w:ascii="Arial" w:hAnsi="Arial" w:cs="Arial"/>
                <w:sz w:val="20"/>
                <w:szCs w:val="20"/>
              </w:rPr>
              <w:t>Difficult to be innovative without putting customer cost at risk; difficult to balance.  Not everything you try will be a success, some will be failures and who pays for these?  Might be better to work with vendors and let them be the innovative ones, and maybe the LDCs are utilized as test beds, pilots, etc. but the risk and rewards lies with private sector</w:t>
            </w:r>
          </w:p>
          <w:p w:rsidR="00883319" w:rsidRDefault="00883319" w:rsidP="00883319">
            <w:pPr>
              <w:pStyle w:val="ListParagraph"/>
              <w:spacing w:after="180"/>
              <w:ind w:left="360"/>
              <w:rPr>
                <w:rFonts w:ascii="Arial" w:hAnsi="Arial" w:cs="Arial"/>
                <w:sz w:val="20"/>
                <w:szCs w:val="20"/>
              </w:rPr>
            </w:pPr>
          </w:p>
          <w:p w:rsidR="00306919" w:rsidRPr="00306919" w:rsidRDefault="00306919" w:rsidP="00306919">
            <w:pPr>
              <w:pStyle w:val="ListParagraph"/>
              <w:numPr>
                <w:ilvl w:val="0"/>
                <w:numId w:val="2"/>
              </w:numPr>
              <w:spacing w:after="180"/>
              <w:rPr>
                <w:rFonts w:ascii="Arial" w:hAnsi="Arial" w:cs="Arial"/>
                <w:sz w:val="20"/>
                <w:szCs w:val="20"/>
              </w:rPr>
            </w:pPr>
            <w:r w:rsidRPr="00306919">
              <w:rPr>
                <w:rFonts w:ascii="Arial" w:hAnsi="Arial" w:cs="Arial"/>
                <w:sz w:val="20"/>
                <w:szCs w:val="20"/>
              </w:rPr>
              <w:t xml:space="preserve">Tough sell for this in today’s environment.  In the past we were successful in innovation because we had integrated business. Sweitzers (sp?), GE benefited from our participation.  The notion of being able to prove that every investment can be cost recovered is not feasible.  To let the market run and then let us buy will always be tough for the smaller companies.  Going to a risker model, we’ve used the variance account, but we don’t know where this is going </w:t>
            </w:r>
          </w:p>
          <w:p w:rsidR="00883319" w:rsidRDefault="00883319" w:rsidP="00883319">
            <w:pPr>
              <w:pStyle w:val="ListParagraph"/>
              <w:spacing w:after="180"/>
              <w:ind w:left="360"/>
              <w:rPr>
                <w:rFonts w:ascii="Arial" w:hAnsi="Arial" w:cs="Arial"/>
                <w:sz w:val="20"/>
                <w:szCs w:val="20"/>
              </w:rPr>
            </w:pPr>
          </w:p>
          <w:p w:rsidR="00306919" w:rsidRPr="00306919" w:rsidRDefault="00306919" w:rsidP="00306919">
            <w:pPr>
              <w:pStyle w:val="ListParagraph"/>
              <w:numPr>
                <w:ilvl w:val="0"/>
                <w:numId w:val="2"/>
              </w:numPr>
              <w:spacing w:after="180"/>
              <w:rPr>
                <w:rFonts w:ascii="Arial" w:hAnsi="Arial" w:cs="Arial"/>
                <w:sz w:val="20"/>
                <w:szCs w:val="20"/>
              </w:rPr>
            </w:pPr>
            <w:r w:rsidRPr="00306919">
              <w:rPr>
                <w:rFonts w:ascii="Arial" w:hAnsi="Arial" w:cs="Arial"/>
                <w:sz w:val="20"/>
                <w:szCs w:val="20"/>
              </w:rPr>
              <w:t>There used to be R&amp;D subcommittee, seems like a good perspective</w:t>
            </w:r>
          </w:p>
          <w:p w:rsidR="00883319" w:rsidRDefault="00883319" w:rsidP="00883319">
            <w:pPr>
              <w:pStyle w:val="ListParagraph"/>
              <w:spacing w:after="180"/>
              <w:ind w:left="360"/>
              <w:rPr>
                <w:rFonts w:ascii="Arial" w:hAnsi="Arial" w:cs="Arial"/>
                <w:sz w:val="20"/>
                <w:szCs w:val="20"/>
              </w:rPr>
            </w:pPr>
          </w:p>
          <w:p w:rsidR="00306919" w:rsidRPr="00306919" w:rsidRDefault="00306919" w:rsidP="00306919">
            <w:pPr>
              <w:pStyle w:val="ListParagraph"/>
              <w:numPr>
                <w:ilvl w:val="0"/>
                <w:numId w:val="2"/>
              </w:numPr>
              <w:spacing w:after="180"/>
              <w:rPr>
                <w:rFonts w:ascii="Arial" w:hAnsi="Arial" w:cs="Arial"/>
                <w:sz w:val="20"/>
                <w:szCs w:val="20"/>
              </w:rPr>
            </w:pPr>
            <w:r w:rsidRPr="00306919">
              <w:rPr>
                <w:rFonts w:ascii="Arial" w:hAnsi="Arial" w:cs="Arial"/>
                <w:sz w:val="20"/>
                <w:szCs w:val="20"/>
              </w:rPr>
              <w:t>Have been approaching EDA.  No collective strength in the EDA to mandate utilities to put 1% of revenue into a R&amp;D pool.  EDA utilities are at 0.37% innovation in R&amp;D, vs. 0.7% in Quebec, vs. 1.0% in US. Nowhere near the 10% in the IBMs of the world</w:t>
            </w:r>
            <w:r w:rsidRPr="00306919">
              <w:rPr>
                <w:rFonts w:ascii="Arial" w:hAnsi="Arial" w:cs="Arial"/>
                <w:sz w:val="20"/>
                <w:szCs w:val="20"/>
              </w:rPr>
              <w:cr/>
            </w:r>
          </w:p>
          <w:p w:rsidR="00306919" w:rsidRPr="00306919" w:rsidRDefault="00306919" w:rsidP="00306919">
            <w:pPr>
              <w:pStyle w:val="ListParagraph"/>
              <w:numPr>
                <w:ilvl w:val="0"/>
                <w:numId w:val="2"/>
              </w:numPr>
              <w:spacing w:after="180"/>
              <w:rPr>
                <w:rFonts w:ascii="Arial" w:hAnsi="Arial" w:cs="Arial"/>
                <w:sz w:val="20"/>
                <w:szCs w:val="20"/>
              </w:rPr>
            </w:pPr>
            <w:r w:rsidRPr="00306919">
              <w:rPr>
                <w:rFonts w:ascii="Arial" w:hAnsi="Arial" w:cs="Arial"/>
                <w:sz w:val="20"/>
                <w:szCs w:val="20"/>
              </w:rPr>
              <w:t>from a financial perspective, you need to have the income and balance sheet to play with risk.  Need a collective approach like we had in the past where one took the risk and we benefit in the past.  We don’t compete, so why not share this</w:t>
            </w:r>
          </w:p>
          <w:p w:rsidR="00883319" w:rsidRDefault="00883319" w:rsidP="00883319">
            <w:pPr>
              <w:pStyle w:val="ListParagraph"/>
              <w:spacing w:after="180"/>
              <w:ind w:left="360"/>
              <w:rPr>
                <w:rFonts w:ascii="Arial" w:hAnsi="Arial" w:cs="Arial"/>
                <w:sz w:val="20"/>
                <w:szCs w:val="20"/>
              </w:rPr>
            </w:pPr>
          </w:p>
          <w:p w:rsidR="00306919" w:rsidRPr="00306919" w:rsidRDefault="00306919" w:rsidP="00306919">
            <w:pPr>
              <w:pStyle w:val="ListParagraph"/>
              <w:numPr>
                <w:ilvl w:val="0"/>
                <w:numId w:val="2"/>
              </w:numPr>
              <w:spacing w:after="180"/>
              <w:rPr>
                <w:rFonts w:ascii="Arial" w:hAnsi="Arial" w:cs="Arial"/>
                <w:sz w:val="20"/>
                <w:szCs w:val="20"/>
              </w:rPr>
            </w:pPr>
            <w:r w:rsidRPr="00306919">
              <w:rPr>
                <w:rFonts w:ascii="Arial" w:hAnsi="Arial" w:cs="Arial"/>
                <w:sz w:val="20"/>
                <w:szCs w:val="20"/>
              </w:rPr>
              <w:t>Even though we leverage 13x our R&amp;D pool and look to other utilities to share the risk; scale is too low ($4M every other year is too low). Who manages the pool of R&amp;D funds?  Maybe the EDA, or OCE…let the government decide</w:t>
            </w:r>
          </w:p>
          <w:p w:rsidR="00883319" w:rsidRDefault="00883319" w:rsidP="00883319">
            <w:pPr>
              <w:pStyle w:val="ListParagraph"/>
              <w:spacing w:after="180"/>
              <w:ind w:left="360"/>
              <w:rPr>
                <w:rFonts w:ascii="Arial" w:hAnsi="Arial" w:cs="Arial"/>
                <w:sz w:val="20"/>
                <w:szCs w:val="20"/>
              </w:rPr>
            </w:pPr>
          </w:p>
          <w:p w:rsidR="00306919" w:rsidRPr="00306919" w:rsidRDefault="00306919" w:rsidP="00306919">
            <w:pPr>
              <w:pStyle w:val="ListParagraph"/>
              <w:numPr>
                <w:ilvl w:val="0"/>
                <w:numId w:val="2"/>
              </w:numPr>
              <w:spacing w:after="180"/>
              <w:rPr>
                <w:rFonts w:ascii="Arial" w:hAnsi="Arial" w:cs="Arial"/>
                <w:sz w:val="20"/>
                <w:szCs w:val="20"/>
              </w:rPr>
            </w:pPr>
            <w:r w:rsidRPr="00306919">
              <w:rPr>
                <w:rFonts w:ascii="Arial" w:hAnsi="Arial" w:cs="Arial"/>
                <w:sz w:val="20"/>
                <w:szCs w:val="20"/>
              </w:rPr>
              <w:t>I think about smart grid activities in two camps.  Consumer smart grid; all the stuff we’ve been talking about to enable 3rd parties to introduce new products; and then there is the infrastructure smart grid.  Infrastructure process may need to just go through normal capital and rate applications</w:t>
            </w:r>
          </w:p>
          <w:p w:rsidR="00306919" w:rsidRPr="00306919" w:rsidRDefault="00306919" w:rsidP="00883319">
            <w:pPr>
              <w:pStyle w:val="ListParagraph"/>
              <w:spacing w:after="180"/>
              <w:ind w:left="360"/>
              <w:rPr>
                <w:rFonts w:ascii="Arial" w:hAnsi="Arial" w:cs="Arial"/>
                <w:sz w:val="20"/>
                <w:szCs w:val="20"/>
              </w:rPr>
            </w:pPr>
          </w:p>
          <w:p w:rsidR="00306919" w:rsidRPr="00306919" w:rsidRDefault="00306919" w:rsidP="00306919">
            <w:pPr>
              <w:pStyle w:val="ListParagraph"/>
              <w:numPr>
                <w:ilvl w:val="0"/>
                <w:numId w:val="2"/>
              </w:numPr>
              <w:spacing w:after="180"/>
              <w:rPr>
                <w:rFonts w:ascii="Arial" w:hAnsi="Arial" w:cs="Arial"/>
                <w:sz w:val="20"/>
                <w:szCs w:val="20"/>
              </w:rPr>
            </w:pPr>
            <w:r w:rsidRPr="00306919">
              <w:rPr>
                <w:rFonts w:ascii="Arial" w:hAnsi="Arial" w:cs="Arial"/>
                <w:sz w:val="20"/>
                <w:szCs w:val="20"/>
              </w:rPr>
              <w:t xml:space="preserve">Efforts are not being duplicated already, e.g., Burlington Smart City, etc. when we apply for this work, we show that we are not duplicating work elsewhere.  </w:t>
            </w:r>
          </w:p>
          <w:p w:rsidR="00883319" w:rsidRDefault="00883319" w:rsidP="00883319">
            <w:pPr>
              <w:pStyle w:val="ListParagraph"/>
              <w:spacing w:after="180"/>
              <w:ind w:left="360"/>
              <w:rPr>
                <w:rFonts w:ascii="Arial" w:hAnsi="Arial" w:cs="Arial"/>
                <w:sz w:val="20"/>
                <w:szCs w:val="20"/>
              </w:rPr>
            </w:pPr>
          </w:p>
          <w:p w:rsidR="00306919" w:rsidRPr="00306919" w:rsidRDefault="00306919" w:rsidP="00306919">
            <w:pPr>
              <w:pStyle w:val="ListParagraph"/>
              <w:numPr>
                <w:ilvl w:val="0"/>
                <w:numId w:val="2"/>
              </w:numPr>
              <w:spacing w:after="180"/>
              <w:rPr>
                <w:rFonts w:ascii="Arial" w:hAnsi="Arial" w:cs="Arial"/>
                <w:sz w:val="20"/>
                <w:szCs w:val="20"/>
              </w:rPr>
            </w:pPr>
            <w:r w:rsidRPr="00306919">
              <w:rPr>
                <w:rFonts w:ascii="Arial" w:hAnsi="Arial" w:cs="Arial"/>
                <w:sz w:val="20"/>
                <w:szCs w:val="20"/>
              </w:rPr>
              <w:lastRenderedPageBreak/>
              <w:t>When we build out infrastructure within Waterloo region, we can together</w:t>
            </w:r>
          </w:p>
          <w:p w:rsidR="00883319" w:rsidRDefault="00883319" w:rsidP="00883319">
            <w:pPr>
              <w:pStyle w:val="ListParagraph"/>
              <w:spacing w:after="180"/>
              <w:ind w:left="360"/>
              <w:rPr>
                <w:rFonts w:ascii="Arial" w:hAnsi="Arial" w:cs="Arial"/>
                <w:sz w:val="20"/>
                <w:szCs w:val="20"/>
              </w:rPr>
            </w:pPr>
          </w:p>
          <w:p w:rsidR="00306919" w:rsidRPr="00306919" w:rsidRDefault="00306919" w:rsidP="00306919">
            <w:pPr>
              <w:pStyle w:val="ListParagraph"/>
              <w:numPr>
                <w:ilvl w:val="0"/>
                <w:numId w:val="2"/>
              </w:numPr>
              <w:spacing w:after="180"/>
              <w:rPr>
                <w:rFonts w:ascii="Arial" w:hAnsi="Arial" w:cs="Arial"/>
                <w:sz w:val="20"/>
                <w:szCs w:val="20"/>
              </w:rPr>
            </w:pPr>
            <w:r w:rsidRPr="00306919">
              <w:rPr>
                <w:rFonts w:ascii="Arial" w:hAnsi="Arial" w:cs="Arial"/>
                <w:sz w:val="20"/>
                <w:szCs w:val="20"/>
              </w:rPr>
              <w:t>CDM is a little different</w:t>
            </w:r>
          </w:p>
          <w:p w:rsidR="00883319" w:rsidRDefault="00883319" w:rsidP="00883319">
            <w:pPr>
              <w:pStyle w:val="ListParagraph"/>
              <w:spacing w:after="180"/>
              <w:ind w:left="360"/>
              <w:rPr>
                <w:rFonts w:ascii="Arial" w:hAnsi="Arial" w:cs="Arial"/>
                <w:sz w:val="20"/>
                <w:szCs w:val="20"/>
              </w:rPr>
            </w:pPr>
          </w:p>
          <w:p w:rsidR="00306919" w:rsidRPr="00306919" w:rsidRDefault="00306919" w:rsidP="00306919">
            <w:pPr>
              <w:pStyle w:val="ListParagraph"/>
              <w:numPr>
                <w:ilvl w:val="0"/>
                <w:numId w:val="2"/>
              </w:numPr>
              <w:spacing w:after="180"/>
              <w:rPr>
                <w:rFonts w:ascii="Arial" w:hAnsi="Arial" w:cs="Arial"/>
                <w:sz w:val="20"/>
                <w:szCs w:val="20"/>
              </w:rPr>
            </w:pPr>
            <w:r w:rsidRPr="00306919">
              <w:rPr>
                <w:rFonts w:ascii="Arial" w:hAnsi="Arial" w:cs="Arial"/>
                <w:sz w:val="20"/>
                <w:szCs w:val="20"/>
              </w:rPr>
              <w:t>Our $42M spend on diesel is being reduced because of our ability to ping smart meters. Our concept of smart grid involves efficiency etc. From business transformation perspective; we have change management occurring because we don’t think that current structure of organization will allow this</w:t>
            </w:r>
          </w:p>
          <w:p w:rsidR="00883319" w:rsidRDefault="00883319" w:rsidP="00883319">
            <w:pPr>
              <w:pStyle w:val="ListParagraph"/>
              <w:spacing w:after="180"/>
              <w:ind w:left="360"/>
              <w:rPr>
                <w:rFonts w:ascii="Arial" w:hAnsi="Arial" w:cs="Arial"/>
                <w:sz w:val="20"/>
                <w:szCs w:val="20"/>
              </w:rPr>
            </w:pPr>
          </w:p>
          <w:p w:rsidR="00306919" w:rsidRPr="00306919" w:rsidRDefault="00306919" w:rsidP="00306919">
            <w:pPr>
              <w:pStyle w:val="ListParagraph"/>
              <w:numPr>
                <w:ilvl w:val="0"/>
                <w:numId w:val="2"/>
              </w:numPr>
              <w:spacing w:after="180"/>
              <w:rPr>
                <w:rFonts w:ascii="Arial" w:hAnsi="Arial" w:cs="Arial"/>
                <w:sz w:val="20"/>
                <w:szCs w:val="20"/>
              </w:rPr>
            </w:pPr>
            <w:r w:rsidRPr="00306919">
              <w:rPr>
                <w:rFonts w:ascii="Arial" w:hAnsi="Arial" w:cs="Arial"/>
                <w:sz w:val="20"/>
                <w:szCs w:val="20"/>
              </w:rPr>
              <w:t>Capital planning process has less risk than deferral accounts because we know we are going to get recovery</w:t>
            </w:r>
          </w:p>
          <w:p w:rsidR="00883319" w:rsidRDefault="00883319" w:rsidP="00883319">
            <w:pPr>
              <w:pStyle w:val="ListParagraph"/>
              <w:spacing w:after="180"/>
              <w:ind w:left="360"/>
              <w:rPr>
                <w:rFonts w:ascii="Arial" w:hAnsi="Arial" w:cs="Arial"/>
                <w:sz w:val="20"/>
                <w:szCs w:val="20"/>
              </w:rPr>
            </w:pPr>
          </w:p>
          <w:p w:rsidR="00306919" w:rsidRPr="00306919" w:rsidRDefault="00306919" w:rsidP="00306919">
            <w:pPr>
              <w:pStyle w:val="ListParagraph"/>
              <w:numPr>
                <w:ilvl w:val="0"/>
                <w:numId w:val="2"/>
              </w:numPr>
              <w:spacing w:after="180"/>
              <w:rPr>
                <w:rFonts w:ascii="Arial" w:hAnsi="Arial" w:cs="Arial"/>
                <w:sz w:val="20"/>
                <w:szCs w:val="20"/>
              </w:rPr>
            </w:pPr>
            <w:r w:rsidRPr="00306919">
              <w:rPr>
                <w:rFonts w:ascii="Arial" w:hAnsi="Arial" w:cs="Arial"/>
                <w:sz w:val="20"/>
                <w:szCs w:val="20"/>
              </w:rPr>
              <w:t>If we were owned by an investor, would we do what we do?  Might not take risks.  You could run this like PG&amp;E – unless it is in the rate base, don’t do it</w:t>
            </w:r>
          </w:p>
          <w:p w:rsidR="00883319" w:rsidRDefault="00883319" w:rsidP="00883319">
            <w:pPr>
              <w:pStyle w:val="ListParagraph"/>
              <w:spacing w:after="180"/>
              <w:ind w:left="360"/>
              <w:rPr>
                <w:rFonts w:ascii="Arial" w:hAnsi="Arial" w:cs="Arial"/>
                <w:sz w:val="20"/>
                <w:szCs w:val="20"/>
              </w:rPr>
            </w:pPr>
          </w:p>
          <w:p w:rsidR="00306919" w:rsidRPr="00306919" w:rsidRDefault="00306919" w:rsidP="00306919">
            <w:pPr>
              <w:pStyle w:val="ListParagraph"/>
              <w:numPr>
                <w:ilvl w:val="0"/>
                <w:numId w:val="2"/>
              </w:numPr>
              <w:spacing w:after="180"/>
              <w:rPr>
                <w:rFonts w:ascii="Arial" w:hAnsi="Arial" w:cs="Arial"/>
                <w:sz w:val="20"/>
                <w:szCs w:val="20"/>
              </w:rPr>
            </w:pPr>
            <w:r w:rsidRPr="00306919">
              <w:rPr>
                <w:rFonts w:ascii="Arial" w:hAnsi="Arial" w:cs="Arial"/>
                <w:sz w:val="20"/>
                <w:szCs w:val="20"/>
              </w:rPr>
              <w:t xml:space="preserve">Innovation should inherently equate to something above normal risk.  The risk band for recovery is unknown, when OEB will say no, when you will say yes.  Need to know difference between equal and equitable.  Have power to be equal, but in some cases, need to be equitable </w:t>
            </w:r>
          </w:p>
          <w:p w:rsidR="00883319" w:rsidRDefault="00883319" w:rsidP="00883319">
            <w:pPr>
              <w:pStyle w:val="ListParagraph"/>
              <w:spacing w:after="180"/>
              <w:ind w:left="360"/>
              <w:rPr>
                <w:rFonts w:ascii="Arial" w:hAnsi="Arial" w:cs="Arial"/>
                <w:sz w:val="20"/>
                <w:szCs w:val="20"/>
              </w:rPr>
            </w:pPr>
          </w:p>
          <w:p w:rsidR="00306919" w:rsidRPr="00306919" w:rsidRDefault="00306919" w:rsidP="00306919">
            <w:pPr>
              <w:pStyle w:val="ListParagraph"/>
              <w:numPr>
                <w:ilvl w:val="0"/>
                <w:numId w:val="2"/>
              </w:numPr>
              <w:spacing w:after="180"/>
              <w:rPr>
                <w:rFonts w:ascii="Arial" w:hAnsi="Arial" w:cs="Arial"/>
                <w:sz w:val="20"/>
                <w:szCs w:val="20"/>
              </w:rPr>
            </w:pPr>
            <w:r w:rsidRPr="00306919">
              <w:rPr>
                <w:rFonts w:ascii="Arial" w:hAnsi="Arial" w:cs="Arial"/>
                <w:sz w:val="20"/>
                <w:szCs w:val="20"/>
              </w:rPr>
              <w:t xml:space="preserve">This is step 1.  We know that this partnership is driven by a requirement, rather than a nice to have.  So the investment will be well worth it. Need to then look at what the partnership looks like.  HONI never takes IP technologies and spins off a new business, because it will not support the economic development of the province.  </w:t>
            </w:r>
            <w:r w:rsidR="00883319">
              <w:rPr>
                <w:rFonts w:ascii="Arial" w:hAnsi="Arial" w:cs="Arial"/>
                <w:sz w:val="20"/>
                <w:szCs w:val="20"/>
              </w:rPr>
              <w:t>W</w:t>
            </w:r>
            <w:r w:rsidRPr="00306919">
              <w:rPr>
                <w:rFonts w:ascii="Arial" w:hAnsi="Arial" w:cs="Arial"/>
                <w:sz w:val="20"/>
                <w:szCs w:val="20"/>
              </w:rPr>
              <w:t>ould welcome a large customer entity approaches us</w:t>
            </w:r>
            <w:r w:rsidR="00883319">
              <w:rPr>
                <w:rFonts w:ascii="Arial" w:hAnsi="Arial" w:cs="Arial"/>
                <w:sz w:val="20"/>
                <w:szCs w:val="20"/>
              </w:rPr>
              <w:t>.</w:t>
            </w:r>
          </w:p>
          <w:p w:rsidR="00883319" w:rsidRDefault="00883319" w:rsidP="00883319">
            <w:pPr>
              <w:pStyle w:val="ListParagraph"/>
              <w:spacing w:after="180"/>
              <w:ind w:left="360"/>
              <w:rPr>
                <w:rFonts w:ascii="Arial" w:hAnsi="Arial" w:cs="Arial"/>
                <w:sz w:val="20"/>
                <w:szCs w:val="20"/>
              </w:rPr>
            </w:pPr>
          </w:p>
          <w:p w:rsidR="00306919" w:rsidRPr="00306919" w:rsidRDefault="00306919" w:rsidP="00306919">
            <w:pPr>
              <w:pStyle w:val="ListParagraph"/>
              <w:numPr>
                <w:ilvl w:val="0"/>
                <w:numId w:val="2"/>
              </w:numPr>
              <w:spacing w:after="180"/>
              <w:rPr>
                <w:rFonts w:ascii="Arial" w:hAnsi="Arial" w:cs="Arial"/>
                <w:sz w:val="20"/>
                <w:szCs w:val="20"/>
              </w:rPr>
            </w:pPr>
            <w:r w:rsidRPr="00306919">
              <w:rPr>
                <w:rFonts w:ascii="Arial" w:hAnsi="Arial" w:cs="Arial"/>
                <w:sz w:val="20"/>
                <w:szCs w:val="20"/>
              </w:rPr>
              <w:t xml:space="preserve">We try to partner with as many people as we are able to.  Don’t think we have ever been restrictive with the partners.  </w:t>
            </w:r>
          </w:p>
          <w:p w:rsidR="00883319" w:rsidRDefault="00883319" w:rsidP="00883319">
            <w:pPr>
              <w:pStyle w:val="ListParagraph"/>
              <w:spacing w:after="180"/>
              <w:ind w:left="360"/>
              <w:rPr>
                <w:rFonts w:ascii="Arial" w:hAnsi="Arial" w:cs="Arial"/>
                <w:sz w:val="20"/>
                <w:szCs w:val="20"/>
              </w:rPr>
            </w:pPr>
          </w:p>
          <w:p w:rsidR="00306919" w:rsidRPr="00306919" w:rsidRDefault="00306919" w:rsidP="00306919">
            <w:pPr>
              <w:pStyle w:val="ListParagraph"/>
              <w:numPr>
                <w:ilvl w:val="0"/>
                <w:numId w:val="2"/>
              </w:numPr>
              <w:spacing w:after="180"/>
              <w:rPr>
                <w:rFonts w:ascii="Arial" w:hAnsi="Arial" w:cs="Arial"/>
                <w:sz w:val="20"/>
                <w:szCs w:val="20"/>
              </w:rPr>
            </w:pPr>
            <w:r w:rsidRPr="00306919">
              <w:rPr>
                <w:rFonts w:ascii="Arial" w:hAnsi="Arial" w:cs="Arial"/>
                <w:sz w:val="20"/>
                <w:szCs w:val="20"/>
              </w:rPr>
              <w:t>Had a different point about how to do innovation. Yes there should be innovation.  Answer is that neither deferral accounts or rate base is better.  Neither of them are adaptable to innovation.  Deferral account pushes a lot of risk to utility, allows for regulation with 20 20 hindsight, so utilities only put in something when we know it is going to work, so reduces innovation.  The proposals for the new regime, propose a minimum 5 year business plan.  I don’t think I could have told you 5 years ago what we’d be looking at this year or next year.  Don’t think you can build innovation into a 5 year business plan – only going to include what you can predict today, always going to be behind</w:t>
            </w:r>
          </w:p>
          <w:p w:rsidR="00883319" w:rsidRDefault="00883319" w:rsidP="00883319">
            <w:pPr>
              <w:pStyle w:val="ListParagraph"/>
              <w:spacing w:after="180"/>
              <w:ind w:left="360"/>
              <w:rPr>
                <w:rFonts w:ascii="Arial" w:hAnsi="Arial" w:cs="Arial"/>
                <w:sz w:val="20"/>
                <w:szCs w:val="20"/>
              </w:rPr>
            </w:pPr>
          </w:p>
          <w:p w:rsidR="00306919" w:rsidRPr="00306919" w:rsidRDefault="00306919" w:rsidP="00306919">
            <w:pPr>
              <w:pStyle w:val="ListParagraph"/>
              <w:numPr>
                <w:ilvl w:val="0"/>
                <w:numId w:val="2"/>
              </w:numPr>
              <w:spacing w:after="180"/>
              <w:rPr>
                <w:rFonts w:ascii="Arial" w:hAnsi="Arial" w:cs="Arial"/>
                <w:sz w:val="20"/>
                <w:szCs w:val="20"/>
              </w:rPr>
            </w:pPr>
            <w:r w:rsidRPr="00306919">
              <w:rPr>
                <w:rFonts w:ascii="Arial" w:hAnsi="Arial" w:cs="Arial"/>
                <w:sz w:val="20"/>
                <w:szCs w:val="20"/>
              </w:rPr>
              <w:t>Is there a way to overlay a more short term business cycle for things like SG over a pre-existing long term business plan for more established activities?</w:t>
            </w:r>
          </w:p>
          <w:p w:rsidR="00883319" w:rsidRDefault="00883319" w:rsidP="00883319">
            <w:pPr>
              <w:pStyle w:val="ListParagraph"/>
              <w:spacing w:after="180"/>
              <w:ind w:left="360"/>
              <w:rPr>
                <w:rFonts w:ascii="Arial" w:hAnsi="Arial" w:cs="Arial"/>
                <w:sz w:val="20"/>
                <w:szCs w:val="20"/>
              </w:rPr>
            </w:pPr>
          </w:p>
          <w:p w:rsidR="00306919" w:rsidRPr="00306919" w:rsidRDefault="00306919" w:rsidP="00306919">
            <w:pPr>
              <w:pStyle w:val="ListParagraph"/>
              <w:numPr>
                <w:ilvl w:val="0"/>
                <w:numId w:val="2"/>
              </w:numPr>
              <w:spacing w:after="180"/>
              <w:rPr>
                <w:rFonts w:ascii="Arial" w:hAnsi="Arial" w:cs="Arial"/>
                <w:sz w:val="20"/>
                <w:szCs w:val="20"/>
              </w:rPr>
            </w:pPr>
            <w:r w:rsidRPr="00306919">
              <w:rPr>
                <w:rFonts w:ascii="Arial" w:hAnsi="Arial" w:cs="Arial"/>
                <w:sz w:val="20"/>
                <w:szCs w:val="20"/>
              </w:rPr>
              <w:t xml:space="preserve">I know what I want to do next year, but not the year beyond.  How can I ask for things that are not really thought out in a 5 year plan?  </w:t>
            </w:r>
          </w:p>
          <w:p w:rsidR="00883319" w:rsidRDefault="00883319" w:rsidP="00883319">
            <w:pPr>
              <w:pStyle w:val="ListParagraph"/>
              <w:spacing w:after="180"/>
              <w:ind w:left="360"/>
              <w:rPr>
                <w:rFonts w:ascii="Arial" w:hAnsi="Arial" w:cs="Arial"/>
                <w:sz w:val="20"/>
                <w:szCs w:val="20"/>
              </w:rPr>
            </w:pPr>
          </w:p>
          <w:p w:rsidR="00306919" w:rsidRPr="00306919" w:rsidRDefault="00306919" w:rsidP="00306919">
            <w:pPr>
              <w:pStyle w:val="ListParagraph"/>
              <w:numPr>
                <w:ilvl w:val="0"/>
                <w:numId w:val="2"/>
              </w:numPr>
              <w:spacing w:after="180"/>
              <w:rPr>
                <w:rFonts w:ascii="Arial" w:hAnsi="Arial" w:cs="Arial"/>
                <w:sz w:val="20"/>
                <w:szCs w:val="20"/>
              </w:rPr>
            </w:pPr>
            <w:r w:rsidRPr="00306919">
              <w:rPr>
                <w:rFonts w:ascii="Arial" w:hAnsi="Arial" w:cs="Arial"/>
                <w:sz w:val="20"/>
                <w:szCs w:val="20"/>
              </w:rPr>
              <w:t>Encouraged by the fact that these things are still up for discussion.  But as it is written now, doesn’t encourage me to invest in innovation under 5 year plans</w:t>
            </w:r>
          </w:p>
          <w:p w:rsidR="00883319" w:rsidRDefault="00883319" w:rsidP="00883319">
            <w:pPr>
              <w:pStyle w:val="ListParagraph"/>
              <w:spacing w:after="180"/>
              <w:ind w:left="360"/>
              <w:rPr>
                <w:rFonts w:ascii="Arial" w:hAnsi="Arial" w:cs="Arial"/>
                <w:sz w:val="20"/>
                <w:szCs w:val="20"/>
              </w:rPr>
            </w:pPr>
          </w:p>
          <w:p w:rsidR="00306919" w:rsidRPr="00306919" w:rsidRDefault="00306919" w:rsidP="00306919">
            <w:pPr>
              <w:pStyle w:val="ListParagraph"/>
              <w:numPr>
                <w:ilvl w:val="0"/>
                <w:numId w:val="2"/>
              </w:numPr>
              <w:spacing w:after="180"/>
              <w:rPr>
                <w:rFonts w:ascii="Arial" w:hAnsi="Arial" w:cs="Arial"/>
                <w:sz w:val="20"/>
                <w:szCs w:val="20"/>
              </w:rPr>
            </w:pPr>
            <w:r w:rsidRPr="00306919">
              <w:rPr>
                <w:rFonts w:ascii="Arial" w:hAnsi="Arial" w:cs="Arial"/>
                <w:sz w:val="20"/>
                <w:szCs w:val="20"/>
              </w:rPr>
              <w:t>Difficult to regulate innovation.  Hard to get agreement from a manager to agree to some new innovation that is not in the 5 year plan.  Might happen to with large utilities</w:t>
            </w:r>
          </w:p>
          <w:p w:rsidR="00883319" w:rsidRDefault="00883319" w:rsidP="00883319">
            <w:pPr>
              <w:pStyle w:val="ListParagraph"/>
              <w:spacing w:after="180"/>
              <w:ind w:left="360"/>
              <w:rPr>
                <w:rFonts w:ascii="Arial" w:hAnsi="Arial" w:cs="Arial"/>
                <w:sz w:val="20"/>
                <w:szCs w:val="20"/>
              </w:rPr>
            </w:pPr>
          </w:p>
          <w:p w:rsidR="00306919" w:rsidRPr="00306919" w:rsidRDefault="00306919" w:rsidP="00306919">
            <w:pPr>
              <w:pStyle w:val="ListParagraph"/>
              <w:numPr>
                <w:ilvl w:val="0"/>
                <w:numId w:val="2"/>
              </w:numPr>
              <w:spacing w:after="180"/>
              <w:rPr>
                <w:rFonts w:ascii="Arial" w:hAnsi="Arial" w:cs="Arial"/>
                <w:sz w:val="20"/>
                <w:szCs w:val="20"/>
              </w:rPr>
            </w:pPr>
            <w:r w:rsidRPr="00306919">
              <w:rPr>
                <w:rFonts w:ascii="Arial" w:hAnsi="Arial" w:cs="Arial"/>
                <w:sz w:val="20"/>
                <w:szCs w:val="20"/>
              </w:rPr>
              <w:t>Innovation might be different for different utilities.  Trying to put structure in about what i</w:t>
            </w:r>
            <w:r w:rsidR="006C76E7">
              <w:rPr>
                <w:rFonts w:ascii="Arial" w:hAnsi="Arial" w:cs="Arial"/>
                <w:sz w:val="20"/>
                <w:szCs w:val="20"/>
              </w:rPr>
              <w:t>nnovation might be. I</w:t>
            </w:r>
            <w:r w:rsidRPr="00306919">
              <w:rPr>
                <w:rFonts w:ascii="Arial" w:hAnsi="Arial" w:cs="Arial"/>
                <w:sz w:val="20"/>
                <w:szCs w:val="20"/>
              </w:rPr>
              <w:t>nnovation means the application of technologies or processes that give us efficiency.  To us, it means an electronic control room, which other utilities have had for a while</w:t>
            </w:r>
          </w:p>
          <w:p w:rsidR="006C76E7" w:rsidRDefault="006C76E7" w:rsidP="006C76E7">
            <w:pPr>
              <w:pStyle w:val="ListParagraph"/>
              <w:spacing w:after="180"/>
              <w:ind w:left="360"/>
              <w:rPr>
                <w:rFonts w:ascii="Arial" w:hAnsi="Arial" w:cs="Arial"/>
                <w:sz w:val="20"/>
                <w:szCs w:val="20"/>
              </w:rPr>
            </w:pPr>
          </w:p>
          <w:p w:rsidR="00306919" w:rsidRPr="00306919" w:rsidRDefault="00306919" w:rsidP="00306919">
            <w:pPr>
              <w:pStyle w:val="ListParagraph"/>
              <w:numPr>
                <w:ilvl w:val="0"/>
                <w:numId w:val="2"/>
              </w:numPr>
              <w:spacing w:after="180"/>
              <w:rPr>
                <w:rFonts w:ascii="Arial" w:hAnsi="Arial" w:cs="Arial"/>
                <w:sz w:val="20"/>
                <w:szCs w:val="20"/>
              </w:rPr>
            </w:pPr>
            <w:r w:rsidRPr="00306919">
              <w:rPr>
                <w:rFonts w:ascii="Arial" w:hAnsi="Arial" w:cs="Arial"/>
                <w:sz w:val="20"/>
                <w:szCs w:val="20"/>
              </w:rPr>
              <w:t>We are involved in a regional smart grid project with the Durham Region utilities.  Are evaluation projects now. All 3 utilities are nervous now about rate recovery for doing the project. This is the pinch on the innovation</w:t>
            </w:r>
          </w:p>
          <w:p w:rsidR="006C76E7" w:rsidRDefault="006C76E7" w:rsidP="006C76E7">
            <w:pPr>
              <w:pStyle w:val="ListParagraph"/>
              <w:spacing w:after="180"/>
              <w:ind w:left="360"/>
              <w:rPr>
                <w:rFonts w:ascii="Arial" w:hAnsi="Arial" w:cs="Arial"/>
                <w:sz w:val="20"/>
                <w:szCs w:val="20"/>
              </w:rPr>
            </w:pPr>
          </w:p>
          <w:p w:rsidR="00306919" w:rsidRPr="00306919" w:rsidRDefault="00306919" w:rsidP="00306919">
            <w:pPr>
              <w:pStyle w:val="ListParagraph"/>
              <w:numPr>
                <w:ilvl w:val="0"/>
                <w:numId w:val="2"/>
              </w:numPr>
              <w:spacing w:after="180"/>
              <w:rPr>
                <w:rFonts w:ascii="Arial" w:hAnsi="Arial" w:cs="Arial"/>
                <w:sz w:val="20"/>
                <w:szCs w:val="20"/>
              </w:rPr>
            </w:pPr>
            <w:r w:rsidRPr="00306919">
              <w:rPr>
                <w:rFonts w:ascii="Arial" w:hAnsi="Arial" w:cs="Arial"/>
                <w:sz w:val="20"/>
                <w:szCs w:val="20"/>
              </w:rPr>
              <w:t xml:space="preserve">Maybe we want to look at a cluster of the end usage. If we were to say this is an urban theme, how many urban utilities are participating in this?  3 or 4 elements to look at, how many people are investing and how many are involved.  Is there are 5 year story and is there maneuverability? </w:t>
            </w:r>
          </w:p>
          <w:p w:rsidR="006C76E7" w:rsidRDefault="006C76E7" w:rsidP="006C76E7">
            <w:pPr>
              <w:pStyle w:val="ListParagraph"/>
              <w:spacing w:after="180"/>
              <w:ind w:left="360"/>
              <w:rPr>
                <w:rFonts w:ascii="Arial" w:hAnsi="Arial" w:cs="Arial"/>
                <w:sz w:val="20"/>
                <w:szCs w:val="20"/>
              </w:rPr>
            </w:pPr>
          </w:p>
          <w:p w:rsidR="00306919" w:rsidRPr="00306919" w:rsidRDefault="00306919" w:rsidP="00306919">
            <w:pPr>
              <w:pStyle w:val="ListParagraph"/>
              <w:numPr>
                <w:ilvl w:val="0"/>
                <w:numId w:val="2"/>
              </w:numPr>
              <w:spacing w:after="180"/>
              <w:rPr>
                <w:rFonts w:ascii="Arial" w:hAnsi="Arial" w:cs="Arial"/>
                <w:sz w:val="20"/>
                <w:szCs w:val="20"/>
              </w:rPr>
            </w:pPr>
            <w:r w:rsidRPr="00306919">
              <w:rPr>
                <w:rFonts w:ascii="Arial" w:hAnsi="Arial" w:cs="Arial"/>
                <w:sz w:val="20"/>
                <w:szCs w:val="20"/>
              </w:rPr>
              <w:t>Think 4 or 5 years from now, the successful innovations will become the new form. We are struggling to get a model that is successful with the regulators. We don’t have a formula to ensure cost recovery and we are struggling with it</w:t>
            </w:r>
          </w:p>
          <w:p w:rsidR="006C76E7" w:rsidRDefault="006C76E7" w:rsidP="006C76E7">
            <w:pPr>
              <w:pStyle w:val="ListParagraph"/>
              <w:spacing w:after="180"/>
              <w:ind w:left="360"/>
              <w:rPr>
                <w:rFonts w:ascii="Arial" w:hAnsi="Arial" w:cs="Arial"/>
                <w:sz w:val="20"/>
                <w:szCs w:val="20"/>
              </w:rPr>
            </w:pPr>
          </w:p>
          <w:p w:rsidR="00306919" w:rsidRPr="00306919" w:rsidRDefault="00306919" w:rsidP="00306919">
            <w:pPr>
              <w:pStyle w:val="ListParagraph"/>
              <w:numPr>
                <w:ilvl w:val="0"/>
                <w:numId w:val="2"/>
              </w:numPr>
              <w:spacing w:after="180"/>
              <w:rPr>
                <w:rFonts w:ascii="Arial" w:hAnsi="Arial" w:cs="Arial"/>
                <w:sz w:val="20"/>
                <w:szCs w:val="20"/>
              </w:rPr>
            </w:pPr>
            <w:r w:rsidRPr="00306919">
              <w:rPr>
                <w:rFonts w:ascii="Arial" w:hAnsi="Arial" w:cs="Arial"/>
                <w:sz w:val="20"/>
                <w:szCs w:val="20"/>
              </w:rPr>
              <w:t>Sharing of information is important. Those that have the privilege of being in an LDC and having more innovative activity, we see it as a part of our role to share it with our colleagues.  Would be perfectly reasonable that if we came for a proposal for funding and it was approved for funding, that part of the requirement should be that we share these experiences</w:t>
            </w:r>
          </w:p>
          <w:p w:rsidR="006C76E7" w:rsidRDefault="006C76E7" w:rsidP="006C76E7">
            <w:pPr>
              <w:pStyle w:val="ListParagraph"/>
              <w:spacing w:after="180"/>
              <w:ind w:left="360"/>
              <w:rPr>
                <w:rFonts w:ascii="Arial" w:hAnsi="Arial" w:cs="Arial"/>
                <w:sz w:val="20"/>
                <w:szCs w:val="20"/>
              </w:rPr>
            </w:pPr>
          </w:p>
          <w:p w:rsidR="00306919" w:rsidRPr="00306919" w:rsidRDefault="00306919" w:rsidP="00306919">
            <w:pPr>
              <w:pStyle w:val="ListParagraph"/>
              <w:numPr>
                <w:ilvl w:val="0"/>
                <w:numId w:val="2"/>
              </w:numPr>
              <w:spacing w:after="180"/>
              <w:rPr>
                <w:rFonts w:ascii="Arial" w:hAnsi="Arial" w:cs="Arial"/>
                <w:sz w:val="20"/>
                <w:szCs w:val="20"/>
              </w:rPr>
            </w:pPr>
            <w:r w:rsidRPr="00306919">
              <w:rPr>
                <w:rFonts w:ascii="Arial" w:hAnsi="Arial" w:cs="Arial"/>
                <w:sz w:val="20"/>
                <w:szCs w:val="20"/>
              </w:rPr>
              <w:t>Also wanted to talk about innovation and duplication issue. We would be innovative and a manufacturer had brought a new device. Equally if we see another LDC doing something and taking those ideas and applying them to THES. What is less straightforward relates to creation, dissemination of data (re: SG devices); the service is important; device is a means to an end.  I may do my pilot to make sure back-end systems can manage service, not that the device does things. The difference between my LDC and others is the backend IT systems, so I might want to do a pilot to demonstrate system capability / operations before full scale deployment. May be duplication in technology, but pilot is to test application, not technology</w:t>
            </w:r>
          </w:p>
          <w:p w:rsidR="006C76E7" w:rsidRDefault="006C76E7" w:rsidP="006C76E7">
            <w:pPr>
              <w:pStyle w:val="ListParagraph"/>
              <w:spacing w:after="180"/>
              <w:ind w:left="360"/>
              <w:rPr>
                <w:rFonts w:ascii="Arial" w:hAnsi="Arial" w:cs="Arial"/>
                <w:sz w:val="20"/>
                <w:szCs w:val="20"/>
              </w:rPr>
            </w:pPr>
          </w:p>
          <w:p w:rsidR="00306919" w:rsidRPr="00306919" w:rsidRDefault="00306919" w:rsidP="00306919">
            <w:pPr>
              <w:pStyle w:val="ListParagraph"/>
              <w:numPr>
                <w:ilvl w:val="0"/>
                <w:numId w:val="2"/>
              </w:numPr>
              <w:spacing w:after="180"/>
              <w:rPr>
                <w:rFonts w:ascii="Arial" w:hAnsi="Arial" w:cs="Arial"/>
                <w:sz w:val="20"/>
                <w:szCs w:val="20"/>
              </w:rPr>
            </w:pPr>
            <w:r w:rsidRPr="00306919">
              <w:rPr>
                <w:rFonts w:ascii="Arial" w:hAnsi="Arial" w:cs="Arial"/>
                <w:sz w:val="20"/>
                <w:szCs w:val="20"/>
              </w:rPr>
              <w:t>Think as much about data analytics on existing data as on new data</w:t>
            </w:r>
          </w:p>
          <w:p w:rsidR="006C76E7" w:rsidRDefault="006C76E7" w:rsidP="006C76E7">
            <w:pPr>
              <w:pStyle w:val="ListParagraph"/>
              <w:spacing w:after="180"/>
              <w:ind w:left="360"/>
              <w:rPr>
                <w:rFonts w:ascii="Arial" w:hAnsi="Arial" w:cs="Arial"/>
                <w:sz w:val="20"/>
                <w:szCs w:val="20"/>
              </w:rPr>
            </w:pPr>
          </w:p>
          <w:p w:rsidR="00306919" w:rsidRPr="00306919" w:rsidRDefault="00306919" w:rsidP="00306919">
            <w:pPr>
              <w:pStyle w:val="ListParagraph"/>
              <w:numPr>
                <w:ilvl w:val="0"/>
                <w:numId w:val="2"/>
              </w:numPr>
              <w:spacing w:after="180"/>
              <w:rPr>
                <w:rFonts w:ascii="Arial" w:hAnsi="Arial" w:cs="Arial"/>
                <w:sz w:val="20"/>
                <w:szCs w:val="20"/>
              </w:rPr>
            </w:pPr>
            <w:r w:rsidRPr="00306919">
              <w:rPr>
                <w:rFonts w:ascii="Arial" w:hAnsi="Arial" w:cs="Arial"/>
                <w:sz w:val="20"/>
                <w:szCs w:val="20"/>
              </w:rPr>
              <w:t xml:space="preserve">In our ADS project, we compare notes with BC Hydro on Progress. BC Hydro is doing it for CDM, and we are doing it for management of renewables. Because LDCs do not compete with each other, we are good at collaborating and colluding for non-profit objective </w:t>
            </w:r>
          </w:p>
          <w:p w:rsidR="006C76E7" w:rsidRDefault="006C76E7" w:rsidP="006C76E7">
            <w:pPr>
              <w:pStyle w:val="ListParagraph"/>
              <w:spacing w:after="180"/>
              <w:ind w:left="360"/>
              <w:rPr>
                <w:rFonts w:ascii="Arial" w:hAnsi="Arial" w:cs="Arial"/>
                <w:sz w:val="20"/>
                <w:szCs w:val="20"/>
              </w:rPr>
            </w:pPr>
          </w:p>
          <w:p w:rsidR="00306919" w:rsidRPr="00B04609" w:rsidRDefault="00306919" w:rsidP="00B04609">
            <w:pPr>
              <w:pStyle w:val="ListParagraph"/>
              <w:numPr>
                <w:ilvl w:val="0"/>
                <w:numId w:val="2"/>
              </w:numPr>
              <w:spacing w:after="180"/>
              <w:rPr>
                <w:rFonts w:ascii="Arial" w:hAnsi="Arial" w:cs="Arial"/>
                <w:sz w:val="20"/>
                <w:szCs w:val="20"/>
              </w:rPr>
            </w:pPr>
            <w:r w:rsidRPr="00306919">
              <w:rPr>
                <w:rFonts w:ascii="Arial" w:hAnsi="Arial" w:cs="Arial"/>
                <w:sz w:val="20"/>
                <w:szCs w:val="20"/>
              </w:rPr>
              <w:t>Importance of having guidelines about which investments would be recovered would be very helpful for small utilities.  Small utility but amidst new economic development.  Working with 36 subdivisions within our jurisdiction.  How do we encourage the inclusion of community energy storage when these subdivisions are being built.  Suggested creating a microgrid at new hospital being built.  Guidelines on how to better measure economic development benefits</w:t>
            </w:r>
          </w:p>
          <w:p w:rsidR="006C76E7" w:rsidRDefault="006C76E7" w:rsidP="006C76E7">
            <w:pPr>
              <w:pStyle w:val="ListParagraph"/>
              <w:spacing w:after="180"/>
              <w:ind w:left="360"/>
              <w:rPr>
                <w:rFonts w:ascii="Arial" w:hAnsi="Arial" w:cs="Arial"/>
                <w:sz w:val="20"/>
                <w:szCs w:val="20"/>
              </w:rPr>
            </w:pPr>
          </w:p>
          <w:p w:rsidR="00306919" w:rsidRPr="00306919" w:rsidRDefault="00306919" w:rsidP="00306919">
            <w:pPr>
              <w:pStyle w:val="ListParagraph"/>
              <w:numPr>
                <w:ilvl w:val="0"/>
                <w:numId w:val="2"/>
              </w:numPr>
              <w:spacing w:after="180"/>
              <w:rPr>
                <w:rFonts w:ascii="Arial" w:hAnsi="Arial" w:cs="Arial"/>
                <w:sz w:val="20"/>
                <w:szCs w:val="20"/>
              </w:rPr>
            </w:pPr>
            <w:r w:rsidRPr="00306919">
              <w:rPr>
                <w:rFonts w:ascii="Arial" w:hAnsi="Arial" w:cs="Arial"/>
                <w:sz w:val="20"/>
                <w:szCs w:val="20"/>
              </w:rPr>
              <w:t>Most of our net income goes to dividends to investors.  Most of LDCs are on the REIT model</w:t>
            </w:r>
          </w:p>
          <w:p w:rsidR="007A1200" w:rsidRPr="00B04609" w:rsidRDefault="007A1200" w:rsidP="00B04609">
            <w:pPr>
              <w:spacing w:after="180"/>
              <w:rPr>
                <w:rFonts w:ascii="Arial" w:hAnsi="Arial" w:cs="Arial"/>
                <w:b/>
                <w:sz w:val="20"/>
                <w:szCs w:val="20"/>
              </w:rPr>
            </w:pPr>
          </w:p>
        </w:tc>
      </w:tr>
      <w:tr w:rsidR="007A1200" w:rsidRPr="00B12757" w:rsidTr="007A1200">
        <w:tc>
          <w:tcPr>
            <w:tcW w:w="1418" w:type="dxa"/>
            <w:shd w:val="clear" w:color="auto" w:fill="F2F2F2"/>
          </w:tcPr>
          <w:p w:rsidR="007A1200" w:rsidRDefault="007A1200" w:rsidP="00157B67">
            <w:pPr>
              <w:spacing w:before="120" w:after="120"/>
              <w:rPr>
                <w:rFonts w:ascii="Arial" w:hAnsi="Arial" w:cs="Arial"/>
                <w:b/>
                <w:i/>
                <w:sz w:val="20"/>
              </w:rPr>
            </w:pPr>
            <w:r>
              <w:rPr>
                <w:rFonts w:ascii="Arial" w:hAnsi="Arial" w:cs="Arial"/>
                <w:b/>
                <w:i/>
                <w:sz w:val="20"/>
              </w:rPr>
              <w:lastRenderedPageBreak/>
              <w:t>Technology Vendors</w:t>
            </w:r>
          </w:p>
        </w:tc>
        <w:tc>
          <w:tcPr>
            <w:tcW w:w="8050" w:type="dxa"/>
            <w:shd w:val="clear" w:color="auto" w:fill="DBE5F1"/>
          </w:tcPr>
          <w:p w:rsidR="00306919" w:rsidRPr="00306919" w:rsidRDefault="00306919" w:rsidP="00306919">
            <w:pPr>
              <w:pStyle w:val="ListParagraph"/>
              <w:numPr>
                <w:ilvl w:val="0"/>
                <w:numId w:val="2"/>
              </w:numPr>
              <w:spacing w:after="180"/>
              <w:rPr>
                <w:rFonts w:ascii="Arial" w:hAnsi="Arial" w:cs="Arial"/>
                <w:sz w:val="20"/>
                <w:szCs w:val="20"/>
              </w:rPr>
            </w:pPr>
            <w:r w:rsidRPr="00306919">
              <w:rPr>
                <w:rFonts w:ascii="Arial" w:hAnsi="Arial" w:cs="Arial"/>
                <w:sz w:val="20"/>
                <w:szCs w:val="20"/>
              </w:rPr>
              <w:t xml:space="preserve">Innovation and economic development; we are a small company and there is certainly no lack of participation for pilots / innovative projects with LDCs.  The reality for companies coming up with innovations.  Piloting does not give us volume we need to make it economically feasible, can’t keep doing pilot after pilot.  If we’re going to expand into the global market, we need to share learnings between players so we don’t have to do same pilot over and over again.  If a technology has been </w:t>
            </w:r>
            <w:r w:rsidRPr="00306919">
              <w:rPr>
                <w:rFonts w:ascii="Arial" w:hAnsi="Arial" w:cs="Arial"/>
                <w:sz w:val="20"/>
                <w:szCs w:val="20"/>
              </w:rPr>
              <w:lastRenderedPageBreak/>
              <w:t>vetted, we can move to the next phase</w:t>
            </w:r>
          </w:p>
          <w:p w:rsidR="006C76E7" w:rsidRDefault="006C76E7" w:rsidP="006C76E7">
            <w:pPr>
              <w:pStyle w:val="ListParagraph"/>
              <w:spacing w:after="180"/>
              <w:ind w:left="360"/>
              <w:rPr>
                <w:rFonts w:ascii="Arial" w:hAnsi="Arial" w:cs="Arial"/>
                <w:sz w:val="20"/>
                <w:szCs w:val="20"/>
              </w:rPr>
            </w:pPr>
          </w:p>
          <w:p w:rsidR="00306919" w:rsidRPr="00306919" w:rsidRDefault="00306919" w:rsidP="00306919">
            <w:pPr>
              <w:pStyle w:val="ListParagraph"/>
              <w:numPr>
                <w:ilvl w:val="0"/>
                <w:numId w:val="2"/>
              </w:numPr>
              <w:spacing w:after="180"/>
              <w:rPr>
                <w:rFonts w:ascii="Arial" w:hAnsi="Arial" w:cs="Arial"/>
                <w:sz w:val="20"/>
                <w:szCs w:val="20"/>
              </w:rPr>
            </w:pPr>
            <w:r w:rsidRPr="00306919">
              <w:rPr>
                <w:rFonts w:ascii="Arial" w:hAnsi="Arial" w:cs="Arial"/>
                <w:sz w:val="20"/>
                <w:szCs w:val="20"/>
              </w:rPr>
              <w:t xml:space="preserve">Options now are to put it in capital plans or deferral account </w:t>
            </w:r>
          </w:p>
          <w:p w:rsidR="006C76E7" w:rsidRDefault="006C76E7" w:rsidP="006C76E7">
            <w:pPr>
              <w:pStyle w:val="ListParagraph"/>
              <w:spacing w:after="180"/>
              <w:ind w:left="360"/>
              <w:rPr>
                <w:rFonts w:ascii="Arial" w:hAnsi="Arial" w:cs="Arial"/>
                <w:sz w:val="20"/>
                <w:szCs w:val="20"/>
              </w:rPr>
            </w:pPr>
          </w:p>
          <w:p w:rsidR="00B75362" w:rsidRPr="00306919" w:rsidRDefault="00B75362" w:rsidP="00B75362">
            <w:pPr>
              <w:pStyle w:val="ListParagraph"/>
              <w:numPr>
                <w:ilvl w:val="0"/>
                <w:numId w:val="2"/>
              </w:numPr>
              <w:spacing w:after="180"/>
              <w:rPr>
                <w:rFonts w:ascii="Arial" w:hAnsi="Arial" w:cs="Arial"/>
                <w:sz w:val="20"/>
                <w:szCs w:val="20"/>
              </w:rPr>
            </w:pPr>
            <w:r w:rsidRPr="00306919">
              <w:rPr>
                <w:rFonts w:ascii="Arial" w:hAnsi="Arial" w:cs="Arial"/>
                <w:sz w:val="20"/>
                <w:szCs w:val="20"/>
              </w:rPr>
              <w:t xml:space="preserve">How do take an innovation body that is at the whim of the political or fiscal body of the day and make it separate? Those funds come from the government or taxpayer or ratepayer.  If you want long lasting innovation as opposed to fits and starts, maybe it does belong in the board as part of a prudency review as part of capital plans.  Once an innovation is demonstrated, it can be used as the yard stick for what others should do.  </w:t>
            </w:r>
          </w:p>
          <w:p w:rsidR="006C76E7" w:rsidRDefault="006C76E7" w:rsidP="006C76E7">
            <w:pPr>
              <w:pStyle w:val="ListParagraph"/>
              <w:spacing w:after="180"/>
              <w:ind w:left="360"/>
              <w:rPr>
                <w:rFonts w:ascii="Arial" w:hAnsi="Arial" w:cs="Arial"/>
                <w:sz w:val="20"/>
                <w:szCs w:val="20"/>
              </w:rPr>
            </w:pPr>
          </w:p>
          <w:p w:rsidR="00B75362" w:rsidRPr="00306919" w:rsidRDefault="00B75362" w:rsidP="00B75362">
            <w:pPr>
              <w:pStyle w:val="ListParagraph"/>
              <w:numPr>
                <w:ilvl w:val="0"/>
                <w:numId w:val="2"/>
              </w:numPr>
              <w:spacing w:after="180"/>
              <w:rPr>
                <w:rFonts w:ascii="Arial" w:hAnsi="Arial" w:cs="Arial"/>
                <w:sz w:val="20"/>
                <w:szCs w:val="20"/>
              </w:rPr>
            </w:pPr>
            <w:r w:rsidRPr="00306919">
              <w:rPr>
                <w:rFonts w:ascii="Arial" w:hAnsi="Arial" w:cs="Arial"/>
                <w:sz w:val="20"/>
                <w:szCs w:val="20"/>
              </w:rPr>
              <w:t>With deferral accounts it makes sense; with deferral accounts there is risk</w:t>
            </w:r>
          </w:p>
          <w:p w:rsidR="006C76E7" w:rsidRDefault="006C76E7" w:rsidP="006C76E7">
            <w:pPr>
              <w:pStyle w:val="ListParagraph"/>
              <w:spacing w:after="180"/>
              <w:ind w:left="360"/>
              <w:rPr>
                <w:rFonts w:ascii="Arial" w:hAnsi="Arial" w:cs="Arial"/>
                <w:sz w:val="20"/>
                <w:szCs w:val="20"/>
              </w:rPr>
            </w:pPr>
          </w:p>
          <w:p w:rsidR="00B75362" w:rsidRPr="00306919" w:rsidRDefault="00B75362" w:rsidP="00B75362">
            <w:pPr>
              <w:pStyle w:val="ListParagraph"/>
              <w:numPr>
                <w:ilvl w:val="0"/>
                <w:numId w:val="2"/>
              </w:numPr>
              <w:spacing w:after="180"/>
              <w:rPr>
                <w:rFonts w:ascii="Arial" w:hAnsi="Arial" w:cs="Arial"/>
                <w:sz w:val="20"/>
                <w:szCs w:val="20"/>
              </w:rPr>
            </w:pPr>
            <w:r w:rsidRPr="00306919">
              <w:rPr>
                <w:rFonts w:ascii="Arial" w:hAnsi="Arial" w:cs="Arial"/>
                <w:sz w:val="20"/>
                <w:szCs w:val="20"/>
              </w:rPr>
              <w:t>IRM etc.  would ask how it is different for LDCs to make an application for something into the board for something innovative vs. the natural gas utilities.  NG utilities have IRM, do all kinds of different projects that they want recovery on.  Enbridge’s green energy initiatives; renewable natural gas hearing; they went out there and made an application to the Board; case stands on its own bearings.  If there is a certain amount of leeway within IRM, and if it doesn’t pass sniff test within LDC, isn’t it a good thing that it isn’t going forward before going to the Board?  Otherwise, do you let LDCs recover their costs for just bringing something forward to the Board for a new innovation for the betterment of all, even if it gets shot down?</w:t>
            </w:r>
          </w:p>
          <w:p w:rsidR="006C76E7" w:rsidRDefault="006C76E7" w:rsidP="006C76E7">
            <w:pPr>
              <w:pStyle w:val="ListParagraph"/>
              <w:spacing w:after="180"/>
              <w:ind w:left="360"/>
              <w:rPr>
                <w:rFonts w:ascii="Arial" w:hAnsi="Arial" w:cs="Arial"/>
                <w:sz w:val="20"/>
                <w:szCs w:val="20"/>
              </w:rPr>
            </w:pPr>
          </w:p>
          <w:p w:rsidR="00B75362" w:rsidRPr="00306919" w:rsidRDefault="00B75362" w:rsidP="00B75362">
            <w:pPr>
              <w:pStyle w:val="ListParagraph"/>
              <w:numPr>
                <w:ilvl w:val="0"/>
                <w:numId w:val="2"/>
              </w:numPr>
              <w:spacing w:after="180"/>
              <w:rPr>
                <w:rFonts w:ascii="Arial" w:hAnsi="Arial" w:cs="Arial"/>
                <w:sz w:val="20"/>
                <w:szCs w:val="20"/>
              </w:rPr>
            </w:pPr>
            <w:r w:rsidRPr="00306919">
              <w:rPr>
                <w:rFonts w:ascii="Arial" w:hAnsi="Arial" w:cs="Arial"/>
                <w:sz w:val="20"/>
                <w:szCs w:val="20"/>
              </w:rPr>
              <w:t>People are feeling innovation is being stifled because cost recovery won’t happen, but if there is a vetting process that OEB can put in place for at least putting the application forward for review, this may be a way to bridge the gap.</w:t>
            </w:r>
          </w:p>
          <w:p w:rsidR="006C76E7" w:rsidRDefault="006C76E7" w:rsidP="006C76E7">
            <w:pPr>
              <w:pStyle w:val="ListParagraph"/>
              <w:spacing w:after="180"/>
              <w:ind w:left="360"/>
              <w:rPr>
                <w:rFonts w:ascii="Arial" w:hAnsi="Arial" w:cs="Arial"/>
                <w:sz w:val="20"/>
                <w:szCs w:val="20"/>
              </w:rPr>
            </w:pPr>
          </w:p>
          <w:p w:rsidR="00B04609" w:rsidRPr="00306919" w:rsidRDefault="00B04609" w:rsidP="00B04609">
            <w:pPr>
              <w:pStyle w:val="ListParagraph"/>
              <w:numPr>
                <w:ilvl w:val="0"/>
                <w:numId w:val="2"/>
              </w:numPr>
              <w:spacing w:after="180"/>
              <w:rPr>
                <w:rFonts w:ascii="Arial" w:hAnsi="Arial" w:cs="Arial"/>
                <w:sz w:val="20"/>
                <w:szCs w:val="20"/>
              </w:rPr>
            </w:pPr>
            <w:r w:rsidRPr="00306919">
              <w:rPr>
                <w:rFonts w:ascii="Arial" w:hAnsi="Arial" w:cs="Arial"/>
                <w:sz w:val="20"/>
                <w:szCs w:val="20"/>
              </w:rPr>
              <w:t>Could you develop a TRC that is specific to SG initiatives to take into account some sort of risk threshold?  Would provide the guidance for the LDCs and then the LDCs do their own internal testing before they come to the Board</w:t>
            </w:r>
          </w:p>
          <w:p w:rsidR="006C76E7" w:rsidRPr="006C76E7" w:rsidRDefault="006C76E7" w:rsidP="006C76E7">
            <w:pPr>
              <w:pStyle w:val="ListParagraph"/>
              <w:spacing w:after="180"/>
              <w:ind w:left="360"/>
              <w:rPr>
                <w:rFonts w:ascii="Arial" w:hAnsi="Arial" w:cs="Arial"/>
                <w:b/>
                <w:sz w:val="20"/>
                <w:szCs w:val="20"/>
              </w:rPr>
            </w:pPr>
          </w:p>
          <w:p w:rsidR="007A1200" w:rsidRPr="00EC41BB" w:rsidRDefault="00B04609" w:rsidP="00B04609">
            <w:pPr>
              <w:pStyle w:val="ListParagraph"/>
              <w:numPr>
                <w:ilvl w:val="0"/>
                <w:numId w:val="2"/>
              </w:numPr>
              <w:spacing w:after="180"/>
              <w:rPr>
                <w:rFonts w:ascii="Arial" w:hAnsi="Arial" w:cs="Arial"/>
                <w:b/>
                <w:sz w:val="20"/>
                <w:szCs w:val="20"/>
              </w:rPr>
            </w:pPr>
            <w:r w:rsidRPr="00306919">
              <w:rPr>
                <w:rFonts w:ascii="Arial" w:hAnsi="Arial" w:cs="Arial"/>
                <w:sz w:val="20"/>
                <w:szCs w:val="20"/>
              </w:rPr>
              <w:t>Perhaps risk needs to be defined as well.  The reason that LDCs are risk averse and talk about incorporating a certain amount of risk that should be recoverable from ratepayers, need to consider that recovery is coming from ratepayers not some commercial entity.  Commercial risk could be on commercial entity side with some shareable risk that is on rate base</w:t>
            </w:r>
          </w:p>
        </w:tc>
      </w:tr>
      <w:tr w:rsidR="007A1200" w:rsidRPr="00B12757" w:rsidTr="007A1200">
        <w:tc>
          <w:tcPr>
            <w:tcW w:w="1418" w:type="dxa"/>
            <w:shd w:val="clear" w:color="auto" w:fill="F2F2F2"/>
          </w:tcPr>
          <w:p w:rsidR="007A1200" w:rsidRPr="00976945" w:rsidRDefault="007A1200" w:rsidP="00157B67">
            <w:pPr>
              <w:spacing w:before="120"/>
              <w:ind w:left="360" w:hanging="360"/>
              <w:rPr>
                <w:rFonts w:ascii="Arial" w:hAnsi="Arial" w:cs="Arial"/>
                <w:b/>
                <w:i/>
                <w:sz w:val="20"/>
              </w:rPr>
            </w:pPr>
            <w:r w:rsidRPr="00976945">
              <w:rPr>
                <w:rFonts w:ascii="Arial" w:hAnsi="Arial" w:cs="Arial"/>
                <w:b/>
                <w:i/>
                <w:sz w:val="20"/>
              </w:rPr>
              <w:lastRenderedPageBreak/>
              <w:t>Agencies</w:t>
            </w:r>
          </w:p>
        </w:tc>
        <w:tc>
          <w:tcPr>
            <w:tcW w:w="8050" w:type="dxa"/>
            <w:shd w:val="clear" w:color="auto" w:fill="DBE5F1"/>
          </w:tcPr>
          <w:p w:rsidR="00B75362" w:rsidRPr="00306919" w:rsidRDefault="00B75362" w:rsidP="00B75362">
            <w:pPr>
              <w:pStyle w:val="ListParagraph"/>
              <w:numPr>
                <w:ilvl w:val="0"/>
                <w:numId w:val="2"/>
              </w:numPr>
              <w:spacing w:after="180"/>
              <w:rPr>
                <w:rFonts w:ascii="Arial" w:hAnsi="Arial" w:cs="Arial"/>
                <w:sz w:val="20"/>
                <w:szCs w:val="20"/>
              </w:rPr>
            </w:pPr>
            <w:r w:rsidRPr="00306919">
              <w:rPr>
                <w:rFonts w:ascii="Arial" w:hAnsi="Arial" w:cs="Arial"/>
                <w:sz w:val="20"/>
                <w:szCs w:val="20"/>
              </w:rPr>
              <w:t>Innovation was a big deal in the news a year ago; 15 CEOs had different definitions of innovation. Is it clear to the OEB what the minister means for innovation?  Is it just technology and high tech stuff, or is it something more like business practices / new ways of thinking?</w:t>
            </w:r>
          </w:p>
          <w:p w:rsidR="006C76E7" w:rsidRDefault="006C76E7" w:rsidP="006C76E7">
            <w:pPr>
              <w:pStyle w:val="ListParagraph"/>
              <w:spacing w:after="180"/>
              <w:ind w:left="360"/>
              <w:rPr>
                <w:rFonts w:ascii="Arial" w:hAnsi="Arial" w:cs="Arial"/>
                <w:sz w:val="20"/>
                <w:szCs w:val="20"/>
              </w:rPr>
            </w:pPr>
          </w:p>
          <w:p w:rsidR="00B75362" w:rsidRPr="00306919" w:rsidRDefault="00B75362" w:rsidP="00B75362">
            <w:pPr>
              <w:pStyle w:val="ListParagraph"/>
              <w:numPr>
                <w:ilvl w:val="0"/>
                <w:numId w:val="2"/>
              </w:numPr>
              <w:spacing w:after="180"/>
              <w:rPr>
                <w:rFonts w:ascii="Arial" w:hAnsi="Arial" w:cs="Arial"/>
                <w:sz w:val="20"/>
                <w:szCs w:val="20"/>
              </w:rPr>
            </w:pPr>
            <w:r w:rsidRPr="00306919">
              <w:rPr>
                <w:rFonts w:ascii="Arial" w:hAnsi="Arial" w:cs="Arial"/>
                <w:sz w:val="20"/>
                <w:szCs w:val="20"/>
              </w:rPr>
              <w:t>We are talking about R&amp;D here (in SGWG)</w:t>
            </w:r>
          </w:p>
          <w:p w:rsidR="006C76E7" w:rsidRDefault="006C76E7" w:rsidP="006C76E7">
            <w:pPr>
              <w:pStyle w:val="ListParagraph"/>
              <w:spacing w:after="180"/>
              <w:ind w:left="360"/>
              <w:rPr>
                <w:rFonts w:ascii="Arial" w:hAnsi="Arial" w:cs="Arial"/>
                <w:sz w:val="20"/>
                <w:szCs w:val="20"/>
              </w:rPr>
            </w:pPr>
          </w:p>
          <w:p w:rsidR="00B04609" w:rsidRPr="00306919" w:rsidRDefault="00B04609" w:rsidP="00B04609">
            <w:pPr>
              <w:pStyle w:val="ListParagraph"/>
              <w:numPr>
                <w:ilvl w:val="0"/>
                <w:numId w:val="2"/>
              </w:numPr>
              <w:spacing w:after="180"/>
              <w:rPr>
                <w:rFonts w:ascii="Arial" w:hAnsi="Arial" w:cs="Arial"/>
                <w:sz w:val="20"/>
                <w:szCs w:val="20"/>
              </w:rPr>
            </w:pPr>
            <w:r w:rsidRPr="00306919">
              <w:rPr>
                <w:rFonts w:ascii="Arial" w:hAnsi="Arial" w:cs="Arial"/>
                <w:sz w:val="20"/>
                <w:szCs w:val="20"/>
              </w:rPr>
              <w:t>A pre screen or approving capital plans etc. would be helpful. If we assume that there is risk in innovation, is there a possibility that a small portion of an LDCs together into region or by similar size etc. to have them spend that sum on innovation.  With assumptions that some projects will work out and some won’t.  This may facilitate innovation from a group perspective, would enable groups to do things</w:t>
            </w:r>
          </w:p>
          <w:p w:rsidR="006C76E7" w:rsidRDefault="006C76E7" w:rsidP="006C76E7">
            <w:pPr>
              <w:pStyle w:val="ListParagraph"/>
              <w:spacing w:after="180"/>
              <w:ind w:left="360"/>
              <w:rPr>
                <w:rFonts w:ascii="Arial" w:hAnsi="Arial" w:cs="Arial"/>
                <w:sz w:val="20"/>
                <w:szCs w:val="20"/>
              </w:rPr>
            </w:pPr>
          </w:p>
          <w:p w:rsidR="00B04609" w:rsidRPr="00306919" w:rsidRDefault="00B04609" w:rsidP="00B04609">
            <w:pPr>
              <w:pStyle w:val="ListParagraph"/>
              <w:numPr>
                <w:ilvl w:val="0"/>
                <w:numId w:val="2"/>
              </w:numPr>
              <w:spacing w:after="180"/>
              <w:rPr>
                <w:rFonts w:ascii="Arial" w:hAnsi="Arial" w:cs="Arial"/>
                <w:sz w:val="20"/>
                <w:szCs w:val="20"/>
              </w:rPr>
            </w:pPr>
            <w:r w:rsidRPr="00306919">
              <w:rPr>
                <w:rFonts w:ascii="Arial" w:hAnsi="Arial" w:cs="Arial"/>
                <w:sz w:val="20"/>
                <w:szCs w:val="20"/>
              </w:rPr>
              <w:t>There is a real challenge in ensuring that there is not duplication between LDCs, but at the same time, what might be innovative to one LDC may be old-hat to another. This will be a test to ensure there is not duplication.</w:t>
            </w:r>
          </w:p>
          <w:p w:rsidR="006C76E7" w:rsidRDefault="006C76E7" w:rsidP="006C76E7">
            <w:pPr>
              <w:pStyle w:val="ListParagraph"/>
              <w:spacing w:after="180"/>
              <w:ind w:left="360"/>
              <w:rPr>
                <w:rFonts w:ascii="Arial" w:hAnsi="Arial" w:cs="Arial"/>
                <w:sz w:val="20"/>
                <w:szCs w:val="20"/>
              </w:rPr>
            </w:pPr>
          </w:p>
          <w:p w:rsidR="007A1200" w:rsidRPr="006C76E7" w:rsidRDefault="00B04609" w:rsidP="006C76E7">
            <w:pPr>
              <w:pStyle w:val="ListParagraph"/>
              <w:numPr>
                <w:ilvl w:val="0"/>
                <w:numId w:val="2"/>
              </w:numPr>
              <w:spacing w:after="180"/>
              <w:rPr>
                <w:rFonts w:ascii="Arial" w:hAnsi="Arial" w:cs="Arial"/>
                <w:sz w:val="20"/>
                <w:szCs w:val="20"/>
              </w:rPr>
            </w:pPr>
            <w:r w:rsidRPr="00306919">
              <w:rPr>
                <w:rFonts w:ascii="Arial" w:hAnsi="Arial" w:cs="Arial"/>
                <w:sz w:val="20"/>
                <w:szCs w:val="20"/>
              </w:rPr>
              <w:t xml:space="preserve">Sharing of information given risk of capital should be a mandatory component. </w:t>
            </w:r>
            <w:r w:rsidRPr="00306919">
              <w:rPr>
                <w:rFonts w:ascii="Arial" w:hAnsi="Arial" w:cs="Arial"/>
                <w:sz w:val="20"/>
                <w:szCs w:val="20"/>
              </w:rPr>
              <w:lastRenderedPageBreak/>
              <w:t>Around projects, should be rigor around information gathering processes. How you document results of pilots / investments, how you share information, etc. should be looking outside of Ontario. Not having to redo pilots that have been done well in New Yor</w:t>
            </w:r>
            <w:r w:rsidR="006C76E7">
              <w:rPr>
                <w:rFonts w:ascii="Arial" w:hAnsi="Arial" w:cs="Arial"/>
                <w:sz w:val="20"/>
                <w:szCs w:val="20"/>
              </w:rPr>
              <w:t xml:space="preserve">k. </w:t>
            </w:r>
          </w:p>
        </w:tc>
      </w:tr>
      <w:tr w:rsidR="007A1200" w:rsidRPr="00B12757" w:rsidTr="007A1200">
        <w:tc>
          <w:tcPr>
            <w:tcW w:w="1418" w:type="dxa"/>
            <w:shd w:val="clear" w:color="auto" w:fill="F2F2F2"/>
          </w:tcPr>
          <w:p w:rsidR="007A1200" w:rsidRPr="00976945" w:rsidRDefault="007A1200" w:rsidP="00AA65BD">
            <w:pPr>
              <w:spacing w:before="120"/>
              <w:rPr>
                <w:rFonts w:ascii="Arial" w:hAnsi="Arial" w:cs="Arial"/>
                <w:b/>
                <w:i/>
                <w:sz w:val="20"/>
              </w:rPr>
            </w:pPr>
            <w:r>
              <w:rPr>
                <w:rFonts w:ascii="Arial" w:hAnsi="Arial" w:cs="Arial"/>
                <w:b/>
                <w:i/>
                <w:sz w:val="20"/>
              </w:rPr>
              <w:lastRenderedPageBreak/>
              <w:t>Consumer Groups</w:t>
            </w:r>
          </w:p>
        </w:tc>
        <w:tc>
          <w:tcPr>
            <w:tcW w:w="8050" w:type="dxa"/>
            <w:shd w:val="clear" w:color="auto" w:fill="DBE5F1"/>
          </w:tcPr>
          <w:p w:rsidR="007A1200" w:rsidRDefault="00306919" w:rsidP="00306919">
            <w:pPr>
              <w:pStyle w:val="ListParagraph"/>
              <w:numPr>
                <w:ilvl w:val="0"/>
                <w:numId w:val="13"/>
              </w:numPr>
              <w:spacing w:after="180"/>
              <w:ind w:left="364"/>
              <w:rPr>
                <w:rFonts w:ascii="Arial" w:hAnsi="Arial" w:cs="Arial"/>
                <w:sz w:val="20"/>
                <w:szCs w:val="20"/>
              </w:rPr>
            </w:pPr>
            <w:r w:rsidRPr="00306919">
              <w:rPr>
                <w:rFonts w:ascii="Arial" w:hAnsi="Arial" w:cs="Arial"/>
                <w:sz w:val="20"/>
                <w:szCs w:val="20"/>
              </w:rPr>
              <w:t>2nd point in proposed expectations in innovation; can this go further to say that utilities have looked into partnerships with other utilities, and that utilities look at not duplicating efforts for pilots and that they have information?</w:t>
            </w:r>
          </w:p>
          <w:p w:rsidR="006C76E7" w:rsidRDefault="006C76E7" w:rsidP="006C76E7">
            <w:pPr>
              <w:pStyle w:val="ListParagraph"/>
              <w:spacing w:after="180"/>
              <w:ind w:left="360"/>
              <w:rPr>
                <w:rFonts w:ascii="Arial" w:hAnsi="Arial" w:cs="Arial"/>
                <w:sz w:val="20"/>
                <w:szCs w:val="20"/>
              </w:rPr>
            </w:pPr>
          </w:p>
          <w:p w:rsidR="00306919" w:rsidRPr="00306919" w:rsidRDefault="00306919" w:rsidP="00306919">
            <w:pPr>
              <w:pStyle w:val="ListParagraph"/>
              <w:numPr>
                <w:ilvl w:val="0"/>
                <w:numId w:val="2"/>
              </w:numPr>
              <w:spacing w:after="180"/>
              <w:rPr>
                <w:rFonts w:ascii="Arial" w:hAnsi="Arial" w:cs="Arial"/>
                <w:sz w:val="20"/>
                <w:szCs w:val="20"/>
              </w:rPr>
            </w:pPr>
            <w:r w:rsidRPr="00306919">
              <w:rPr>
                <w:rFonts w:ascii="Arial" w:hAnsi="Arial" w:cs="Arial"/>
                <w:sz w:val="20"/>
                <w:szCs w:val="20"/>
              </w:rPr>
              <w:t>Conservation fund. EDA used to have something called the ‘Tomorrow Fund’.  What do best practices have to do with innovation?</w:t>
            </w:r>
          </w:p>
          <w:p w:rsidR="006C76E7" w:rsidRDefault="006C76E7" w:rsidP="006C76E7">
            <w:pPr>
              <w:pStyle w:val="ListParagraph"/>
              <w:spacing w:after="180"/>
              <w:ind w:left="360"/>
              <w:rPr>
                <w:rFonts w:ascii="Arial" w:hAnsi="Arial" w:cs="Arial"/>
                <w:sz w:val="20"/>
                <w:szCs w:val="20"/>
              </w:rPr>
            </w:pPr>
          </w:p>
          <w:p w:rsidR="00306919" w:rsidRPr="00306919" w:rsidRDefault="00306919" w:rsidP="00306919">
            <w:pPr>
              <w:pStyle w:val="ListParagraph"/>
              <w:numPr>
                <w:ilvl w:val="0"/>
                <w:numId w:val="2"/>
              </w:numPr>
              <w:spacing w:after="180"/>
              <w:rPr>
                <w:rFonts w:ascii="Arial" w:hAnsi="Arial" w:cs="Arial"/>
                <w:sz w:val="20"/>
                <w:szCs w:val="20"/>
              </w:rPr>
            </w:pPr>
            <w:r w:rsidRPr="00306919">
              <w:rPr>
                <w:rFonts w:ascii="Arial" w:hAnsi="Arial" w:cs="Arial"/>
                <w:sz w:val="20"/>
                <w:szCs w:val="20"/>
              </w:rPr>
              <w:t>Directive covers two very different things: one is to maintain the pulse on innovations around the world. The other one is nest within planning and development, the ability to adapt to innovations, business models, etc…we are only talking about technologies, not innovation around productivity / processes etc. which may be a better focus.  Maybe we need an innovation fund to include funding for productivity improvements, not just technology</w:t>
            </w:r>
          </w:p>
          <w:p w:rsidR="006C76E7" w:rsidRDefault="006C76E7" w:rsidP="006C76E7">
            <w:pPr>
              <w:pStyle w:val="ListParagraph"/>
              <w:spacing w:after="180"/>
              <w:ind w:left="360"/>
              <w:rPr>
                <w:rFonts w:ascii="Arial" w:hAnsi="Arial" w:cs="Arial"/>
                <w:sz w:val="20"/>
                <w:szCs w:val="20"/>
              </w:rPr>
            </w:pPr>
          </w:p>
          <w:p w:rsidR="00306919" w:rsidRPr="00306919" w:rsidRDefault="00306919" w:rsidP="00306919">
            <w:pPr>
              <w:pStyle w:val="ListParagraph"/>
              <w:numPr>
                <w:ilvl w:val="0"/>
                <w:numId w:val="2"/>
              </w:numPr>
              <w:spacing w:after="180"/>
              <w:rPr>
                <w:rFonts w:ascii="Arial" w:hAnsi="Arial" w:cs="Arial"/>
                <w:sz w:val="20"/>
                <w:szCs w:val="20"/>
              </w:rPr>
            </w:pPr>
            <w:r w:rsidRPr="00306919">
              <w:rPr>
                <w:rFonts w:ascii="Arial" w:hAnsi="Arial" w:cs="Arial"/>
                <w:sz w:val="20"/>
                <w:szCs w:val="20"/>
              </w:rPr>
              <w:t>Yes, business models. There are inherent improvements that can come from SG and smart metering.  Something as simple as customer shut off and reattachments, we can stop (LDCs disagreed with this point)</w:t>
            </w:r>
          </w:p>
          <w:p w:rsidR="006C76E7" w:rsidRDefault="006C76E7" w:rsidP="006C76E7">
            <w:pPr>
              <w:pStyle w:val="ListParagraph"/>
              <w:spacing w:after="180"/>
              <w:ind w:left="360"/>
              <w:rPr>
                <w:rFonts w:ascii="Arial" w:hAnsi="Arial" w:cs="Arial"/>
                <w:sz w:val="20"/>
                <w:szCs w:val="20"/>
              </w:rPr>
            </w:pPr>
          </w:p>
          <w:p w:rsidR="00306919" w:rsidRPr="00306919" w:rsidRDefault="00306919" w:rsidP="00306919">
            <w:pPr>
              <w:pStyle w:val="ListParagraph"/>
              <w:numPr>
                <w:ilvl w:val="0"/>
                <w:numId w:val="2"/>
              </w:numPr>
              <w:spacing w:after="180"/>
              <w:rPr>
                <w:rFonts w:ascii="Arial" w:hAnsi="Arial" w:cs="Arial"/>
                <w:sz w:val="20"/>
                <w:szCs w:val="20"/>
              </w:rPr>
            </w:pPr>
            <w:r w:rsidRPr="00306919">
              <w:rPr>
                <w:rFonts w:ascii="Arial" w:hAnsi="Arial" w:cs="Arial"/>
                <w:sz w:val="20"/>
                <w:szCs w:val="20"/>
              </w:rPr>
              <w:t xml:space="preserve">Haven’t spoken about storage or microgrids.  A utility I know is fighting its owner about building microgrids. The innovation of this utility has amazing implications for reducing cost, improving environmental benefits, etc. need to enable microgrids that cross utility borders.  Should be some mechanism that encourages innovation. Needs to be a part of what LDCs live and breathe </w:t>
            </w:r>
          </w:p>
          <w:p w:rsidR="006C76E7" w:rsidRDefault="006C76E7" w:rsidP="006C76E7">
            <w:pPr>
              <w:pStyle w:val="ListParagraph"/>
              <w:spacing w:after="180"/>
              <w:ind w:left="360"/>
              <w:rPr>
                <w:rFonts w:ascii="Arial" w:hAnsi="Arial" w:cs="Arial"/>
                <w:sz w:val="20"/>
                <w:szCs w:val="20"/>
              </w:rPr>
            </w:pPr>
          </w:p>
          <w:p w:rsidR="00306919" w:rsidRPr="00306919" w:rsidRDefault="00306919" w:rsidP="00306919">
            <w:pPr>
              <w:pStyle w:val="ListParagraph"/>
              <w:numPr>
                <w:ilvl w:val="0"/>
                <w:numId w:val="2"/>
              </w:numPr>
              <w:spacing w:after="180"/>
              <w:rPr>
                <w:rFonts w:ascii="Arial" w:hAnsi="Arial" w:cs="Arial"/>
                <w:sz w:val="20"/>
                <w:szCs w:val="20"/>
              </w:rPr>
            </w:pPr>
            <w:r w:rsidRPr="00306919">
              <w:rPr>
                <w:rFonts w:ascii="Arial" w:hAnsi="Arial" w:cs="Arial"/>
                <w:sz w:val="20"/>
                <w:szCs w:val="20"/>
              </w:rPr>
              <w:t>Not just distribution side of utility that should be funding innovative risks, it is the whole electrical system.  Other things in terms of the directive is that we should be coming up with stuff that the fees based agencies should be changing, e.g., OPA should create an innovation fund</w:t>
            </w:r>
          </w:p>
          <w:p w:rsidR="006C76E7" w:rsidRDefault="006C76E7" w:rsidP="006C76E7">
            <w:pPr>
              <w:pStyle w:val="ListParagraph"/>
              <w:spacing w:after="180"/>
              <w:ind w:left="360"/>
              <w:rPr>
                <w:rFonts w:ascii="Arial" w:hAnsi="Arial" w:cs="Arial"/>
                <w:sz w:val="20"/>
                <w:szCs w:val="20"/>
              </w:rPr>
            </w:pPr>
          </w:p>
          <w:p w:rsidR="00B75362" w:rsidRPr="00306919" w:rsidRDefault="00B75362" w:rsidP="00B75362">
            <w:pPr>
              <w:pStyle w:val="ListParagraph"/>
              <w:numPr>
                <w:ilvl w:val="0"/>
                <w:numId w:val="2"/>
              </w:numPr>
              <w:spacing w:after="180"/>
              <w:rPr>
                <w:rFonts w:ascii="Arial" w:hAnsi="Arial" w:cs="Arial"/>
                <w:sz w:val="20"/>
                <w:szCs w:val="20"/>
              </w:rPr>
            </w:pPr>
            <w:r w:rsidRPr="00306919">
              <w:rPr>
                <w:rFonts w:ascii="Arial" w:hAnsi="Arial" w:cs="Arial"/>
                <w:sz w:val="20"/>
                <w:szCs w:val="20"/>
              </w:rPr>
              <w:t xml:space="preserve">Was suggested at energy storage conference that </w:t>
            </w:r>
            <w:r w:rsidR="00001EEF">
              <w:rPr>
                <w:rFonts w:ascii="Arial" w:hAnsi="Arial" w:cs="Arial"/>
                <w:sz w:val="20"/>
                <w:szCs w:val="20"/>
              </w:rPr>
              <w:t>a customer group such as BOMA</w:t>
            </w:r>
            <w:r w:rsidRPr="00306919">
              <w:rPr>
                <w:rFonts w:ascii="Arial" w:hAnsi="Arial" w:cs="Arial"/>
                <w:sz w:val="20"/>
                <w:szCs w:val="20"/>
              </w:rPr>
              <w:t xml:space="preserve"> could partner with utilities and customers to make investment in storage. How would </w:t>
            </w:r>
            <w:r w:rsidR="00001EEF">
              <w:rPr>
                <w:rFonts w:ascii="Arial" w:hAnsi="Arial" w:cs="Arial"/>
                <w:sz w:val="20"/>
                <w:szCs w:val="20"/>
              </w:rPr>
              <w:t>LDCs</w:t>
            </w:r>
            <w:r w:rsidRPr="00306919">
              <w:rPr>
                <w:rFonts w:ascii="Arial" w:hAnsi="Arial" w:cs="Arial"/>
                <w:sz w:val="20"/>
                <w:szCs w:val="20"/>
              </w:rPr>
              <w:t xml:space="preserve"> react to a customer pilot project?</w:t>
            </w:r>
            <w:r w:rsidR="00001EEF">
              <w:rPr>
                <w:rFonts w:ascii="Arial" w:hAnsi="Arial" w:cs="Arial"/>
                <w:sz w:val="20"/>
                <w:szCs w:val="20"/>
              </w:rPr>
              <w:t xml:space="preserve"> (Positive response received). </w:t>
            </w:r>
          </w:p>
          <w:p w:rsidR="006C76E7" w:rsidRDefault="006C76E7" w:rsidP="006C76E7">
            <w:pPr>
              <w:pStyle w:val="ListParagraph"/>
              <w:spacing w:after="180"/>
              <w:ind w:left="360"/>
              <w:rPr>
                <w:rFonts w:ascii="Arial" w:hAnsi="Arial" w:cs="Arial"/>
                <w:sz w:val="20"/>
                <w:szCs w:val="20"/>
              </w:rPr>
            </w:pPr>
          </w:p>
          <w:p w:rsidR="00B75362" w:rsidRPr="00306919" w:rsidRDefault="00B75362" w:rsidP="00B75362">
            <w:pPr>
              <w:pStyle w:val="ListParagraph"/>
              <w:numPr>
                <w:ilvl w:val="0"/>
                <w:numId w:val="2"/>
              </w:numPr>
              <w:spacing w:after="180"/>
              <w:rPr>
                <w:rFonts w:ascii="Arial" w:hAnsi="Arial" w:cs="Arial"/>
                <w:sz w:val="20"/>
                <w:szCs w:val="20"/>
              </w:rPr>
            </w:pPr>
            <w:r w:rsidRPr="00306919">
              <w:rPr>
                <w:rFonts w:ascii="Arial" w:hAnsi="Arial" w:cs="Arial"/>
                <w:sz w:val="20"/>
                <w:szCs w:val="20"/>
              </w:rPr>
              <w:t>Think the reservoir of good will is pretty empty right now based on past performance. I am hoping the Supplemental Report gives the LDCs something they can reference.  The whole definition of a pilot is to learn and benefit from it, but if LDCs perceive risk and there is nothing they can refer to get risk, then they may be less encouraged to invest</w:t>
            </w:r>
          </w:p>
          <w:p w:rsidR="006C76E7" w:rsidRDefault="006C76E7" w:rsidP="006C76E7">
            <w:pPr>
              <w:pStyle w:val="ListParagraph"/>
              <w:spacing w:after="180"/>
              <w:ind w:left="360"/>
              <w:rPr>
                <w:rFonts w:ascii="Arial" w:hAnsi="Arial" w:cs="Arial"/>
                <w:sz w:val="20"/>
                <w:szCs w:val="20"/>
              </w:rPr>
            </w:pPr>
          </w:p>
          <w:p w:rsidR="00B04609" w:rsidRPr="00306919" w:rsidRDefault="00B04609" w:rsidP="00B04609">
            <w:pPr>
              <w:pStyle w:val="ListParagraph"/>
              <w:numPr>
                <w:ilvl w:val="0"/>
                <w:numId w:val="2"/>
              </w:numPr>
              <w:spacing w:after="180"/>
              <w:rPr>
                <w:rFonts w:ascii="Arial" w:hAnsi="Arial" w:cs="Arial"/>
                <w:sz w:val="20"/>
                <w:szCs w:val="20"/>
              </w:rPr>
            </w:pPr>
            <w:r w:rsidRPr="00306919">
              <w:rPr>
                <w:rFonts w:ascii="Arial" w:hAnsi="Arial" w:cs="Arial"/>
                <w:sz w:val="20"/>
                <w:szCs w:val="20"/>
              </w:rPr>
              <w:t xml:space="preserve">It is new for OEB to include economic development in analysis, but it is not new for the LDC system to think about this  </w:t>
            </w:r>
          </w:p>
          <w:p w:rsidR="006C76E7" w:rsidRDefault="006C76E7" w:rsidP="006C76E7">
            <w:pPr>
              <w:pStyle w:val="ListParagraph"/>
              <w:spacing w:after="180"/>
              <w:ind w:left="360"/>
              <w:rPr>
                <w:rFonts w:ascii="Arial" w:hAnsi="Arial" w:cs="Arial"/>
                <w:sz w:val="20"/>
                <w:szCs w:val="20"/>
              </w:rPr>
            </w:pPr>
          </w:p>
          <w:p w:rsidR="00B04609" w:rsidRPr="00306919" w:rsidRDefault="00001EEF" w:rsidP="00B04609">
            <w:pPr>
              <w:pStyle w:val="ListParagraph"/>
              <w:numPr>
                <w:ilvl w:val="0"/>
                <w:numId w:val="2"/>
              </w:numPr>
              <w:spacing w:after="180"/>
              <w:rPr>
                <w:rFonts w:ascii="Arial" w:hAnsi="Arial" w:cs="Arial"/>
                <w:sz w:val="20"/>
                <w:szCs w:val="20"/>
              </w:rPr>
            </w:pPr>
            <w:r>
              <w:rPr>
                <w:rFonts w:ascii="Arial" w:hAnsi="Arial" w:cs="Arial"/>
                <w:sz w:val="20"/>
                <w:szCs w:val="20"/>
              </w:rPr>
              <w:t>A utility and municipality</w:t>
            </w:r>
            <w:r w:rsidR="00B04609" w:rsidRPr="00306919">
              <w:rPr>
                <w:rFonts w:ascii="Arial" w:hAnsi="Arial" w:cs="Arial"/>
                <w:sz w:val="20"/>
                <w:szCs w:val="20"/>
              </w:rPr>
              <w:t xml:space="preserve"> are using a Conference Board model to generate the economic impacts of their community energy plan. </w:t>
            </w:r>
          </w:p>
          <w:p w:rsidR="006C76E7" w:rsidRDefault="006C76E7" w:rsidP="006C76E7">
            <w:pPr>
              <w:pStyle w:val="ListParagraph"/>
              <w:spacing w:after="180"/>
              <w:ind w:left="360"/>
              <w:rPr>
                <w:rFonts w:ascii="Arial" w:hAnsi="Arial" w:cs="Arial"/>
                <w:sz w:val="20"/>
                <w:szCs w:val="20"/>
              </w:rPr>
            </w:pPr>
          </w:p>
          <w:p w:rsidR="00B04609" w:rsidRPr="00306919" w:rsidRDefault="00B04609" w:rsidP="00B04609">
            <w:pPr>
              <w:pStyle w:val="ListParagraph"/>
              <w:numPr>
                <w:ilvl w:val="0"/>
                <w:numId w:val="2"/>
              </w:numPr>
              <w:spacing w:after="180"/>
              <w:rPr>
                <w:rFonts w:ascii="Arial" w:hAnsi="Arial" w:cs="Arial"/>
                <w:sz w:val="20"/>
                <w:szCs w:val="20"/>
              </w:rPr>
            </w:pPr>
            <w:r w:rsidRPr="00306919">
              <w:rPr>
                <w:rFonts w:ascii="Arial" w:hAnsi="Arial" w:cs="Arial"/>
                <w:sz w:val="20"/>
                <w:szCs w:val="20"/>
              </w:rPr>
              <w:t xml:space="preserve">Proposed expectations point; consider recent WTO decision  </w:t>
            </w:r>
          </w:p>
          <w:p w:rsidR="006C76E7" w:rsidRDefault="006C76E7" w:rsidP="006C76E7">
            <w:pPr>
              <w:pStyle w:val="ListParagraph"/>
              <w:spacing w:after="180"/>
              <w:ind w:left="360"/>
              <w:rPr>
                <w:rFonts w:ascii="Arial" w:hAnsi="Arial" w:cs="Arial"/>
                <w:sz w:val="20"/>
                <w:szCs w:val="20"/>
              </w:rPr>
            </w:pPr>
          </w:p>
          <w:p w:rsidR="00B04609" w:rsidRPr="00306919" w:rsidRDefault="00B04609" w:rsidP="00B04609">
            <w:pPr>
              <w:pStyle w:val="ListParagraph"/>
              <w:numPr>
                <w:ilvl w:val="0"/>
                <w:numId w:val="2"/>
              </w:numPr>
              <w:spacing w:after="180"/>
              <w:rPr>
                <w:rFonts w:ascii="Arial" w:hAnsi="Arial" w:cs="Arial"/>
                <w:sz w:val="20"/>
                <w:szCs w:val="20"/>
              </w:rPr>
            </w:pPr>
            <w:r w:rsidRPr="00306919">
              <w:rPr>
                <w:rFonts w:ascii="Arial" w:hAnsi="Arial" w:cs="Arial"/>
                <w:sz w:val="20"/>
                <w:szCs w:val="20"/>
              </w:rPr>
              <w:t xml:space="preserve">There is a reason that world has latched onto SG.  Competition for mfg. facilities worldwide.  So if you are going to have metrics on economic growth and development worldwide, need to look at what is happening around the world.  Really is a competition to say come to Ontario because we have the best uptime; need a </w:t>
            </w:r>
            <w:r w:rsidRPr="00306919">
              <w:rPr>
                <w:rFonts w:ascii="Arial" w:hAnsi="Arial" w:cs="Arial"/>
                <w:sz w:val="20"/>
                <w:szCs w:val="20"/>
              </w:rPr>
              <w:lastRenderedPageBreak/>
              <w:t>global benchmark to measure economic development</w:t>
            </w:r>
          </w:p>
          <w:p w:rsidR="006C76E7" w:rsidRDefault="006C76E7" w:rsidP="006C76E7">
            <w:pPr>
              <w:pStyle w:val="ListParagraph"/>
              <w:spacing w:after="180"/>
              <w:ind w:left="360"/>
              <w:rPr>
                <w:rFonts w:ascii="Arial" w:hAnsi="Arial" w:cs="Arial"/>
                <w:sz w:val="20"/>
                <w:szCs w:val="20"/>
              </w:rPr>
            </w:pPr>
          </w:p>
          <w:p w:rsidR="00B04609" w:rsidRPr="00306919" w:rsidRDefault="00B04609" w:rsidP="00B04609">
            <w:pPr>
              <w:pStyle w:val="ListParagraph"/>
              <w:numPr>
                <w:ilvl w:val="0"/>
                <w:numId w:val="2"/>
              </w:numPr>
              <w:spacing w:after="180"/>
              <w:rPr>
                <w:rFonts w:ascii="Arial" w:hAnsi="Arial" w:cs="Arial"/>
                <w:sz w:val="20"/>
                <w:szCs w:val="20"/>
              </w:rPr>
            </w:pPr>
            <w:r w:rsidRPr="00306919">
              <w:rPr>
                <w:rFonts w:ascii="Arial" w:hAnsi="Arial" w:cs="Arial"/>
                <w:sz w:val="20"/>
                <w:szCs w:val="20"/>
              </w:rPr>
              <w:t>When GEA was passed, a lot of talk about economic development opportunities, specifically related to renewable energy.  X deputy energy minister thought there was a lot more value from non renewable energy in SG benefits</w:t>
            </w:r>
          </w:p>
          <w:p w:rsidR="006C76E7" w:rsidRDefault="006C76E7" w:rsidP="006C76E7">
            <w:pPr>
              <w:pStyle w:val="ListParagraph"/>
              <w:spacing w:after="180"/>
              <w:ind w:left="360"/>
              <w:rPr>
                <w:rFonts w:ascii="Arial" w:hAnsi="Arial" w:cs="Arial"/>
                <w:sz w:val="20"/>
                <w:szCs w:val="20"/>
              </w:rPr>
            </w:pPr>
          </w:p>
          <w:p w:rsidR="00306919" w:rsidRPr="006C76E7" w:rsidRDefault="00B04609" w:rsidP="006C76E7">
            <w:pPr>
              <w:pStyle w:val="ListParagraph"/>
              <w:numPr>
                <w:ilvl w:val="0"/>
                <w:numId w:val="2"/>
              </w:numPr>
              <w:spacing w:after="180"/>
              <w:rPr>
                <w:rFonts w:ascii="Arial" w:hAnsi="Arial" w:cs="Arial"/>
                <w:sz w:val="20"/>
                <w:szCs w:val="20"/>
              </w:rPr>
            </w:pPr>
            <w:r w:rsidRPr="00306919">
              <w:rPr>
                <w:rFonts w:ascii="Arial" w:hAnsi="Arial" w:cs="Arial"/>
                <w:sz w:val="20"/>
                <w:szCs w:val="20"/>
              </w:rPr>
              <w:t>Very helpful to walk through concrete examples. To have some sort of forum for SG applications.  One of challenges with OEB forum is rigidity of process</w:t>
            </w:r>
            <w:r w:rsidR="006C76E7">
              <w:rPr>
                <w:rFonts w:ascii="Arial" w:hAnsi="Arial" w:cs="Arial"/>
                <w:sz w:val="20"/>
                <w:szCs w:val="20"/>
              </w:rPr>
              <w:t>.</w:t>
            </w:r>
          </w:p>
        </w:tc>
      </w:tr>
    </w:tbl>
    <w:p w:rsidR="00174B0D" w:rsidRPr="00A82CA1" w:rsidRDefault="00174B0D">
      <w:pPr>
        <w:rPr>
          <w:rFonts w:ascii="Arial" w:hAnsi="Arial" w:cs="Arial"/>
        </w:rPr>
      </w:pPr>
    </w:p>
    <w:p w:rsidR="00227190" w:rsidRDefault="00227190">
      <w:pPr>
        <w:rPr>
          <w:rFonts w:ascii="Arial" w:hAnsi="Arial" w:cs="Arial"/>
          <w:b/>
          <w:i/>
          <w:color w:val="1F497D"/>
        </w:rPr>
      </w:pPr>
      <w:r>
        <w:rPr>
          <w:rFonts w:ascii="Arial" w:hAnsi="Arial" w:cs="Arial"/>
          <w:b/>
          <w:i/>
          <w:color w:val="1F497D"/>
        </w:rPr>
        <w:br w:type="page"/>
      </w:r>
    </w:p>
    <w:p w:rsidR="007D4861" w:rsidRDefault="007D4861" w:rsidP="007D4861">
      <w:pPr>
        <w:pStyle w:val="NoSpacing"/>
        <w:rPr>
          <w:rFonts w:ascii="Arial" w:hAnsi="Arial" w:cs="Arial"/>
          <w:i/>
          <w:color w:val="1F497D"/>
        </w:rPr>
      </w:pPr>
      <w:r>
        <w:rPr>
          <w:rFonts w:ascii="Arial" w:hAnsi="Arial" w:cs="Arial"/>
          <w:b/>
          <w:i/>
          <w:color w:val="1F497D"/>
        </w:rPr>
        <w:lastRenderedPageBreak/>
        <w:t>Privacy and Cyber-security</w:t>
      </w:r>
    </w:p>
    <w:p w:rsidR="007D4861" w:rsidRDefault="007D4861" w:rsidP="007D4861">
      <w:pPr>
        <w:spacing w:after="60"/>
        <w:rPr>
          <w:rFonts w:ascii="Arial" w:hAnsi="Arial" w:cs="Arial"/>
          <w:b/>
          <w:i/>
          <w:sz w:val="20"/>
          <w:szCs w:val="20"/>
        </w:rPr>
      </w:pPr>
    </w:p>
    <w:p w:rsidR="007D4861" w:rsidRPr="008B437B" w:rsidRDefault="007D4861" w:rsidP="007D4861">
      <w:pPr>
        <w:spacing w:after="240"/>
        <w:rPr>
          <w:rFonts w:ascii="Arial" w:hAnsi="Arial" w:cs="Arial"/>
          <w:b/>
          <w:sz w:val="22"/>
        </w:rPr>
      </w:pPr>
      <w:r w:rsidRPr="00B12757">
        <w:rPr>
          <w:rFonts w:ascii="Arial" w:hAnsi="Arial" w:cs="Arial"/>
          <w:b/>
          <w:color w:val="1F497D"/>
          <w:sz w:val="22"/>
        </w:rPr>
        <w:t>Key observations from the discussion:</w:t>
      </w:r>
    </w:p>
    <w:p w:rsidR="00973CA9" w:rsidRPr="009678C3" w:rsidRDefault="00B0157E" w:rsidP="009678C3">
      <w:pPr>
        <w:numPr>
          <w:ilvl w:val="0"/>
          <w:numId w:val="11"/>
        </w:numPr>
        <w:spacing w:after="120"/>
        <w:rPr>
          <w:rFonts w:ascii="Arial" w:hAnsi="Arial" w:cs="Arial"/>
          <w:b/>
          <w:color w:val="1F497D"/>
          <w:sz w:val="22"/>
        </w:rPr>
      </w:pPr>
      <w:r>
        <w:rPr>
          <w:rFonts w:ascii="Arial" w:hAnsi="Arial" w:cs="Arial"/>
          <w:sz w:val="22"/>
          <w:szCs w:val="22"/>
        </w:rPr>
        <w:t xml:space="preserve">When considering privacy and cyber-security, especially in the context of encouraging/enabling a competitive market for behind-the-meter services, it is important to </w:t>
      </w:r>
      <w:r w:rsidR="003B028F">
        <w:rPr>
          <w:rFonts w:ascii="Arial" w:hAnsi="Arial" w:cs="Arial"/>
          <w:sz w:val="22"/>
          <w:szCs w:val="22"/>
        </w:rPr>
        <w:t>aware of</w:t>
      </w:r>
      <w:r>
        <w:rPr>
          <w:rFonts w:ascii="Arial" w:hAnsi="Arial" w:cs="Arial"/>
          <w:sz w:val="22"/>
          <w:szCs w:val="22"/>
        </w:rPr>
        <w:t xml:space="preserve"> risks to privacy and security that may occur because certain market participants fall outside the regulatory framework. </w:t>
      </w:r>
    </w:p>
    <w:p w:rsidR="007D4861" w:rsidRPr="00B12757" w:rsidRDefault="007D4861" w:rsidP="007D4861">
      <w:pPr>
        <w:spacing w:after="120"/>
        <w:rPr>
          <w:rFonts w:ascii="Arial" w:hAnsi="Arial" w:cs="Arial"/>
          <w:b/>
          <w:color w:val="1F497D"/>
          <w:sz w:val="22"/>
        </w:rPr>
      </w:pPr>
      <w:r w:rsidRPr="00B12757">
        <w:rPr>
          <w:rFonts w:ascii="Arial" w:hAnsi="Arial" w:cs="Arial"/>
          <w:b/>
          <w:color w:val="1F497D"/>
          <w:sz w:val="22"/>
        </w:rPr>
        <w:t>Discussion notes: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18"/>
        <w:gridCol w:w="8050"/>
      </w:tblGrid>
      <w:tr w:rsidR="007D4861" w:rsidRPr="002850DF" w:rsidTr="007D4861">
        <w:tc>
          <w:tcPr>
            <w:tcW w:w="1418" w:type="dxa"/>
            <w:shd w:val="clear" w:color="auto" w:fill="F2F2F2"/>
          </w:tcPr>
          <w:p w:rsidR="007D4861" w:rsidRPr="00976945" w:rsidRDefault="007D4861" w:rsidP="007D4861">
            <w:pPr>
              <w:spacing w:before="120"/>
              <w:ind w:left="360" w:hanging="360"/>
              <w:rPr>
                <w:rFonts w:ascii="Arial" w:hAnsi="Arial" w:cs="Arial"/>
                <w:b/>
                <w:i/>
                <w:sz w:val="20"/>
              </w:rPr>
            </w:pPr>
            <w:r w:rsidRPr="00976945">
              <w:rPr>
                <w:rFonts w:ascii="Arial" w:hAnsi="Arial" w:cs="Arial"/>
                <w:b/>
                <w:i/>
                <w:sz w:val="20"/>
              </w:rPr>
              <w:t>Utilities</w:t>
            </w:r>
          </w:p>
        </w:tc>
        <w:tc>
          <w:tcPr>
            <w:tcW w:w="8050" w:type="dxa"/>
            <w:shd w:val="clear" w:color="auto" w:fill="DBE5F1"/>
          </w:tcPr>
          <w:p w:rsidR="00F50A8D" w:rsidRPr="00F50A8D" w:rsidRDefault="00F50A8D" w:rsidP="00F50A8D">
            <w:pPr>
              <w:numPr>
                <w:ilvl w:val="0"/>
                <w:numId w:val="3"/>
              </w:numPr>
              <w:spacing w:before="120" w:after="120"/>
              <w:rPr>
                <w:rFonts w:ascii="Arial" w:hAnsi="Arial" w:cs="Arial"/>
                <w:sz w:val="20"/>
                <w:szCs w:val="20"/>
              </w:rPr>
            </w:pPr>
            <w:r w:rsidRPr="00F50A8D">
              <w:rPr>
                <w:rFonts w:ascii="Arial" w:hAnsi="Arial" w:cs="Arial"/>
                <w:sz w:val="20"/>
                <w:szCs w:val="20"/>
              </w:rPr>
              <w:t>going to be a given if data is going to be transferred between parties.  We have subscribed to PbD for some time</w:t>
            </w:r>
          </w:p>
          <w:p w:rsidR="00F50A8D" w:rsidRPr="00F50A8D" w:rsidRDefault="00F50A8D" w:rsidP="00F50A8D">
            <w:pPr>
              <w:numPr>
                <w:ilvl w:val="0"/>
                <w:numId w:val="3"/>
              </w:numPr>
              <w:spacing w:before="120" w:after="120"/>
              <w:rPr>
                <w:rFonts w:ascii="Arial" w:hAnsi="Arial" w:cs="Arial"/>
                <w:sz w:val="20"/>
                <w:szCs w:val="20"/>
              </w:rPr>
            </w:pPr>
            <w:r w:rsidRPr="00F50A8D">
              <w:rPr>
                <w:rFonts w:ascii="Arial" w:hAnsi="Arial" w:cs="Arial"/>
                <w:sz w:val="20"/>
                <w:szCs w:val="20"/>
              </w:rPr>
              <w:t>As far as would want to see Board go would be to ask utilities to provide verification of proof of documentation to sign off that they have taken steps. In 2nd year working with 3rd party company to investigate meters. This year, we have added HAN in home devices to testing protocol and are requiring 3rd party and AMI vendor that devices work well with together. Doing this through a 3rd party security auditing firm. Demonstrating that we have gone to this length is all that we should have to do</w:t>
            </w:r>
          </w:p>
          <w:p w:rsidR="00F50A8D" w:rsidRPr="00F50A8D" w:rsidRDefault="00F50A8D" w:rsidP="00F50A8D">
            <w:pPr>
              <w:numPr>
                <w:ilvl w:val="0"/>
                <w:numId w:val="3"/>
              </w:numPr>
              <w:spacing w:before="120" w:after="120"/>
              <w:rPr>
                <w:rFonts w:ascii="Arial" w:hAnsi="Arial" w:cs="Arial"/>
                <w:sz w:val="20"/>
                <w:szCs w:val="20"/>
              </w:rPr>
            </w:pPr>
            <w:r w:rsidRPr="00F50A8D">
              <w:rPr>
                <w:rFonts w:ascii="Arial" w:hAnsi="Arial" w:cs="Arial"/>
                <w:sz w:val="20"/>
                <w:szCs w:val="20"/>
              </w:rPr>
              <w:t xml:space="preserve">Maybe this concern is because data is going to be let loose.  Is there an equivalent model as the CTRC for privacy that could be applied to electric industry?  Would want to look at other industries like telco and banking before we go too far, such as putting PbD in the code  </w:t>
            </w:r>
          </w:p>
          <w:p w:rsidR="00F50A8D" w:rsidRPr="00F50A8D" w:rsidRDefault="00F50A8D" w:rsidP="00F50A8D">
            <w:pPr>
              <w:numPr>
                <w:ilvl w:val="0"/>
                <w:numId w:val="3"/>
              </w:numPr>
              <w:spacing w:before="120" w:after="120"/>
              <w:rPr>
                <w:rFonts w:ascii="Arial" w:hAnsi="Arial" w:cs="Arial"/>
                <w:sz w:val="20"/>
                <w:szCs w:val="20"/>
              </w:rPr>
            </w:pPr>
            <w:r w:rsidRPr="00F50A8D">
              <w:rPr>
                <w:rFonts w:ascii="Arial" w:hAnsi="Arial" w:cs="Arial"/>
                <w:sz w:val="20"/>
                <w:szCs w:val="20"/>
              </w:rPr>
              <w:t xml:space="preserve">View on cybersecurity is that it has been in place for some time.  Question is how to recover, what is the damage, and how do you control the damage?  </w:t>
            </w:r>
          </w:p>
          <w:p w:rsidR="00F50A8D" w:rsidRPr="00F50A8D" w:rsidRDefault="00F50A8D" w:rsidP="00F50A8D">
            <w:pPr>
              <w:numPr>
                <w:ilvl w:val="0"/>
                <w:numId w:val="3"/>
              </w:numPr>
              <w:spacing w:before="120" w:after="120"/>
              <w:rPr>
                <w:rFonts w:ascii="Arial" w:hAnsi="Arial" w:cs="Arial"/>
                <w:sz w:val="20"/>
                <w:szCs w:val="20"/>
              </w:rPr>
            </w:pPr>
            <w:r w:rsidRPr="00F50A8D">
              <w:rPr>
                <w:rFonts w:ascii="Arial" w:hAnsi="Arial" w:cs="Arial"/>
                <w:sz w:val="20"/>
                <w:szCs w:val="20"/>
              </w:rPr>
              <w:t>Transmission side is very tight from cybersecurity / privacy.  Challenge is around LDCs</w:t>
            </w:r>
          </w:p>
          <w:p w:rsidR="00F50A8D" w:rsidRPr="00F50A8D" w:rsidRDefault="00F50A8D" w:rsidP="00F50A8D">
            <w:pPr>
              <w:numPr>
                <w:ilvl w:val="0"/>
                <w:numId w:val="3"/>
              </w:numPr>
              <w:spacing w:before="120" w:after="120"/>
              <w:rPr>
                <w:rFonts w:ascii="Arial" w:hAnsi="Arial" w:cs="Arial"/>
                <w:sz w:val="20"/>
                <w:szCs w:val="20"/>
              </w:rPr>
            </w:pPr>
            <w:r w:rsidRPr="00F50A8D">
              <w:rPr>
                <w:rFonts w:ascii="Arial" w:hAnsi="Arial" w:cs="Arial"/>
                <w:sz w:val="20"/>
                <w:szCs w:val="20"/>
              </w:rPr>
              <w:t xml:space="preserve">Need to have this discussion early.  Once data gets out, nothing you can do with it.  Data still gets out. Level of data we are talking about has privacy implications.  </w:t>
            </w:r>
          </w:p>
          <w:p w:rsidR="00F50A8D" w:rsidRPr="00F50A8D" w:rsidRDefault="00F50A8D" w:rsidP="00F50A8D">
            <w:pPr>
              <w:numPr>
                <w:ilvl w:val="0"/>
                <w:numId w:val="3"/>
              </w:numPr>
              <w:spacing w:before="120" w:after="120"/>
              <w:rPr>
                <w:rFonts w:ascii="Arial" w:hAnsi="Arial" w:cs="Arial"/>
                <w:sz w:val="20"/>
                <w:szCs w:val="20"/>
              </w:rPr>
            </w:pPr>
            <w:r w:rsidRPr="00F50A8D">
              <w:rPr>
                <w:rFonts w:ascii="Arial" w:hAnsi="Arial" w:cs="Arial"/>
                <w:sz w:val="20"/>
                <w:szCs w:val="20"/>
              </w:rPr>
              <w:t xml:space="preserve">Is utility free to use this data for distribution planning activities? Now I am using your data </w:t>
            </w:r>
          </w:p>
          <w:p w:rsidR="00F50A8D" w:rsidRPr="00F50A8D" w:rsidRDefault="00F50A8D" w:rsidP="00F50A8D">
            <w:pPr>
              <w:numPr>
                <w:ilvl w:val="0"/>
                <w:numId w:val="3"/>
              </w:numPr>
              <w:spacing w:before="120" w:after="120"/>
              <w:rPr>
                <w:rFonts w:ascii="Arial" w:hAnsi="Arial" w:cs="Arial"/>
                <w:sz w:val="20"/>
                <w:szCs w:val="20"/>
              </w:rPr>
            </w:pPr>
            <w:r w:rsidRPr="00F50A8D">
              <w:rPr>
                <w:rFonts w:ascii="Arial" w:hAnsi="Arial" w:cs="Arial"/>
                <w:sz w:val="20"/>
                <w:szCs w:val="20"/>
              </w:rPr>
              <w:t>Do we want to start saying what is or is not private vs. not, and over prescribe?</w:t>
            </w:r>
          </w:p>
          <w:p w:rsidR="00D4353B" w:rsidRPr="00F50A8D" w:rsidRDefault="00F50A8D" w:rsidP="00F50A8D">
            <w:pPr>
              <w:numPr>
                <w:ilvl w:val="0"/>
                <w:numId w:val="3"/>
              </w:numPr>
              <w:spacing w:before="120" w:after="120"/>
              <w:rPr>
                <w:rFonts w:ascii="Arial" w:hAnsi="Arial" w:cs="Arial"/>
                <w:sz w:val="20"/>
                <w:szCs w:val="20"/>
              </w:rPr>
            </w:pPr>
            <w:r w:rsidRPr="00F50A8D">
              <w:rPr>
                <w:rFonts w:ascii="Arial" w:hAnsi="Arial" w:cs="Arial"/>
                <w:sz w:val="20"/>
                <w:szCs w:val="20"/>
              </w:rPr>
              <w:t>Compare security at small LDC vs. old utility I worked for that had larger security concerns.  Graduated level or multi-level requirements might be more suitable (e.g., cottage country vs. very important political buildings)</w:t>
            </w:r>
          </w:p>
        </w:tc>
      </w:tr>
      <w:tr w:rsidR="007D4861" w:rsidRPr="002850DF" w:rsidTr="007D4861">
        <w:tc>
          <w:tcPr>
            <w:tcW w:w="1418" w:type="dxa"/>
            <w:shd w:val="clear" w:color="auto" w:fill="F2F2F2"/>
          </w:tcPr>
          <w:p w:rsidR="007D4861" w:rsidRDefault="007D4861" w:rsidP="007D4861">
            <w:pPr>
              <w:spacing w:before="120" w:after="120"/>
              <w:rPr>
                <w:rFonts w:ascii="Arial" w:hAnsi="Arial" w:cs="Arial"/>
                <w:b/>
                <w:i/>
                <w:sz w:val="20"/>
              </w:rPr>
            </w:pPr>
            <w:r>
              <w:rPr>
                <w:rFonts w:ascii="Arial" w:hAnsi="Arial" w:cs="Arial"/>
                <w:b/>
                <w:i/>
                <w:sz w:val="20"/>
              </w:rPr>
              <w:t>Technology Vendors</w:t>
            </w:r>
          </w:p>
        </w:tc>
        <w:tc>
          <w:tcPr>
            <w:tcW w:w="8050" w:type="dxa"/>
            <w:shd w:val="clear" w:color="auto" w:fill="DBE5F1"/>
          </w:tcPr>
          <w:p w:rsidR="00F50A8D" w:rsidRPr="00F50A8D" w:rsidRDefault="00F50A8D" w:rsidP="00F50A8D">
            <w:pPr>
              <w:numPr>
                <w:ilvl w:val="0"/>
                <w:numId w:val="3"/>
              </w:numPr>
              <w:spacing w:before="120" w:after="120"/>
              <w:rPr>
                <w:rFonts w:ascii="Arial" w:hAnsi="Arial" w:cs="Arial"/>
                <w:sz w:val="20"/>
                <w:szCs w:val="20"/>
              </w:rPr>
            </w:pPr>
            <w:r w:rsidRPr="00F50A8D">
              <w:rPr>
                <w:rFonts w:ascii="Arial" w:hAnsi="Arial" w:cs="Arial"/>
                <w:sz w:val="20"/>
                <w:szCs w:val="20"/>
              </w:rPr>
              <w:t>Important to have retailers that are licensed by the board.  But there is a vast array of 3rd party service providers out there that are not licensed by the Board that are providing products / services related to SG.  Not sure if the Board should go out there to license all organizations using customer data.  This is why there is privacy built into laws that apply to all</w:t>
            </w:r>
          </w:p>
          <w:p w:rsidR="00F50A8D" w:rsidRPr="00F50A8D" w:rsidRDefault="00F50A8D" w:rsidP="00F50A8D">
            <w:pPr>
              <w:numPr>
                <w:ilvl w:val="0"/>
                <w:numId w:val="3"/>
              </w:numPr>
              <w:spacing w:before="120" w:after="120"/>
              <w:rPr>
                <w:rFonts w:ascii="Arial" w:hAnsi="Arial" w:cs="Arial"/>
                <w:sz w:val="20"/>
                <w:szCs w:val="20"/>
              </w:rPr>
            </w:pPr>
            <w:r w:rsidRPr="00F50A8D">
              <w:rPr>
                <w:rFonts w:ascii="Arial" w:hAnsi="Arial" w:cs="Arial"/>
                <w:sz w:val="20"/>
                <w:szCs w:val="20"/>
              </w:rPr>
              <w:t>What is to stop Rogers from getting into home plugs, etc. extending their own services? Rogers is not licensed by the board, but still needs to abide by law etc.</w:t>
            </w:r>
          </w:p>
          <w:p w:rsidR="00F50A8D" w:rsidRPr="00F50A8D" w:rsidRDefault="00F50A8D" w:rsidP="00F50A8D">
            <w:pPr>
              <w:numPr>
                <w:ilvl w:val="0"/>
                <w:numId w:val="3"/>
              </w:numPr>
              <w:spacing w:before="120" w:after="120"/>
              <w:rPr>
                <w:rFonts w:ascii="Arial" w:hAnsi="Arial" w:cs="Arial"/>
                <w:sz w:val="20"/>
                <w:szCs w:val="20"/>
              </w:rPr>
            </w:pPr>
            <w:r w:rsidRPr="00F50A8D">
              <w:rPr>
                <w:rFonts w:ascii="Arial" w:hAnsi="Arial" w:cs="Arial"/>
                <w:sz w:val="20"/>
                <w:szCs w:val="20"/>
              </w:rPr>
              <w:t>MPAC is very personalized, I can see exactly what my neighbour’s house is assessed at.  How does MPAC get around this?</w:t>
            </w:r>
          </w:p>
          <w:p w:rsidR="00F50A8D" w:rsidRPr="00F50A8D" w:rsidRDefault="00F50A8D" w:rsidP="00F50A8D">
            <w:pPr>
              <w:numPr>
                <w:ilvl w:val="0"/>
                <w:numId w:val="3"/>
              </w:numPr>
              <w:spacing w:before="120" w:after="120"/>
              <w:rPr>
                <w:rFonts w:ascii="Arial" w:hAnsi="Arial" w:cs="Arial"/>
                <w:sz w:val="20"/>
                <w:szCs w:val="20"/>
              </w:rPr>
            </w:pPr>
            <w:r w:rsidRPr="00F50A8D">
              <w:rPr>
                <w:rFonts w:ascii="Arial" w:hAnsi="Arial" w:cs="Arial"/>
                <w:sz w:val="20"/>
                <w:szCs w:val="20"/>
              </w:rPr>
              <w:t xml:space="preserve">A customer should be authorizing a 3rd party provider to gather data on their behalf. And you would have to sign an agreement authorizing your data to be used for other purposes.  2 ways to think about privacy.  If the LDC is providing a standard mechanism to provide real time data, then there are 2 agreements.  One between </w:t>
            </w:r>
            <w:r w:rsidRPr="00F50A8D">
              <w:rPr>
                <w:rFonts w:ascii="Arial" w:hAnsi="Arial" w:cs="Arial"/>
                <w:sz w:val="20"/>
                <w:szCs w:val="20"/>
              </w:rPr>
              <w:lastRenderedPageBreak/>
              <w:t>LDC and customer that says you are not going to let data slip anywhere it shouldn’t be going. And another between customer and 3rd party to ensure data is appropriately</w:t>
            </w:r>
            <w:r w:rsidR="0065515A">
              <w:rPr>
                <w:rFonts w:ascii="Arial" w:hAnsi="Arial" w:cs="Arial"/>
                <w:sz w:val="20"/>
                <w:szCs w:val="20"/>
              </w:rPr>
              <w:t xml:space="preserve"> secured.</w:t>
            </w:r>
          </w:p>
          <w:p w:rsidR="00F50A8D" w:rsidRPr="00F50A8D" w:rsidRDefault="00F50A8D" w:rsidP="00F50A8D">
            <w:pPr>
              <w:numPr>
                <w:ilvl w:val="0"/>
                <w:numId w:val="3"/>
              </w:numPr>
              <w:spacing w:before="120" w:after="120"/>
              <w:rPr>
                <w:rFonts w:ascii="Arial" w:hAnsi="Arial" w:cs="Arial"/>
                <w:sz w:val="20"/>
                <w:szCs w:val="20"/>
              </w:rPr>
            </w:pPr>
            <w:r w:rsidRPr="00F50A8D">
              <w:rPr>
                <w:rFonts w:ascii="Arial" w:hAnsi="Arial" w:cs="Arial"/>
                <w:sz w:val="20"/>
                <w:szCs w:val="20"/>
              </w:rPr>
              <w:t>do you need to treat residential vs. commercial?  Could monitor consumer power consumption to impact financial markets</w:t>
            </w:r>
          </w:p>
          <w:p w:rsidR="00F50A8D" w:rsidRPr="00F50A8D" w:rsidRDefault="00F50A8D" w:rsidP="00F50A8D">
            <w:pPr>
              <w:numPr>
                <w:ilvl w:val="0"/>
                <w:numId w:val="3"/>
              </w:numPr>
              <w:spacing w:before="120" w:after="120"/>
              <w:rPr>
                <w:rFonts w:ascii="Arial" w:hAnsi="Arial" w:cs="Arial"/>
                <w:sz w:val="20"/>
                <w:szCs w:val="20"/>
              </w:rPr>
            </w:pPr>
            <w:r w:rsidRPr="00F50A8D">
              <w:rPr>
                <w:rFonts w:ascii="Arial" w:hAnsi="Arial" w:cs="Arial"/>
                <w:sz w:val="20"/>
                <w:szCs w:val="20"/>
              </w:rPr>
              <w:t>Some data is more private than others.  But personal data is personal data.  Data itself belongs to customer, not LDC, government, etc. Everyone else is custodians of the data. Contractual obligations and governing laws dictate what you can do with it. groups will be on and offside with this</w:t>
            </w:r>
          </w:p>
          <w:p w:rsidR="00F50A8D" w:rsidRPr="00F50A8D" w:rsidRDefault="00F50A8D" w:rsidP="00F50A8D">
            <w:pPr>
              <w:numPr>
                <w:ilvl w:val="0"/>
                <w:numId w:val="3"/>
              </w:numPr>
              <w:spacing w:before="120" w:after="120"/>
              <w:rPr>
                <w:rFonts w:ascii="Arial" w:hAnsi="Arial" w:cs="Arial"/>
                <w:sz w:val="20"/>
                <w:szCs w:val="20"/>
              </w:rPr>
            </w:pPr>
            <w:r w:rsidRPr="00F50A8D">
              <w:rPr>
                <w:rFonts w:ascii="Arial" w:hAnsi="Arial" w:cs="Arial"/>
                <w:sz w:val="20"/>
                <w:szCs w:val="20"/>
              </w:rPr>
              <w:t>This is why you have regulated utilities, because they are a natural monopoly. So yes, you should get access to this data for these purposes.  But not for marketing</w:t>
            </w:r>
          </w:p>
          <w:p w:rsidR="00D4353B" w:rsidRPr="00F50A8D" w:rsidRDefault="00F50A8D" w:rsidP="00F50A8D">
            <w:pPr>
              <w:numPr>
                <w:ilvl w:val="0"/>
                <w:numId w:val="3"/>
              </w:numPr>
              <w:spacing w:before="120" w:after="120"/>
              <w:rPr>
                <w:rFonts w:ascii="Arial" w:hAnsi="Arial" w:cs="Arial"/>
                <w:sz w:val="20"/>
                <w:szCs w:val="20"/>
              </w:rPr>
            </w:pPr>
            <w:r w:rsidRPr="00F50A8D">
              <w:rPr>
                <w:rFonts w:ascii="Arial" w:hAnsi="Arial" w:cs="Arial"/>
                <w:sz w:val="20"/>
                <w:szCs w:val="20"/>
              </w:rPr>
              <w:t>Already have laws that dictate this.  Don’t need to interfere with commercial relations on things we don’t regulate</w:t>
            </w:r>
          </w:p>
        </w:tc>
      </w:tr>
      <w:tr w:rsidR="007D4861" w:rsidRPr="002850DF" w:rsidTr="007D48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32"/>
        </w:trPr>
        <w:tc>
          <w:tcPr>
            <w:tcW w:w="1418" w:type="dxa"/>
            <w:tcBorders>
              <w:top w:val="single" w:sz="4" w:space="0" w:color="auto"/>
              <w:left w:val="single" w:sz="4" w:space="0" w:color="auto"/>
              <w:bottom w:val="single" w:sz="4" w:space="0" w:color="auto"/>
              <w:right w:val="single" w:sz="4" w:space="0" w:color="auto"/>
            </w:tcBorders>
            <w:shd w:val="clear" w:color="auto" w:fill="F2F2F2"/>
          </w:tcPr>
          <w:p w:rsidR="007D4861" w:rsidRPr="00976945" w:rsidRDefault="007D4861" w:rsidP="007D4861">
            <w:pPr>
              <w:spacing w:before="120"/>
              <w:ind w:left="360" w:hanging="360"/>
              <w:rPr>
                <w:rFonts w:ascii="Arial" w:hAnsi="Arial" w:cs="Arial"/>
                <w:b/>
                <w:i/>
                <w:sz w:val="20"/>
              </w:rPr>
            </w:pPr>
            <w:r w:rsidRPr="00976945">
              <w:rPr>
                <w:rFonts w:ascii="Arial" w:hAnsi="Arial" w:cs="Arial"/>
                <w:b/>
                <w:i/>
                <w:sz w:val="20"/>
              </w:rPr>
              <w:lastRenderedPageBreak/>
              <w:t>Agencies</w:t>
            </w:r>
          </w:p>
        </w:tc>
        <w:tc>
          <w:tcPr>
            <w:tcW w:w="8050" w:type="dxa"/>
            <w:tcBorders>
              <w:top w:val="single" w:sz="4" w:space="0" w:color="auto"/>
              <w:left w:val="single" w:sz="4" w:space="0" w:color="auto"/>
              <w:bottom w:val="single" w:sz="4" w:space="0" w:color="auto"/>
              <w:right w:val="single" w:sz="4" w:space="0" w:color="auto"/>
            </w:tcBorders>
            <w:shd w:val="clear" w:color="auto" w:fill="DBE5F1"/>
          </w:tcPr>
          <w:p w:rsidR="00F50A8D" w:rsidRPr="00F50A8D" w:rsidRDefault="00F50A8D" w:rsidP="00F50A8D">
            <w:pPr>
              <w:numPr>
                <w:ilvl w:val="0"/>
                <w:numId w:val="4"/>
              </w:numPr>
              <w:spacing w:before="120" w:after="120"/>
              <w:rPr>
                <w:rFonts w:ascii="Arial" w:hAnsi="Arial" w:cs="Arial"/>
                <w:sz w:val="20"/>
                <w:szCs w:val="20"/>
              </w:rPr>
            </w:pPr>
            <w:r w:rsidRPr="00F50A8D">
              <w:rPr>
                <w:rFonts w:ascii="Arial" w:hAnsi="Arial" w:cs="Arial"/>
                <w:sz w:val="20"/>
                <w:szCs w:val="20"/>
              </w:rPr>
              <w:t xml:space="preserve">OPA has discussed that for customer benchmarking, </w:t>
            </w:r>
            <w:r w:rsidR="00D140AC">
              <w:rPr>
                <w:rFonts w:ascii="Arial" w:hAnsi="Arial" w:cs="Arial"/>
                <w:sz w:val="20"/>
                <w:szCs w:val="20"/>
              </w:rPr>
              <w:t xml:space="preserve">should ensure </w:t>
            </w:r>
            <w:r w:rsidRPr="00F50A8D">
              <w:rPr>
                <w:rFonts w:ascii="Arial" w:hAnsi="Arial" w:cs="Arial"/>
                <w:sz w:val="20"/>
                <w:szCs w:val="20"/>
              </w:rPr>
              <w:t>that data cannot be re</w:t>
            </w:r>
            <w:r w:rsidR="00D140AC">
              <w:rPr>
                <w:rFonts w:ascii="Arial" w:hAnsi="Arial" w:cs="Arial"/>
                <w:sz w:val="20"/>
                <w:szCs w:val="20"/>
              </w:rPr>
              <w:t>-</w:t>
            </w:r>
            <w:r w:rsidRPr="00F50A8D">
              <w:rPr>
                <w:rFonts w:ascii="Arial" w:hAnsi="Arial" w:cs="Arial"/>
                <w:sz w:val="20"/>
                <w:szCs w:val="20"/>
              </w:rPr>
              <w:t>personalized.  As more specific information about a neighbourhood</w:t>
            </w:r>
            <w:r w:rsidR="00D140AC">
              <w:rPr>
                <w:rFonts w:ascii="Arial" w:hAnsi="Arial" w:cs="Arial"/>
                <w:sz w:val="20"/>
                <w:szCs w:val="20"/>
              </w:rPr>
              <w:t xml:space="preserve"> is available</w:t>
            </w:r>
            <w:r w:rsidRPr="00F50A8D">
              <w:rPr>
                <w:rFonts w:ascii="Arial" w:hAnsi="Arial" w:cs="Arial"/>
                <w:sz w:val="20"/>
                <w:szCs w:val="20"/>
              </w:rPr>
              <w:t>, it could get re</w:t>
            </w:r>
            <w:r w:rsidR="00D140AC">
              <w:rPr>
                <w:rFonts w:ascii="Arial" w:hAnsi="Arial" w:cs="Arial"/>
                <w:sz w:val="20"/>
                <w:szCs w:val="20"/>
              </w:rPr>
              <w:t>-</w:t>
            </w:r>
            <w:r w:rsidRPr="00F50A8D">
              <w:rPr>
                <w:rFonts w:ascii="Arial" w:hAnsi="Arial" w:cs="Arial"/>
                <w:sz w:val="20"/>
                <w:szCs w:val="20"/>
              </w:rPr>
              <w:t>personalized.  So need to ensure that</w:t>
            </w:r>
            <w:r w:rsidR="00D140AC">
              <w:rPr>
                <w:rFonts w:ascii="Arial" w:hAnsi="Arial" w:cs="Arial"/>
                <w:sz w:val="20"/>
                <w:szCs w:val="20"/>
              </w:rPr>
              <w:t xml:space="preserve"> customer information</w:t>
            </w:r>
            <w:r w:rsidRPr="00F50A8D">
              <w:rPr>
                <w:rFonts w:ascii="Arial" w:hAnsi="Arial" w:cs="Arial"/>
                <w:sz w:val="20"/>
                <w:szCs w:val="20"/>
              </w:rPr>
              <w:t xml:space="preserve"> is protected</w:t>
            </w:r>
          </w:p>
          <w:p w:rsidR="00F50A8D" w:rsidRPr="00F50A8D" w:rsidRDefault="00F50A8D" w:rsidP="00F50A8D">
            <w:pPr>
              <w:numPr>
                <w:ilvl w:val="0"/>
                <w:numId w:val="4"/>
              </w:numPr>
              <w:spacing w:before="120" w:after="120"/>
              <w:rPr>
                <w:rFonts w:ascii="Arial" w:hAnsi="Arial" w:cs="Arial"/>
                <w:sz w:val="20"/>
                <w:szCs w:val="20"/>
              </w:rPr>
            </w:pPr>
            <w:r w:rsidRPr="00F50A8D">
              <w:rPr>
                <w:rFonts w:ascii="Arial" w:hAnsi="Arial" w:cs="Arial"/>
                <w:sz w:val="20"/>
                <w:szCs w:val="20"/>
              </w:rPr>
              <w:t xml:space="preserve">As a customer you should be able to approve who has access to your data.  Would be a concern </w:t>
            </w:r>
            <w:r w:rsidR="00D140AC">
              <w:rPr>
                <w:rFonts w:ascii="Arial" w:hAnsi="Arial" w:cs="Arial"/>
                <w:sz w:val="20"/>
                <w:szCs w:val="20"/>
              </w:rPr>
              <w:t xml:space="preserve">if </w:t>
            </w:r>
            <w:r w:rsidRPr="00F50A8D">
              <w:rPr>
                <w:rFonts w:ascii="Arial" w:hAnsi="Arial" w:cs="Arial"/>
                <w:sz w:val="20"/>
                <w:szCs w:val="20"/>
              </w:rPr>
              <w:t xml:space="preserve">people could use your data for marketing purposes; </w:t>
            </w:r>
            <w:r w:rsidR="00D140AC">
              <w:rPr>
                <w:rFonts w:ascii="Arial" w:hAnsi="Arial" w:cs="Arial"/>
                <w:sz w:val="20"/>
                <w:szCs w:val="20"/>
              </w:rPr>
              <w:t xml:space="preserve">should be careful with respect to </w:t>
            </w:r>
            <w:r w:rsidRPr="00F50A8D">
              <w:rPr>
                <w:rFonts w:ascii="Arial" w:hAnsi="Arial" w:cs="Arial"/>
                <w:sz w:val="20"/>
                <w:szCs w:val="20"/>
              </w:rPr>
              <w:t xml:space="preserve">uses of 3rd party data provision.  </w:t>
            </w:r>
          </w:p>
          <w:p w:rsidR="00F50A8D" w:rsidRPr="00F50A8D" w:rsidRDefault="00F50A8D" w:rsidP="00F50A8D">
            <w:pPr>
              <w:numPr>
                <w:ilvl w:val="0"/>
                <w:numId w:val="4"/>
              </w:numPr>
              <w:spacing w:before="120" w:after="120"/>
              <w:rPr>
                <w:rFonts w:ascii="Arial" w:hAnsi="Arial" w:cs="Arial"/>
                <w:sz w:val="20"/>
                <w:szCs w:val="20"/>
              </w:rPr>
            </w:pPr>
            <w:r w:rsidRPr="00F50A8D">
              <w:rPr>
                <w:rFonts w:ascii="Arial" w:hAnsi="Arial" w:cs="Arial"/>
                <w:sz w:val="20"/>
                <w:szCs w:val="20"/>
              </w:rPr>
              <w:t>Customer / 3rd party agreement should not be regulated, but LDC / customer agreement could be</w:t>
            </w:r>
          </w:p>
          <w:p w:rsidR="00F50A8D" w:rsidRPr="00F50A8D" w:rsidRDefault="00F50A8D" w:rsidP="00F50A8D">
            <w:pPr>
              <w:numPr>
                <w:ilvl w:val="0"/>
                <w:numId w:val="4"/>
              </w:numPr>
              <w:spacing w:before="120" w:after="120"/>
              <w:rPr>
                <w:rFonts w:ascii="Arial" w:hAnsi="Arial" w:cs="Arial"/>
                <w:sz w:val="20"/>
                <w:szCs w:val="20"/>
              </w:rPr>
            </w:pPr>
            <w:r w:rsidRPr="00F50A8D">
              <w:rPr>
                <w:rFonts w:ascii="Arial" w:hAnsi="Arial" w:cs="Arial"/>
                <w:sz w:val="20"/>
                <w:szCs w:val="20"/>
              </w:rPr>
              <w:t>OPA’s planning group and conversation group would like to have access to this data for planning purposes.  Would the OPA</w:t>
            </w:r>
            <w:r w:rsidR="00D140AC">
              <w:rPr>
                <w:rFonts w:ascii="Arial" w:hAnsi="Arial" w:cs="Arial"/>
                <w:sz w:val="20"/>
                <w:szCs w:val="20"/>
              </w:rPr>
              <w:t>,</w:t>
            </w:r>
            <w:r w:rsidRPr="00F50A8D">
              <w:rPr>
                <w:rFonts w:ascii="Arial" w:hAnsi="Arial" w:cs="Arial"/>
                <w:sz w:val="20"/>
                <w:szCs w:val="20"/>
              </w:rPr>
              <w:t xml:space="preserve"> as a 3rd party, be able to get this data for these specific purposes?</w:t>
            </w:r>
            <w:r w:rsidR="00D140AC">
              <w:rPr>
                <w:rFonts w:ascii="Arial" w:hAnsi="Arial" w:cs="Arial"/>
                <w:sz w:val="20"/>
                <w:szCs w:val="20"/>
              </w:rPr>
              <w:t xml:space="preserve">  This type of question needs to be considered. </w:t>
            </w:r>
          </w:p>
          <w:p w:rsidR="00F50A8D" w:rsidRPr="00F50A8D" w:rsidRDefault="00F50A8D" w:rsidP="00F50A8D">
            <w:pPr>
              <w:numPr>
                <w:ilvl w:val="0"/>
                <w:numId w:val="4"/>
              </w:numPr>
              <w:spacing w:before="120" w:after="120"/>
              <w:rPr>
                <w:rFonts w:ascii="Arial" w:hAnsi="Arial" w:cs="Arial"/>
                <w:sz w:val="20"/>
                <w:szCs w:val="20"/>
              </w:rPr>
            </w:pPr>
            <w:r w:rsidRPr="00F50A8D">
              <w:rPr>
                <w:rFonts w:ascii="Arial" w:hAnsi="Arial" w:cs="Arial"/>
                <w:sz w:val="20"/>
                <w:szCs w:val="20"/>
              </w:rPr>
              <w:t>IESO sees a gap in Ontario in terms what every player in sector’s role is for cybersecurity for understanding threats, sharing information etc. opportunity through this process for OEB to decide what role to play in the sector via license requirements, etc.</w:t>
            </w:r>
          </w:p>
          <w:p w:rsidR="00D4353B" w:rsidRPr="00F50A8D" w:rsidRDefault="00F50A8D" w:rsidP="00F50A8D">
            <w:pPr>
              <w:numPr>
                <w:ilvl w:val="0"/>
                <w:numId w:val="4"/>
              </w:numPr>
              <w:spacing w:before="120" w:after="120"/>
              <w:rPr>
                <w:rFonts w:ascii="Arial" w:hAnsi="Arial" w:cs="Arial"/>
                <w:sz w:val="20"/>
                <w:szCs w:val="20"/>
              </w:rPr>
            </w:pPr>
            <w:r w:rsidRPr="00F50A8D">
              <w:rPr>
                <w:rFonts w:ascii="Arial" w:hAnsi="Arial" w:cs="Arial"/>
                <w:sz w:val="20"/>
                <w:szCs w:val="20"/>
              </w:rPr>
              <w:t>Critical assets have a specific definition from NERC CIP.  We need something more specific for SG</w:t>
            </w:r>
          </w:p>
        </w:tc>
      </w:tr>
      <w:tr w:rsidR="004F215C" w:rsidRPr="002850DF" w:rsidTr="007D48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32"/>
        </w:trPr>
        <w:tc>
          <w:tcPr>
            <w:tcW w:w="1418" w:type="dxa"/>
            <w:tcBorders>
              <w:top w:val="single" w:sz="4" w:space="0" w:color="auto"/>
              <w:left w:val="single" w:sz="4" w:space="0" w:color="auto"/>
              <w:bottom w:val="single" w:sz="4" w:space="0" w:color="auto"/>
              <w:right w:val="single" w:sz="4" w:space="0" w:color="auto"/>
            </w:tcBorders>
            <w:shd w:val="clear" w:color="auto" w:fill="F2F2F2"/>
          </w:tcPr>
          <w:p w:rsidR="004F215C" w:rsidRPr="00976945" w:rsidRDefault="004F215C" w:rsidP="004F215C">
            <w:pPr>
              <w:spacing w:before="120"/>
              <w:ind w:left="34"/>
              <w:rPr>
                <w:rFonts w:ascii="Arial" w:hAnsi="Arial" w:cs="Arial"/>
                <w:b/>
                <w:i/>
                <w:sz w:val="20"/>
              </w:rPr>
            </w:pPr>
            <w:r>
              <w:rPr>
                <w:rFonts w:ascii="Arial" w:hAnsi="Arial" w:cs="Arial"/>
                <w:b/>
                <w:i/>
                <w:sz w:val="20"/>
              </w:rPr>
              <w:t>Consumer Groups</w:t>
            </w:r>
          </w:p>
        </w:tc>
        <w:tc>
          <w:tcPr>
            <w:tcW w:w="8050" w:type="dxa"/>
            <w:tcBorders>
              <w:top w:val="single" w:sz="4" w:space="0" w:color="auto"/>
              <w:left w:val="single" w:sz="4" w:space="0" w:color="auto"/>
              <w:bottom w:val="single" w:sz="4" w:space="0" w:color="auto"/>
              <w:right w:val="single" w:sz="4" w:space="0" w:color="auto"/>
            </w:tcBorders>
            <w:shd w:val="clear" w:color="auto" w:fill="DBE5F1"/>
          </w:tcPr>
          <w:p w:rsidR="00F50A8D" w:rsidRPr="00F50A8D" w:rsidRDefault="00F50A8D" w:rsidP="00F50A8D">
            <w:pPr>
              <w:numPr>
                <w:ilvl w:val="0"/>
                <w:numId w:val="4"/>
              </w:numPr>
              <w:spacing w:before="120" w:after="120"/>
              <w:rPr>
                <w:rFonts w:ascii="Arial" w:hAnsi="Arial" w:cs="Arial"/>
                <w:sz w:val="20"/>
                <w:szCs w:val="20"/>
              </w:rPr>
            </w:pPr>
            <w:r w:rsidRPr="00F50A8D">
              <w:rPr>
                <w:rFonts w:ascii="Arial" w:hAnsi="Arial" w:cs="Arial"/>
                <w:sz w:val="20"/>
                <w:szCs w:val="20"/>
              </w:rPr>
              <w:t>What requirements are in the retailers’ license with respect to these issues? These should be looked at</w:t>
            </w:r>
          </w:p>
          <w:p w:rsidR="00F50A8D" w:rsidRPr="00F50A8D" w:rsidRDefault="00F50A8D" w:rsidP="00F50A8D">
            <w:pPr>
              <w:numPr>
                <w:ilvl w:val="0"/>
                <w:numId w:val="4"/>
              </w:numPr>
              <w:spacing w:before="120" w:after="120"/>
              <w:rPr>
                <w:rFonts w:ascii="Arial" w:hAnsi="Arial" w:cs="Arial"/>
                <w:sz w:val="20"/>
                <w:szCs w:val="20"/>
              </w:rPr>
            </w:pPr>
            <w:r w:rsidRPr="00F50A8D">
              <w:rPr>
                <w:rFonts w:ascii="Arial" w:hAnsi="Arial" w:cs="Arial"/>
                <w:sz w:val="20"/>
                <w:szCs w:val="20"/>
              </w:rPr>
              <w:t>Customer data must be protected but not to the point to where the customer can’t get their data.  Can’t make it impractical</w:t>
            </w:r>
          </w:p>
          <w:p w:rsidR="004F215C" w:rsidRPr="00F50A8D" w:rsidRDefault="00F50A8D" w:rsidP="00F50A8D">
            <w:pPr>
              <w:numPr>
                <w:ilvl w:val="0"/>
                <w:numId w:val="4"/>
              </w:numPr>
              <w:spacing w:before="120" w:after="120"/>
              <w:rPr>
                <w:rFonts w:ascii="Arial" w:hAnsi="Arial" w:cs="Arial"/>
                <w:sz w:val="20"/>
                <w:szCs w:val="20"/>
              </w:rPr>
            </w:pPr>
            <w:r w:rsidRPr="00F50A8D">
              <w:rPr>
                <w:rFonts w:ascii="Arial" w:hAnsi="Arial" w:cs="Arial"/>
                <w:sz w:val="20"/>
                <w:szCs w:val="20"/>
              </w:rPr>
              <w:t xml:space="preserve">Original purpose of MDMR was to provide geographic data, with customer data masked out.  </w:t>
            </w:r>
          </w:p>
        </w:tc>
      </w:tr>
    </w:tbl>
    <w:p w:rsidR="00174B0D" w:rsidRPr="00A82CA1" w:rsidRDefault="00174B0D" w:rsidP="004F215C">
      <w:pPr>
        <w:rPr>
          <w:rFonts w:ascii="Arial" w:hAnsi="Arial" w:cs="Arial"/>
          <w:i/>
        </w:rPr>
      </w:pPr>
    </w:p>
    <w:sectPr w:rsidR="00174B0D" w:rsidRPr="00A82CA1" w:rsidSect="002100D8">
      <w:headerReference w:type="even" r:id="rId10"/>
      <w:headerReference w:type="default" r:id="rId11"/>
      <w:footerReference w:type="even" r:id="rId12"/>
      <w:footerReference w:type="default" r:id="rId13"/>
      <w:headerReference w:type="first" r:id="rId14"/>
      <w:footerReference w:type="first" r:id="rId15"/>
      <w:pgSz w:w="12240" w:h="15840"/>
      <w:pgMar w:top="1296" w:right="1440" w:bottom="1440" w:left="1440" w:header="706" w:footer="70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5869" w:rsidRDefault="00D65869">
      <w:r>
        <w:separator/>
      </w:r>
    </w:p>
  </w:endnote>
  <w:endnote w:type="continuationSeparator" w:id="0">
    <w:p w:rsidR="00D65869" w:rsidRDefault="00D658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1CD4" w:rsidRDefault="00DC511B" w:rsidP="006C4EB6">
    <w:pPr>
      <w:pStyle w:val="Footer"/>
      <w:framePr w:wrap="around" w:vAnchor="text" w:hAnchor="margin" w:xAlign="center" w:y="1"/>
      <w:rPr>
        <w:rStyle w:val="PageNumber"/>
      </w:rPr>
    </w:pPr>
    <w:r>
      <w:rPr>
        <w:rStyle w:val="PageNumber"/>
      </w:rPr>
      <w:fldChar w:fldCharType="begin"/>
    </w:r>
    <w:r w:rsidR="00F31CD4">
      <w:rPr>
        <w:rStyle w:val="PageNumber"/>
      </w:rPr>
      <w:instrText xml:space="preserve">PAGE  </w:instrText>
    </w:r>
    <w:r>
      <w:rPr>
        <w:rStyle w:val="PageNumber"/>
      </w:rPr>
      <w:fldChar w:fldCharType="end"/>
    </w:r>
  </w:p>
  <w:p w:rsidR="00F31CD4" w:rsidRDefault="00F31CD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1CD4" w:rsidRPr="009A14AA" w:rsidRDefault="00DC511B" w:rsidP="006C4EB6">
    <w:pPr>
      <w:pStyle w:val="Footer"/>
      <w:framePr w:wrap="around" w:vAnchor="text" w:hAnchor="margin" w:xAlign="center" w:y="1"/>
      <w:rPr>
        <w:rStyle w:val="PageNumber"/>
        <w:rFonts w:ascii="Arial" w:hAnsi="Arial" w:cs="Arial"/>
      </w:rPr>
    </w:pPr>
    <w:r w:rsidRPr="009A14AA">
      <w:rPr>
        <w:rStyle w:val="PageNumber"/>
        <w:rFonts w:ascii="Arial" w:hAnsi="Arial" w:cs="Arial"/>
      </w:rPr>
      <w:fldChar w:fldCharType="begin"/>
    </w:r>
    <w:r w:rsidR="00F31CD4" w:rsidRPr="009A14AA">
      <w:rPr>
        <w:rStyle w:val="PageNumber"/>
        <w:rFonts w:ascii="Arial" w:hAnsi="Arial" w:cs="Arial"/>
      </w:rPr>
      <w:instrText xml:space="preserve">PAGE  </w:instrText>
    </w:r>
    <w:r w:rsidRPr="009A14AA">
      <w:rPr>
        <w:rStyle w:val="PageNumber"/>
        <w:rFonts w:ascii="Arial" w:hAnsi="Arial" w:cs="Arial"/>
      </w:rPr>
      <w:fldChar w:fldCharType="separate"/>
    </w:r>
    <w:r w:rsidR="002F158E">
      <w:rPr>
        <w:rStyle w:val="PageNumber"/>
        <w:rFonts w:ascii="Arial" w:hAnsi="Arial" w:cs="Arial"/>
        <w:noProof/>
      </w:rPr>
      <w:t>2</w:t>
    </w:r>
    <w:r w:rsidRPr="009A14AA">
      <w:rPr>
        <w:rStyle w:val="PageNumber"/>
        <w:rFonts w:ascii="Arial" w:hAnsi="Arial" w:cs="Arial"/>
      </w:rPr>
      <w:fldChar w:fldCharType="end"/>
    </w:r>
  </w:p>
  <w:p w:rsidR="00F31CD4" w:rsidRDefault="00F31CD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1CD4" w:rsidRDefault="00F31CD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5869" w:rsidRDefault="00D65869">
      <w:r>
        <w:separator/>
      </w:r>
    </w:p>
  </w:footnote>
  <w:footnote w:type="continuationSeparator" w:id="0">
    <w:p w:rsidR="00D65869" w:rsidRDefault="00D658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1CD4" w:rsidRDefault="00F31CD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1CD4" w:rsidRDefault="00F31CD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1CD4" w:rsidRDefault="00F31CD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25E1A"/>
    <w:multiLevelType w:val="hybridMultilevel"/>
    <w:tmpl w:val="6DEC6EE0"/>
    <w:lvl w:ilvl="0" w:tplc="283AC552">
      <w:start w:val="1"/>
      <w:numFmt w:val="lowerLetter"/>
      <w:lvlText w:val="%1)"/>
      <w:lvlJc w:val="left"/>
      <w:pPr>
        <w:ind w:left="360" w:hanging="360"/>
      </w:pPr>
      <w:rPr>
        <w:rFonts w:cs="Times New Roman"/>
        <w:b w:val="0"/>
        <w:color w:val="000000" w:themeColor="text1"/>
        <w:sz w:val="22"/>
        <w:szCs w:val="22"/>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
    <w:nsid w:val="064A03E1"/>
    <w:multiLevelType w:val="multilevel"/>
    <w:tmpl w:val="10A263BA"/>
    <w:styleLink w:val="Style1"/>
    <w:lvl w:ilvl="0">
      <w:start w:val="1"/>
      <w:numFmt w:val="upperLetter"/>
      <w:lvlText w:val="%1."/>
      <w:lvlJc w:val="left"/>
      <w:pPr>
        <w:ind w:left="360" w:hanging="360"/>
      </w:pPr>
      <w:rPr>
        <w:rFonts w:ascii="Verdana" w:hAnsi="Verdana" w:hint="default"/>
        <w:sz w:val="18"/>
      </w:rPr>
    </w:lvl>
    <w:lvl w:ilvl="1">
      <w:start w:val="1"/>
      <w:numFmt w:val="bullet"/>
      <w:lvlText w:val="–"/>
      <w:lvlJc w:val="left"/>
      <w:pPr>
        <w:ind w:left="720" w:hanging="360"/>
      </w:pPr>
      <w:rPr>
        <w:rFonts w:ascii="Verdana" w:hAnsi="Verdana" w:hint="default"/>
        <w:color w:val="000066"/>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136E270A"/>
    <w:multiLevelType w:val="hybridMultilevel"/>
    <w:tmpl w:val="C68A1780"/>
    <w:lvl w:ilvl="0" w:tplc="10090001">
      <w:start w:val="1"/>
      <w:numFmt w:val="bullet"/>
      <w:lvlText w:val=""/>
      <w:lvlJc w:val="left"/>
      <w:pPr>
        <w:tabs>
          <w:tab w:val="num" w:pos="360"/>
        </w:tabs>
        <w:ind w:left="360" w:hanging="360"/>
      </w:pPr>
      <w:rPr>
        <w:rFonts w:ascii="Symbol" w:hAnsi="Symbol" w:hint="default"/>
      </w:rPr>
    </w:lvl>
    <w:lvl w:ilvl="1" w:tplc="10090003">
      <w:start w:val="1"/>
      <w:numFmt w:val="bullet"/>
      <w:lvlText w:val="o"/>
      <w:lvlJc w:val="left"/>
      <w:pPr>
        <w:tabs>
          <w:tab w:val="num" w:pos="1080"/>
        </w:tabs>
        <w:ind w:left="1080" w:hanging="360"/>
      </w:pPr>
      <w:rPr>
        <w:rFonts w:ascii="Courier New" w:hAnsi="Courier New" w:hint="default"/>
      </w:rPr>
    </w:lvl>
    <w:lvl w:ilvl="2" w:tplc="10090005">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3">
    <w:nsid w:val="17670F57"/>
    <w:multiLevelType w:val="hybridMultilevel"/>
    <w:tmpl w:val="1E667EBC"/>
    <w:lvl w:ilvl="0" w:tplc="94CAB3C4">
      <w:start w:val="1"/>
      <w:numFmt w:val="lowerLetter"/>
      <w:lvlText w:val="%1)"/>
      <w:lvlJc w:val="left"/>
      <w:pPr>
        <w:ind w:left="360" w:hanging="360"/>
      </w:pPr>
      <w:rPr>
        <w:rFonts w:cs="Times New Roman"/>
        <w:b w:val="0"/>
        <w:color w:val="000000" w:themeColor="text1"/>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4">
    <w:nsid w:val="17D63400"/>
    <w:multiLevelType w:val="hybridMultilevel"/>
    <w:tmpl w:val="474C8B3E"/>
    <w:lvl w:ilvl="0" w:tplc="10090001">
      <w:start w:val="1"/>
      <w:numFmt w:val="bullet"/>
      <w:lvlText w:val=""/>
      <w:lvlJc w:val="left"/>
      <w:pPr>
        <w:tabs>
          <w:tab w:val="num" w:pos="360"/>
        </w:tabs>
        <w:ind w:left="360" w:hanging="360"/>
      </w:pPr>
      <w:rPr>
        <w:rFonts w:ascii="Symbol" w:hAnsi="Symbol" w:hint="default"/>
      </w:rPr>
    </w:lvl>
    <w:lvl w:ilvl="1" w:tplc="10090003">
      <w:start w:val="1"/>
      <w:numFmt w:val="bullet"/>
      <w:lvlText w:val="o"/>
      <w:lvlJc w:val="left"/>
      <w:pPr>
        <w:tabs>
          <w:tab w:val="num" w:pos="1080"/>
        </w:tabs>
        <w:ind w:left="1080" w:hanging="360"/>
      </w:pPr>
      <w:rPr>
        <w:rFonts w:ascii="Courier New" w:hAnsi="Courier New" w:hint="default"/>
      </w:rPr>
    </w:lvl>
    <w:lvl w:ilvl="2" w:tplc="10090005">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5">
    <w:nsid w:val="251A0471"/>
    <w:multiLevelType w:val="hybridMultilevel"/>
    <w:tmpl w:val="3328101C"/>
    <w:lvl w:ilvl="0" w:tplc="5024EF56">
      <w:start w:val="1"/>
      <w:numFmt w:val="lowerLetter"/>
      <w:lvlText w:val="%1)"/>
      <w:lvlJc w:val="left"/>
      <w:pPr>
        <w:tabs>
          <w:tab w:val="num" w:pos="360"/>
        </w:tabs>
        <w:ind w:left="360" w:hanging="360"/>
      </w:pPr>
      <w:rPr>
        <w:rFonts w:cs="Times New Roman"/>
        <w:b w:val="0"/>
        <w:color w:val="auto"/>
      </w:rPr>
    </w:lvl>
    <w:lvl w:ilvl="1" w:tplc="10090019" w:tentative="1">
      <w:start w:val="1"/>
      <w:numFmt w:val="lowerLetter"/>
      <w:lvlText w:val="%2."/>
      <w:lvlJc w:val="left"/>
      <w:pPr>
        <w:tabs>
          <w:tab w:val="num" w:pos="1080"/>
        </w:tabs>
        <w:ind w:left="1080" w:hanging="360"/>
      </w:pPr>
      <w:rPr>
        <w:rFonts w:cs="Times New Roman"/>
      </w:rPr>
    </w:lvl>
    <w:lvl w:ilvl="2" w:tplc="1009001B" w:tentative="1">
      <w:start w:val="1"/>
      <w:numFmt w:val="lowerRoman"/>
      <w:lvlText w:val="%3."/>
      <w:lvlJc w:val="right"/>
      <w:pPr>
        <w:tabs>
          <w:tab w:val="num" w:pos="1800"/>
        </w:tabs>
        <w:ind w:left="1800" w:hanging="180"/>
      </w:pPr>
      <w:rPr>
        <w:rFonts w:cs="Times New Roman"/>
      </w:rPr>
    </w:lvl>
    <w:lvl w:ilvl="3" w:tplc="1009000F" w:tentative="1">
      <w:start w:val="1"/>
      <w:numFmt w:val="decimal"/>
      <w:lvlText w:val="%4."/>
      <w:lvlJc w:val="left"/>
      <w:pPr>
        <w:tabs>
          <w:tab w:val="num" w:pos="2520"/>
        </w:tabs>
        <w:ind w:left="2520" w:hanging="360"/>
      </w:pPr>
      <w:rPr>
        <w:rFonts w:cs="Times New Roman"/>
      </w:rPr>
    </w:lvl>
    <w:lvl w:ilvl="4" w:tplc="10090019" w:tentative="1">
      <w:start w:val="1"/>
      <w:numFmt w:val="lowerLetter"/>
      <w:lvlText w:val="%5."/>
      <w:lvlJc w:val="left"/>
      <w:pPr>
        <w:tabs>
          <w:tab w:val="num" w:pos="3240"/>
        </w:tabs>
        <w:ind w:left="3240" w:hanging="360"/>
      </w:pPr>
      <w:rPr>
        <w:rFonts w:cs="Times New Roman"/>
      </w:rPr>
    </w:lvl>
    <w:lvl w:ilvl="5" w:tplc="1009001B" w:tentative="1">
      <w:start w:val="1"/>
      <w:numFmt w:val="lowerRoman"/>
      <w:lvlText w:val="%6."/>
      <w:lvlJc w:val="right"/>
      <w:pPr>
        <w:tabs>
          <w:tab w:val="num" w:pos="3960"/>
        </w:tabs>
        <w:ind w:left="3960" w:hanging="180"/>
      </w:pPr>
      <w:rPr>
        <w:rFonts w:cs="Times New Roman"/>
      </w:rPr>
    </w:lvl>
    <w:lvl w:ilvl="6" w:tplc="1009000F" w:tentative="1">
      <w:start w:val="1"/>
      <w:numFmt w:val="decimal"/>
      <w:lvlText w:val="%7."/>
      <w:lvlJc w:val="left"/>
      <w:pPr>
        <w:tabs>
          <w:tab w:val="num" w:pos="4680"/>
        </w:tabs>
        <w:ind w:left="4680" w:hanging="360"/>
      </w:pPr>
      <w:rPr>
        <w:rFonts w:cs="Times New Roman"/>
      </w:rPr>
    </w:lvl>
    <w:lvl w:ilvl="7" w:tplc="10090019" w:tentative="1">
      <w:start w:val="1"/>
      <w:numFmt w:val="lowerLetter"/>
      <w:lvlText w:val="%8."/>
      <w:lvlJc w:val="left"/>
      <w:pPr>
        <w:tabs>
          <w:tab w:val="num" w:pos="5400"/>
        </w:tabs>
        <w:ind w:left="5400" w:hanging="360"/>
      </w:pPr>
      <w:rPr>
        <w:rFonts w:cs="Times New Roman"/>
      </w:rPr>
    </w:lvl>
    <w:lvl w:ilvl="8" w:tplc="1009001B" w:tentative="1">
      <w:start w:val="1"/>
      <w:numFmt w:val="lowerRoman"/>
      <w:lvlText w:val="%9."/>
      <w:lvlJc w:val="right"/>
      <w:pPr>
        <w:tabs>
          <w:tab w:val="num" w:pos="6120"/>
        </w:tabs>
        <w:ind w:left="6120" w:hanging="180"/>
      </w:pPr>
      <w:rPr>
        <w:rFonts w:cs="Times New Roman"/>
      </w:rPr>
    </w:lvl>
  </w:abstractNum>
  <w:abstractNum w:abstractNumId="6">
    <w:nsid w:val="381962B8"/>
    <w:multiLevelType w:val="hybridMultilevel"/>
    <w:tmpl w:val="D3D0744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3C6648E6"/>
    <w:multiLevelType w:val="hybridMultilevel"/>
    <w:tmpl w:val="6DEC6EE0"/>
    <w:lvl w:ilvl="0" w:tplc="283AC552">
      <w:start w:val="1"/>
      <w:numFmt w:val="lowerLetter"/>
      <w:lvlText w:val="%1)"/>
      <w:lvlJc w:val="left"/>
      <w:pPr>
        <w:ind w:left="360" w:hanging="360"/>
      </w:pPr>
      <w:rPr>
        <w:rFonts w:cs="Times New Roman"/>
        <w:b w:val="0"/>
        <w:color w:val="000000" w:themeColor="text1"/>
        <w:sz w:val="22"/>
        <w:szCs w:val="22"/>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8">
    <w:nsid w:val="42D82627"/>
    <w:multiLevelType w:val="hybridMultilevel"/>
    <w:tmpl w:val="3328101C"/>
    <w:lvl w:ilvl="0" w:tplc="5024EF56">
      <w:start w:val="1"/>
      <w:numFmt w:val="lowerLetter"/>
      <w:lvlText w:val="%1)"/>
      <w:lvlJc w:val="left"/>
      <w:pPr>
        <w:tabs>
          <w:tab w:val="num" w:pos="360"/>
        </w:tabs>
        <w:ind w:left="360" w:hanging="360"/>
      </w:pPr>
      <w:rPr>
        <w:rFonts w:cs="Times New Roman"/>
        <w:b w:val="0"/>
        <w:color w:val="auto"/>
      </w:rPr>
    </w:lvl>
    <w:lvl w:ilvl="1" w:tplc="10090019" w:tentative="1">
      <w:start w:val="1"/>
      <w:numFmt w:val="lowerLetter"/>
      <w:lvlText w:val="%2."/>
      <w:lvlJc w:val="left"/>
      <w:pPr>
        <w:tabs>
          <w:tab w:val="num" w:pos="1080"/>
        </w:tabs>
        <w:ind w:left="1080" w:hanging="360"/>
      </w:pPr>
      <w:rPr>
        <w:rFonts w:cs="Times New Roman"/>
      </w:rPr>
    </w:lvl>
    <w:lvl w:ilvl="2" w:tplc="1009001B" w:tentative="1">
      <w:start w:val="1"/>
      <w:numFmt w:val="lowerRoman"/>
      <w:lvlText w:val="%3."/>
      <w:lvlJc w:val="right"/>
      <w:pPr>
        <w:tabs>
          <w:tab w:val="num" w:pos="1800"/>
        </w:tabs>
        <w:ind w:left="1800" w:hanging="180"/>
      </w:pPr>
      <w:rPr>
        <w:rFonts w:cs="Times New Roman"/>
      </w:rPr>
    </w:lvl>
    <w:lvl w:ilvl="3" w:tplc="1009000F" w:tentative="1">
      <w:start w:val="1"/>
      <w:numFmt w:val="decimal"/>
      <w:lvlText w:val="%4."/>
      <w:lvlJc w:val="left"/>
      <w:pPr>
        <w:tabs>
          <w:tab w:val="num" w:pos="2520"/>
        </w:tabs>
        <w:ind w:left="2520" w:hanging="360"/>
      </w:pPr>
      <w:rPr>
        <w:rFonts w:cs="Times New Roman"/>
      </w:rPr>
    </w:lvl>
    <w:lvl w:ilvl="4" w:tplc="10090019" w:tentative="1">
      <w:start w:val="1"/>
      <w:numFmt w:val="lowerLetter"/>
      <w:lvlText w:val="%5."/>
      <w:lvlJc w:val="left"/>
      <w:pPr>
        <w:tabs>
          <w:tab w:val="num" w:pos="3240"/>
        </w:tabs>
        <w:ind w:left="3240" w:hanging="360"/>
      </w:pPr>
      <w:rPr>
        <w:rFonts w:cs="Times New Roman"/>
      </w:rPr>
    </w:lvl>
    <w:lvl w:ilvl="5" w:tplc="1009001B" w:tentative="1">
      <w:start w:val="1"/>
      <w:numFmt w:val="lowerRoman"/>
      <w:lvlText w:val="%6."/>
      <w:lvlJc w:val="right"/>
      <w:pPr>
        <w:tabs>
          <w:tab w:val="num" w:pos="3960"/>
        </w:tabs>
        <w:ind w:left="3960" w:hanging="180"/>
      </w:pPr>
      <w:rPr>
        <w:rFonts w:cs="Times New Roman"/>
      </w:rPr>
    </w:lvl>
    <w:lvl w:ilvl="6" w:tplc="1009000F" w:tentative="1">
      <w:start w:val="1"/>
      <w:numFmt w:val="decimal"/>
      <w:lvlText w:val="%7."/>
      <w:lvlJc w:val="left"/>
      <w:pPr>
        <w:tabs>
          <w:tab w:val="num" w:pos="4680"/>
        </w:tabs>
        <w:ind w:left="4680" w:hanging="360"/>
      </w:pPr>
      <w:rPr>
        <w:rFonts w:cs="Times New Roman"/>
      </w:rPr>
    </w:lvl>
    <w:lvl w:ilvl="7" w:tplc="10090019" w:tentative="1">
      <w:start w:val="1"/>
      <w:numFmt w:val="lowerLetter"/>
      <w:lvlText w:val="%8."/>
      <w:lvlJc w:val="left"/>
      <w:pPr>
        <w:tabs>
          <w:tab w:val="num" w:pos="5400"/>
        </w:tabs>
        <w:ind w:left="5400" w:hanging="360"/>
      </w:pPr>
      <w:rPr>
        <w:rFonts w:cs="Times New Roman"/>
      </w:rPr>
    </w:lvl>
    <w:lvl w:ilvl="8" w:tplc="1009001B" w:tentative="1">
      <w:start w:val="1"/>
      <w:numFmt w:val="lowerRoman"/>
      <w:lvlText w:val="%9."/>
      <w:lvlJc w:val="right"/>
      <w:pPr>
        <w:tabs>
          <w:tab w:val="num" w:pos="6120"/>
        </w:tabs>
        <w:ind w:left="6120" w:hanging="180"/>
      </w:pPr>
      <w:rPr>
        <w:rFonts w:cs="Times New Roman"/>
      </w:rPr>
    </w:lvl>
  </w:abstractNum>
  <w:abstractNum w:abstractNumId="9">
    <w:nsid w:val="4668392D"/>
    <w:multiLevelType w:val="hybridMultilevel"/>
    <w:tmpl w:val="9390A566"/>
    <w:lvl w:ilvl="0" w:tplc="BAFCCA72">
      <w:start w:val="1"/>
      <w:numFmt w:val="bullet"/>
      <w:lvlText w:val=""/>
      <w:lvlJc w:val="left"/>
      <w:pPr>
        <w:tabs>
          <w:tab w:val="num" w:pos="576"/>
        </w:tabs>
        <w:ind w:left="576" w:hanging="288"/>
      </w:pPr>
      <w:rPr>
        <w:rFonts w:ascii="Symbol" w:hAnsi="Symbol" w:hint="default"/>
        <w:color w:val="000000"/>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A432DF4"/>
    <w:multiLevelType w:val="hybridMultilevel"/>
    <w:tmpl w:val="33F4A46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54C70AE3"/>
    <w:multiLevelType w:val="hybridMultilevel"/>
    <w:tmpl w:val="D87C9B32"/>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hint="default"/>
      </w:rPr>
    </w:lvl>
    <w:lvl w:ilvl="2" w:tplc="10090005">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2">
    <w:nsid w:val="6C1B0E99"/>
    <w:multiLevelType w:val="hybridMultilevel"/>
    <w:tmpl w:val="DC10FBEE"/>
    <w:lvl w:ilvl="0" w:tplc="71E84A26">
      <w:start w:val="1"/>
      <w:numFmt w:val="lowerLetter"/>
      <w:lvlText w:val="%1)"/>
      <w:lvlJc w:val="left"/>
      <w:pPr>
        <w:ind w:left="360" w:hanging="360"/>
      </w:pPr>
      <w:rPr>
        <w:rFonts w:cs="Times New Roman" w:hint="default"/>
        <w:b w:val="0"/>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9"/>
  </w:num>
  <w:num w:numId="2">
    <w:abstractNumId w:val="11"/>
  </w:num>
  <w:num w:numId="3">
    <w:abstractNumId w:val="2"/>
  </w:num>
  <w:num w:numId="4">
    <w:abstractNumId w:val="4"/>
  </w:num>
  <w:num w:numId="5">
    <w:abstractNumId w:val="8"/>
  </w:num>
  <w:num w:numId="6">
    <w:abstractNumId w:val="3"/>
  </w:num>
  <w:num w:numId="7">
    <w:abstractNumId w:val="12"/>
  </w:num>
  <w:num w:numId="8">
    <w:abstractNumId w:val="7"/>
  </w:num>
  <w:num w:numId="9">
    <w:abstractNumId w:val="1"/>
  </w:num>
  <w:num w:numId="10">
    <w:abstractNumId w:val="5"/>
  </w:num>
  <w:num w:numId="11">
    <w:abstractNumId w:val="0"/>
  </w:num>
  <w:num w:numId="12">
    <w:abstractNumId w:val="6"/>
  </w:num>
  <w:num w:numId="13">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4311"/>
    <w:rsid w:val="00001EEF"/>
    <w:rsid w:val="00004CD7"/>
    <w:rsid w:val="0000553F"/>
    <w:rsid w:val="000118B6"/>
    <w:rsid w:val="00015462"/>
    <w:rsid w:val="00020932"/>
    <w:rsid w:val="0002471F"/>
    <w:rsid w:val="00027E57"/>
    <w:rsid w:val="00030992"/>
    <w:rsid w:val="000314D9"/>
    <w:rsid w:val="000411B3"/>
    <w:rsid w:val="000472E2"/>
    <w:rsid w:val="00055262"/>
    <w:rsid w:val="000558A3"/>
    <w:rsid w:val="0006282D"/>
    <w:rsid w:val="00064B0E"/>
    <w:rsid w:val="00066B8A"/>
    <w:rsid w:val="000737F3"/>
    <w:rsid w:val="00076B3D"/>
    <w:rsid w:val="000863CD"/>
    <w:rsid w:val="00087B23"/>
    <w:rsid w:val="000932B0"/>
    <w:rsid w:val="00097DCE"/>
    <w:rsid w:val="000A7F14"/>
    <w:rsid w:val="000B1027"/>
    <w:rsid w:val="000B1EBE"/>
    <w:rsid w:val="000B41F5"/>
    <w:rsid w:val="000B49A6"/>
    <w:rsid w:val="000B62AA"/>
    <w:rsid w:val="000C10EF"/>
    <w:rsid w:val="000C1E72"/>
    <w:rsid w:val="000C23D5"/>
    <w:rsid w:val="000D05DB"/>
    <w:rsid w:val="000D1BAE"/>
    <w:rsid w:val="000D29AE"/>
    <w:rsid w:val="000D5BA9"/>
    <w:rsid w:val="000D6D2D"/>
    <w:rsid w:val="000E55A5"/>
    <w:rsid w:val="000E61E3"/>
    <w:rsid w:val="000E7179"/>
    <w:rsid w:val="000E7A5A"/>
    <w:rsid w:val="000F0BB9"/>
    <w:rsid w:val="00100154"/>
    <w:rsid w:val="00112325"/>
    <w:rsid w:val="00114EC7"/>
    <w:rsid w:val="001235E4"/>
    <w:rsid w:val="00134267"/>
    <w:rsid w:val="00134E7A"/>
    <w:rsid w:val="001427E7"/>
    <w:rsid w:val="0015715C"/>
    <w:rsid w:val="00157B67"/>
    <w:rsid w:val="0016045F"/>
    <w:rsid w:val="0016384F"/>
    <w:rsid w:val="00165FD9"/>
    <w:rsid w:val="0017347B"/>
    <w:rsid w:val="00174331"/>
    <w:rsid w:val="00174B0D"/>
    <w:rsid w:val="001767D2"/>
    <w:rsid w:val="0018025C"/>
    <w:rsid w:val="0018595A"/>
    <w:rsid w:val="00186F13"/>
    <w:rsid w:val="00197169"/>
    <w:rsid w:val="00197F46"/>
    <w:rsid w:val="001B057F"/>
    <w:rsid w:val="001B07F8"/>
    <w:rsid w:val="001B1A09"/>
    <w:rsid w:val="001B2D14"/>
    <w:rsid w:val="001C2E2D"/>
    <w:rsid w:val="001C457C"/>
    <w:rsid w:val="001C7BF2"/>
    <w:rsid w:val="001D162C"/>
    <w:rsid w:val="001D31F1"/>
    <w:rsid w:val="001D5E3E"/>
    <w:rsid w:val="001E36E0"/>
    <w:rsid w:val="001E4505"/>
    <w:rsid w:val="001E4AF7"/>
    <w:rsid w:val="001E6DFD"/>
    <w:rsid w:val="001F0792"/>
    <w:rsid w:val="001F2791"/>
    <w:rsid w:val="002058DF"/>
    <w:rsid w:val="002100D8"/>
    <w:rsid w:val="00214469"/>
    <w:rsid w:val="0022007B"/>
    <w:rsid w:val="002232B1"/>
    <w:rsid w:val="00227190"/>
    <w:rsid w:val="00227545"/>
    <w:rsid w:val="00233882"/>
    <w:rsid w:val="00233BAA"/>
    <w:rsid w:val="00233F08"/>
    <w:rsid w:val="00240271"/>
    <w:rsid w:val="002516BD"/>
    <w:rsid w:val="002556A3"/>
    <w:rsid w:val="00257324"/>
    <w:rsid w:val="00261242"/>
    <w:rsid w:val="00261D1A"/>
    <w:rsid w:val="00262076"/>
    <w:rsid w:val="00265D30"/>
    <w:rsid w:val="00271118"/>
    <w:rsid w:val="00272BED"/>
    <w:rsid w:val="002730BB"/>
    <w:rsid w:val="00273A0B"/>
    <w:rsid w:val="002800B3"/>
    <w:rsid w:val="00281B63"/>
    <w:rsid w:val="002834A5"/>
    <w:rsid w:val="002850DF"/>
    <w:rsid w:val="00290D38"/>
    <w:rsid w:val="00295008"/>
    <w:rsid w:val="002A081D"/>
    <w:rsid w:val="002A0BDA"/>
    <w:rsid w:val="002A6435"/>
    <w:rsid w:val="002B4974"/>
    <w:rsid w:val="002D5B22"/>
    <w:rsid w:val="002E1A88"/>
    <w:rsid w:val="002E2C7B"/>
    <w:rsid w:val="002E3972"/>
    <w:rsid w:val="002E535A"/>
    <w:rsid w:val="002F158E"/>
    <w:rsid w:val="002F4A79"/>
    <w:rsid w:val="002F4C73"/>
    <w:rsid w:val="002F6091"/>
    <w:rsid w:val="00301B61"/>
    <w:rsid w:val="00303397"/>
    <w:rsid w:val="003033C8"/>
    <w:rsid w:val="003036F3"/>
    <w:rsid w:val="00304472"/>
    <w:rsid w:val="00306919"/>
    <w:rsid w:val="00310DCF"/>
    <w:rsid w:val="00312FC9"/>
    <w:rsid w:val="00313D3C"/>
    <w:rsid w:val="003167DE"/>
    <w:rsid w:val="00317CF4"/>
    <w:rsid w:val="0032796C"/>
    <w:rsid w:val="0033224F"/>
    <w:rsid w:val="00335FF5"/>
    <w:rsid w:val="003432F4"/>
    <w:rsid w:val="00347D16"/>
    <w:rsid w:val="00361033"/>
    <w:rsid w:val="00364F07"/>
    <w:rsid w:val="0037402C"/>
    <w:rsid w:val="00375BF6"/>
    <w:rsid w:val="00376220"/>
    <w:rsid w:val="00380A38"/>
    <w:rsid w:val="00382998"/>
    <w:rsid w:val="00382E81"/>
    <w:rsid w:val="00386239"/>
    <w:rsid w:val="003A039D"/>
    <w:rsid w:val="003A129B"/>
    <w:rsid w:val="003A3BD7"/>
    <w:rsid w:val="003B028F"/>
    <w:rsid w:val="003B34C0"/>
    <w:rsid w:val="003B62D7"/>
    <w:rsid w:val="003B659C"/>
    <w:rsid w:val="003C4A5F"/>
    <w:rsid w:val="003C55F4"/>
    <w:rsid w:val="003D228E"/>
    <w:rsid w:val="003E0E67"/>
    <w:rsid w:val="003F0D1C"/>
    <w:rsid w:val="003F31A0"/>
    <w:rsid w:val="003F3F7A"/>
    <w:rsid w:val="003F756D"/>
    <w:rsid w:val="00411DA0"/>
    <w:rsid w:val="0042150D"/>
    <w:rsid w:val="004326A5"/>
    <w:rsid w:val="00432F00"/>
    <w:rsid w:val="0045226C"/>
    <w:rsid w:val="00454A5E"/>
    <w:rsid w:val="00455BFF"/>
    <w:rsid w:val="004659CE"/>
    <w:rsid w:val="004671DB"/>
    <w:rsid w:val="00473D92"/>
    <w:rsid w:val="004744AC"/>
    <w:rsid w:val="0049462F"/>
    <w:rsid w:val="0049507C"/>
    <w:rsid w:val="004A4D23"/>
    <w:rsid w:val="004B0636"/>
    <w:rsid w:val="004B0B6C"/>
    <w:rsid w:val="004C3749"/>
    <w:rsid w:val="004C5842"/>
    <w:rsid w:val="004C697F"/>
    <w:rsid w:val="004C6BE1"/>
    <w:rsid w:val="004C7B6F"/>
    <w:rsid w:val="004D21E5"/>
    <w:rsid w:val="004D335E"/>
    <w:rsid w:val="004D6CC3"/>
    <w:rsid w:val="004E48CC"/>
    <w:rsid w:val="004E6BF3"/>
    <w:rsid w:val="004F215C"/>
    <w:rsid w:val="004F2297"/>
    <w:rsid w:val="004F685B"/>
    <w:rsid w:val="004F78EF"/>
    <w:rsid w:val="00501AB9"/>
    <w:rsid w:val="00502D5B"/>
    <w:rsid w:val="005048C0"/>
    <w:rsid w:val="00506396"/>
    <w:rsid w:val="00520B6C"/>
    <w:rsid w:val="00525476"/>
    <w:rsid w:val="0053037D"/>
    <w:rsid w:val="005317D1"/>
    <w:rsid w:val="0053210A"/>
    <w:rsid w:val="0053602E"/>
    <w:rsid w:val="005445A8"/>
    <w:rsid w:val="00547DEF"/>
    <w:rsid w:val="0055070E"/>
    <w:rsid w:val="00550B8D"/>
    <w:rsid w:val="00551B14"/>
    <w:rsid w:val="00556AAF"/>
    <w:rsid w:val="00565A81"/>
    <w:rsid w:val="005713F9"/>
    <w:rsid w:val="00572344"/>
    <w:rsid w:val="005770AC"/>
    <w:rsid w:val="005859F9"/>
    <w:rsid w:val="00586E58"/>
    <w:rsid w:val="0059333C"/>
    <w:rsid w:val="005968F7"/>
    <w:rsid w:val="005B237E"/>
    <w:rsid w:val="005B585D"/>
    <w:rsid w:val="005B6323"/>
    <w:rsid w:val="005C1279"/>
    <w:rsid w:val="005C6E4A"/>
    <w:rsid w:val="005C775F"/>
    <w:rsid w:val="005D3E74"/>
    <w:rsid w:val="005D6401"/>
    <w:rsid w:val="005D7256"/>
    <w:rsid w:val="005E0E41"/>
    <w:rsid w:val="005E3323"/>
    <w:rsid w:val="005E381E"/>
    <w:rsid w:val="005E6AFC"/>
    <w:rsid w:val="005F33C9"/>
    <w:rsid w:val="005F3896"/>
    <w:rsid w:val="00602881"/>
    <w:rsid w:val="00602FE5"/>
    <w:rsid w:val="00610F3C"/>
    <w:rsid w:val="006122D0"/>
    <w:rsid w:val="00612945"/>
    <w:rsid w:val="00613939"/>
    <w:rsid w:val="0061539A"/>
    <w:rsid w:val="00616824"/>
    <w:rsid w:val="00616BF5"/>
    <w:rsid w:val="00623B33"/>
    <w:rsid w:val="00643221"/>
    <w:rsid w:val="00646B69"/>
    <w:rsid w:val="006471EE"/>
    <w:rsid w:val="00650F99"/>
    <w:rsid w:val="0065218C"/>
    <w:rsid w:val="00653561"/>
    <w:rsid w:val="0065515A"/>
    <w:rsid w:val="006642E8"/>
    <w:rsid w:val="0067367B"/>
    <w:rsid w:val="0068085A"/>
    <w:rsid w:val="006814E5"/>
    <w:rsid w:val="00693046"/>
    <w:rsid w:val="00697000"/>
    <w:rsid w:val="006A4311"/>
    <w:rsid w:val="006B313D"/>
    <w:rsid w:val="006B510B"/>
    <w:rsid w:val="006B53D9"/>
    <w:rsid w:val="006B72DA"/>
    <w:rsid w:val="006C4EB6"/>
    <w:rsid w:val="006C645F"/>
    <w:rsid w:val="006C76E7"/>
    <w:rsid w:val="006D4F57"/>
    <w:rsid w:val="006D5E8E"/>
    <w:rsid w:val="006E140A"/>
    <w:rsid w:val="006E32AA"/>
    <w:rsid w:val="006E4711"/>
    <w:rsid w:val="006E7159"/>
    <w:rsid w:val="006F11CC"/>
    <w:rsid w:val="00701B4B"/>
    <w:rsid w:val="00701F4A"/>
    <w:rsid w:val="007048FB"/>
    <w:rsid w:val="00705222"/>
    <w:rsid w:val="0070778B"/>
    <w:rsid w:val="00712C3D"/>
    <w:rsid w:val="00712EBD"/>
    <w:rsid w:val="00715D0E"/>
    <w:rsid w:val="00725F70"/>
    <w:rsid w:val="00730623"/>
    <w:rsid w:val="00734C31"/>
    <w:rsid w:val="00742A66"/>
    <w:rsid w:val="00757C86"/>
    <w:rsid w:val="00762C06"/>
    <w:rsid w:val="00763011"/>
    <w:rsid w:val="00767BDA"/>
    <w:rsid w:val="00770B4F"/>
    <w:rsid w:val="00791189"/>
    <w:rsid w:val="00792648"/>
    <w:rsid w:val="0079273E"/>
    <w:rsid w:val="007939FE"/>
    <w:rsid w:val="00796C6B"/>
    <w:rsid w:val="007A1200"/>
    <w:rsid w:val="007A5CED"/>
    <w:rsid w:val="007B5744"/>
    <w:rsid w:val="007B6C03"/>
    <w:rsid w:val="007C5502"/>
    <w:rsid w:val="007D4861"/>
    <w:rsid w:val="007E334B"/>
    <w:rsid w:val="007E3AE2"/>
    <w:rsid w:val="007E56DA"/>
    <w:rsid w:val="00805543"/>
    <w:rsid w:val="0081246D"/>
    <w:rsid w:val="00823F53"/>
    <w:rsid w:val="0082615C"/>
    <w:rsid w:val="00832130"/>
    <w:rsid w:val="008332CE"/>
    <w:rsid w:val="00834C50"/>
    <w:rsid w:val="00834E3A"/>
    <w:rsid w:val="00835F53"/>
    <w:rsid w:val="00841B20"/>
    <w:rsid w:val="0084558E"/>
    <w:rsid w:val="00845CC1"/>
    <w:rsid w:val="00851650"/>
    <w:rsid w:val="00855536"/>
    <w:rsid w:val="00855DD3"/>
    <w:rsid w:val="00857F5B"/>
    <w:rsid w:val="00872C67"/>
    <w:rsid w:val="00874E16"/>
    <w:rsid w:val="008759E8"/>
    <w:rsid w:val="00883319"/>
    <w:rsid w:val="00887B0B"/>
    <w:rsid w:val="00891938"/>
    <w:rsid w:val="00892725"/>
    <w:rsid w:val="008A1317"/>
    <w:rsid w:val="008A22D3"/>
    <w:rsid w:val="008A2EF4"/>
    <w:rsid w:val="008A2FA4"/>
    <w:rsid w:val="008B00E8"/>
    <w:rsid w:val="008B3C04"/>
    <w:rsid w:val="008B3CAB"/>
    <w:rsid w:val="008B437B"/>
    <w:rsid w:val="008B4C12"/>
    <w:rsid w:val="008B66DF"/>
    <w:rsid w:val="008C131F"/>
    <w:rsid w:val="008C680B"/>
    <w:rsid w:val="008E20B7"/>
    <w:rsid w:val="008E279C"/>
    <w:rsid w:val="008E3E84"/>
    <w:rsid w:val="008E52F0"/>
    <w:rsid w:val="008E714C"/>
    <w:rsid w:val="008E7A0F"/>
    <w:rsid w:val="008F05D1"/>
    <w:rsid w:val="008F1B46"/>
    <w:rsid w:val="0090657E"/>
    <w:rsid w:val="00907756"/>
    <w:rsid w:val="0092338A"/>
    <w:rsid w:val="00925770"/>
    <w:rsid w:val="00925B07"/>
    <w:rsid w:val="00925C15"/>
    <w:rsid w:val="009315B0"/>
    <w:rsid w:val="009419F9"/>
    <w:rsid w:val="009457E5"/>
    <w:rsid w:val="0094694C"/>
    <w:rsid w:val="00951FCA"/>
    <w:rsid w:val="009626CF"/>
    <w:rsid w:val="009678C3"/>
    <w:rsid w:val="00973CA9"/>
    <w:rsid w:val="00976945"/>
    <w:rsid w:val="00983F67"/>
    <w:rsid w:val="009903A8"/>
    <w:rsid w:val="009974B8"/>
    <w:rsid w:val="009A14AA"/>
    <w:rsid w:val="009B14AE"/>
    <w:rsid w:val="009B1745"/>
    <w:rsid w:val="009B6618"/>
    <w:rsid w:val="009C1249"/>
    <w:rsid w:val="009C2BDD"/>
    <w:rsid w:val="009D369F"/>
    <w:rsid w:val="009E0FB2"/>
    <w:rsid w:val="009E2579"/>
    <w:rsid w:val="009F0282"/>
    <w:rsid w:val="009F335F"/>
    <w:rsid w:val="009F3479"/>
    <w:rsid w:val="00A05D11"/>
    <w:rsid w:val="00A147E8"/>
    <w:rsid w:val="00A1767C"/>
    <w:rsid w:val="00A24579"/>
    <w:rsid w:val="00A3224F"/>
    <w:rsid w:val="00A40C83"/>
    <w:rsid w:val="00A41B01"/>
    <w:rsid w:val="00A43E02"/>
    <w:rsid w:val="00A53D0F"/>
    <w:rsid w:val="00A63412"/>
    <w:rsid w:val="00A6398F"/>
    <w:rsid w:val="00A66FBE"/>
    <w:rsid w:val="00A724F9"/>
    <w:rsid w:val="00A73AB8"/>
    <w:rsid w:val="00A7611B"/>
    <w:rsid w:val="00A80F05"/>
    <w:rsid w:val="00A825C8"/>
    <w:rsid w:val="00A82CA1"/>
    <w:rsid w:val="00A8490B"/>
    <w:rsid w:val="00A864EE"/>
    <w:rsid w:val="00A87EFF"/>
    <w:rsid w:val="00A96D81"/>
    <w:rsid w:val="00AA62C5"/>
    <w:rsid w:val="00AA65BD"/>
    <w:rsid w:val="00AC6FDB"/>
    <w:rsid w:val="00AC7D17"/>
    <w:rsid w:val="00AD072F"/>
    <w:rsid w:val="00AD1058"/>
    <w:rsid w:val="00AD203F"/>
    <w:rsid w:val="00AD5765"/>
    <w:rsid w:val="00AD7AAF"/>
    <w:rsid w:val="00AE3E62"/>
    <w:rsid w:val="00AE5824"/>
    <w:rsid w:val="00AE78AD"/>
    <w:rsid w:val="00AF0A10"/>
    <w:rsid w:val="00AF558D"/>
    <w:rsid w:val="00B0157E"/>
    <w:rsid w:val="00B04609"/>
    <w:rsid w:val="00B04F03"/>
    <w:rsid w:val="00B078E9"/>
    <w:rsid w:val="00B11630"/>
    <w:rsid w:val="00B12757"/>
    <w:rsid w:val="00B1334A"/>
    <w:rsid w:val="00B16051"/>
    <w:rsid w:val="00B16E48"/>
    <w:rsid w:val="00B316F6"/>
    <w:rsid w:val="00B373AC"/>
    <w:rsid w:val="00B46704"/>
    <w:rsid w:val="00B46D49"/>
    <w:rsid w:val="00B5113F"/>
    <w:rsid w:val="00B54FA7"/>
    <w:rsid w:val="00B5741C"/>
    <w:rsid w:val="00B75362"/>
    <w:rsid w:val="00B762DC"/>
    <w:rsid w:val="00B77D77"/>
    <w:rsid w:val="00B77E40"/>
    <w:rsid w:val="00B805A1"/>
    <w:rsid w:val="00B80C85"/>
    <w:rsid w:val="00B852A7"/>
    <w:rsid w:val="00B876EB"/>
    <w:rsid w:val="00B90C90"/>
    <w:rsid w:val="00B922CD"/>
    <w:rsid w:val="00B960E7"/>
    <w:rsid w:val="00BA014A"/>
    <w:rsid w:val="00BA099D"/>
    <w:rsid w:val="00BA5B76"/>
    <w:rsid w:val="00BA6360"/>
    <w:rsid w:val="00BA7A95"/>
    <w:rsid w:val="00BB1C78"/>
    <w:rsid w:val="00BB23D1"/>
    <w:rsid w:val="00BB3044"/>
    <w:rsid w:val="00BB3218"/>
    <w:rsid w:val="00BD3693"/>
    <w:rsid w:val="00BE3FA2"/>
    <w:rsid w:val="00BE4BC8"/>
    <w:rsid w:val="00BF1909"/>
    <w:rsid w:val="00C116AD"/>
    <w:rsid w:val="00C12687"/>
    <w:rsid w:val="00C204B8"/>
    <w:rsid w:val="00C226EB"/>
    <w:rsid w:val="00C22BF0"/>
    <w:rsid w:val="00C238E2"/>
    <w:rsid w:val="00C31A7A"/>
    <w:rsid w:val="00C330AA"/>
    <w:rsid w:val="00C342DD"/>
    <w:rsid w:val="00C378E1"/>
    <w:rsid w:val="00C37E14"/>
    <w:rsid w:val="00C41F38"/>
    <w:rsid w:val="00C42DF3"/>
    <w:rsid w:val="00C434AB"/>
    <w:rsid w:val="00C46A73"/>
    <w:rsid w:val="00C5175C"/>
    <w:rsid w:val="00C60FE9"/>
    <w:rsid w:val="00C61925"/>
    <w:rsid w:val="00C70B62"/>
    <w:rsid w:val="00C74609"/>
    <w:rsid w:val="00C74F03"/>
    <w:rsid w:val="00C76EAA"/>
    <w:rsid w:val="00C93D7F"/>
    <w:rsid w:val="00C96BEE"/>
    <w:rsid w:val="00CB2513"/>
    <w:rsid w:val="00CB345D"/>
    <w:rsid w:val="00CC13E1"/>
    <w:rsid w:val="00CC41A0"/>
    <w:rsid w:val="00CC4AA4"/>
    <w:rsid w:val="00CE6D6F"/>
    <w:rsid w:val="00CF2FA5"/>
    <w:rsid w:val="00CF5825"/>
    <w:rsid w:val="00CF59A5"/>
    <w:rsid w:val="00D0156F"/>
    <w:rsid w:val="00D02998"/>
    <w:rsid w:val="00D05328"/>
    <w:rsid w:val="00D140AC"/>
    <w:rsid w:val="00D143A4"/>
    <w:rsid w:val="00D2000F"/>
    <w:rsid w:val="00D22856"/>
    <w:rsid w:val="00D23741"/>
    <w:rsid w:val="00D2460F"/>
    <w:rsid w:val="00D260E3"/>
    <w:rsid w:val="00D33E94"/>
    <w:rsid w:val="00D3474D"/>
    <w:rsid w:val="00D34D81"/>
    <w:rsid w:val="00D4353B"/>
    <w:rsid w:val="00D44FA4"/>
    <w:rsid w:val="00D56826"/>
    <w:rsid w:val="00D569EE"/>
    <w:rsid w:val="00D627E6"/>
    <w:rsid w:val="00D64862"/>
    <w:rsid w:val="00D65869"/>
    <w:rsid w:val="00D82875"/>
    <w:rsid w:val="00D8338D"/>
    <w:rsid w:val="00D84638"/>
    <w:rsid w:val="00D9556A"/>
    <w:rsid w:val="00DA5D0C"/>
    <w:rsid w:val="00DB27B6"/>
    <w:rsid w:val="00DB3872"/>
    <w:rsid w:val="00DC511B"/>
    <w:rsid w:val="00DD77FD"/>
    <w:rsid w:val="00DE4ADF"/>
    <w:rsid w:val="00DF576C"/>
    <w:rsid w:val="00DF5B65"/>
    <w:rsid w:val="00E03F91"/>
    <w:rsid w:val="00E10867"/>
    <w:rsid w:val="00E15762"/>
    <w:rsid w:val="00E16314"/>
    <w:rsid w:val="00E17F7C"/>
    <w:rsid w:val="00E2466D"/>
    <w:rsid w:val="00E2641D"/>
    <w:rsid w:val="00E2756E"/>
    <w:rsid w:val="00E34E1C"/>
    <w:rsid w:val="00E35C64"/>
    <w:rsid w:val="00E36509"/>
    <w:rsid w:val="00E37564"/>
    <w:rsid w:val="00E41E11"/>
    <w:rsid w:val="00E42554"/>
    <w:rsid w:val="00E4510D"/>
    <w:rsid w:val="00E4539D"/>
    <w:rsid w:val="00E476AE"/>
    <w:rsid w:val="00E557C7"/>
    <w:rsid w:val="00E55F96"/>
    <w:rsid w:val="00E56F44"/>
    <w:rsid w:val="00E61EF6"/>
    <w:rsid w:val="00E65323"/>
    <w:rsid w:val="00E72AEB"/>
    <w:rsid w:val="00E7418E"/>
    <w:rsid w:val="00E75654"/>
    <w:rsid w:val="00E81995"/>
    <w:rsid w:val="00E874A4"/>
    <w:rsid w:val="00EB0B08"/>
    <w:rsid w:val="00EB19B1"/>
    <w:rsid w:val="00EC1369"/>
    <w:rsid w:val="00EC41BB"/>
    <w:rsid w:val="00ED1C08"/>
    <w:rsid w:val="00ED576D"/>
    <w:rsid w:val="00EE0712"/>
    <w:rsid w:val="00EE42F3"/>
    <w:rsid w:val="00EF0629"/>
    <w:rsid w:val="00EF64A2"/>
    <w:rsid w:val="00F0198C"/>
    <w:rsid w:val="00F07572"/>
    <w:rsid w:val="00F13561"/>
    <w:rsid w:val="00F13B65"/>
    <w:rsid w:val="00F14440"/>
    <w:rsid w:val="00F26A6F"/>
    <w:rsid w:val="00F30DA6"/>
    <w:rsid w:val="00F311E1"/>
    <w:rsid w:val="00F31CD4"/>
    <w:rsid w:val="00F40656"/>
    <w:rsid w:val="00F46BE5"/>
    <w:rsid w:val="00F50A8D"/>
    <w:rsid w:val="00F568ED"/>
    <w:rsid w:val="00F613EB"/>
    <w:rsid w:val="00F6505F"/>
    <w:rsid w:val="00F651F5"/>
    <w:rsid w:val="00F71E48"/>
    <w:rsid w:val="00F738D5"/>
    <w:rsid w:val="00F77364"/>
    <w:rsid w:val="00F82F7E"/>
    <w:rsid w:val="00F93F06"/>
    <w:rsid w:val="00F941F7"/>
    <w:rsid w:val="00F94523"/>
    <w:rsid w:val="00F94C6B"/>
    <w:rsid w:val="00F959FA"/>
    <w:rsid w:val="00F97F84"/>
    <w:rsid w:val="00FA2A4A"/>
    <w:rsid w:val="00FA6356"/>
    <w:rsid w:val="00FA6BE7"/>
    <w:rsid w:val="00FA7E33"/>
    <w:rsid w:val="00FB02C4"/>
    <w:rsid w:val="00FB49A8"/>
    <w:rsid w:val="00FD2D13"/>
    <w:rsid w:val="00FD752A"/>
    <w:rsid w:val="00FE13D9"/>
    <w:rsid w:val="00FE2A74"/>
    <w:rsid w:val="00FE4BE2"/>
    <w:rsid w:val="00FE51AE"/>
    <w:rsid w:val="00FE72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reet"/>
  <w:smartTagType w:namespaceuri="urn:schemas-microsoft-com:office:smarttags" w:name="addres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CA" w:eastAsia="en-C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7A0F"/>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BB3218"/>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8E20B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7367B"/>
    <w:rPr>
      <w:rFonts w:cs="Times New Roman"/>
      <w:sz w:val="2"/>
      <w:lang w:val="en-US" w:eastAsia="en-US"/>
    </w:rPr>
  </w:style>
  <w:style w:type="paragraph" w:styleId="Header">
    <w:name w:val="header"/>
    <w:basedOn w:val="Normal"/>
    <w:link w:val="HeaderChar"/>
    <w:uiPriority w:val="99"/>
    <w:rsid w:val="009C1249"/>
    <w:pPr>
      <w:tabs>
        <w:tab w:val="center" w:pos="4320"/>
        <w:tab w:val="right" w:pos="8640"/>
      </w:tabs>
    </w:pPr>
  </w:style>
  <w:style w:type="character" w:customStyle="1" w:styleId="HeaderChar">
    <w:name w:val="Header Char"/>
    <w:basedOn w:val="DefaultParagraphFont"/>
    <w:link w:val="Header"/>
    <w:uiPriority w:val="99"/>
    <w:semiHidden/>
    <w:locked/>
    <w:rsid w:val="0067367B"/>
    <w:rPr>
      <w:rFonts w:cs="Times New Roman"/>
      <w:sz w:val="24"/>
      <w:szCs w:val="24"/>
      <w:lang w:val="en-US" w:eastAsia="en-US"/>
    </w:rPr>
  </w:style>
  <w:style w:type="paragraph" w:styleId="Footer">
    <w:name w:val="footer"/>
    <w:basedOn w:val="Normal"/>
    <w:link w:val="FooterChar"/>
    <w:uiPriority w:val="99"/>
    <w:rsid w:val="009C1249"/>
    <w:pPr>
      <w:tabs>
        <w:tab w:val="center" w:pos="4320"/>
        <w:tab w:val="right" w:pos="8640"/>
      </w:tabs>
    </w:pPr>
  </w:style>
  <w:style w:type="character" w:customStyle="1" w:styleId="FooterChar">
    <w:name w:val="Footer Char"/>
    <w:basedOn w:val="DefaultParagraphFont"/>
    <w:link w:val="Footer"/>
    <w:uiPriority w:val="99"/>
    <w:semiHidden/>
    <w:locked/>
    <w:rsid w:val="0067367B"/>
    <w:rPr>
      <w:rFonts w:cs="Times New Roman"/>
      <w:sz w:val="24"/>
      <w:szCs w:val="24"/>
      <w:lang w:val="en-US" w:eastAsia="en-US"/>
    </w:rPr>
  </w:style>
  <w:style w:type="character" w:styleId="CommentReference">
    <w:name w:val="annotation reference"/>
    <w:basedOn w:val="DefaultParagraphFont"/>
    <w:uiPriority w:val="99"/>
    <w:semiHidden/>
    <w:rsid w:val="009315B0"/>
    <w:rPr>
      <w:rFonts w:cs="Times New Roman"/>
      <w:sz w:val="16"/>
    </w:rPr>
  </w:style>
  <w:style w:type="paragraph" w:styleId="CommentText">
    <w:name w:val="annotation text"/>
    <w:basedOn w:val="Normal"/>
    <w:link w:val="CommentTextChar"/>
    <w:uiPriority w:val="99"/>
    <w:semiHidden/>
    <w:rsid w:val="009315B0"/>
    <w:rPr>
      <w:sz w:val="20"/>
      <w:szCs w:val="20"/>
    </w:rPr>
  </w:style>
  <w:style w:type="character" w:customStyle="1" w:styleId="CommentTextChar">
    <w:name w:val="Comment Text Char"/>
    <w:basedOn w:val="DefaultParagraphFont"/>
    <w:link w:val="CommentText"/>
    <w:uiPriority w:val="99"/>
    <w:semiHidden/>
    <w:locked/>
    <w:rsid w:val="0067367B"/>
    <w:rPr>
      <w:rFonts w:cs="Times New Roman"/>
      <w:sz w:val="20"/>
      <w:szCs w:val="20"/>
      <w:lang w:val="en-US" w:eastAsia="en-US"/>
    </w:rPr>
  </w:style>
  <w:style w:type="paragraph" w:styleId="CommentSubject">
    <w:name w:val="annotation subject"/>
    <w:basedOn w:val="CommentText"/>
    <w:next w:val="CommentText"/>
    <w:link w:val="CommentSubjectChar"/>
    <w:uiPriority w:val="99"/>
    <w:semiHidden/>
    <w:rsid w:val="009315B0"/>
    <w:rPr>
      <w:b/>
      <w:bCs/>
    </w:rPr>
  </w:style>
  <w:style w:type="character" w:customStyle="1" w:styleId="CommentSubjectChar">
    <w:name w:val="Comment Subject Char"/>
    <w:basedOn w:val="CommentTextChar"/>
    <w:link w:val="CommentSubject"/>
    <w:uiPriority w:val="99"/>
    <w:semiHidden/>
    <w:locked/>
    <w:rsid w:val="0067367B"/>
    <w:rPr>
      <w:rFonts w:cs="Times New Roman"/>
      <w:b/>
      <w:bCs/>
      <w:sz w:val="20"/>
      <w:szCs w:val="20"/>
      <w:lang w:val="en-US" w:eastAsia="en-US"/>
    </w:rPr>
  </w:style>
  <w:style w:type="character" w:styleId="PageNumber">
    <w:name w:val="page number"/>
    <w:basedOn w:val="DefaultParagraphFont"/>
    <w:uiPriority w:val="99"/>
    <w:rsid w:val="002100D8"/>
    <w:rPr>
      <w:rFonts w:cs="Times New Roman"/>
    </w:rPr>
  </w:style>
  <w:style w:type="paragraph" w:styleId="NoSpacing">
    <w:name w:val="No Spacing"/>
    <w:uiPriority w:val="99"/>
    <w:qFormat/>
    <w:rsid w:val="00AC6FDB"/>
    <w:rPr>
      <w:sz w:val="24"/>
      <w:szCs w:val="24"/>
      <w:lang w:val="en-US" w:eastAsia="en-US"/>
    </w:rPr>
  </w:style>
  <w:style w:type="paragraph" w:styleId="ListParagraph">
    <w:name w:val="List Paragraph"/>
    <w:basedOn w:val="Normal"/>
    <w:uiPriority w:val="34"/>
    <w:qFormat/>
    <w:rsid w:val="00312FC9"/>
    <w:pPr>
      <w:ind w:left="720"/>
      <w:contextualSpacing/>
    </w:pPr>
  </w:style>
  <w:style w:type="character" w:styleId="Hyperlink">
    <w:name w:val="Hyperlink"/>
    <w:basedOn w:val="DefaultParagraphFont"/>
    <w:uiPriority w:val="99"/>
    <w:unhideWhenUsed/>
    <w:rsid w:val="00272BED"/>
    <w:rPr>
      <w:color w:val="0000FF" w:themeColor="hyperlink"/>
      <w:u w:val="single"/>
    </w:rPr>
  </w:style>
  <w:style w:type="numbering" w:customStyle="1" w:styleId="Style1">
    <w:name w:val="Style1"/>
    <w:uiPriority w:val="99"/>
    <w:rsid w:val="003F31A0"/>
    <w:pPr>
      <w:numPr>
        <w:numId w:val="9"/>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CA" w:eastAsia="en-C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7A0F"/>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BB3218"/>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8E20B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7367B"/>
    <w:rPr>
      <w:rFonts w:cs="Times New Roman"/>
      <w:sz w:val="2"/>
      <w:lang w:val="en-US" w:eastAsia="en-US"/>
    </w:rPr>
  </w:style>
  <w:style w:type="paragraph" w:styleId="Header">
    <w:name w:val="header"/>
    <w:basedOn w:val="Normal"/>
    <w:link w:val="HeaderChar"/>
    <w:uiPriority w:val="99"/>
    <w:rsid w:val="009C1249"/>
    <w:pPr>
      <w:tabs>
        <w:tab w:val="center" w:pos="4320"/>
        <w:tab w:val="right" w:pos="8640"/>
      </w:tabs>
    </w:pPr>
  </w:style>
  <w:style w:type="character" w:customStyle="1" w:styleId="HeaderChar">
    <w:name w:val="Header Char"/>
    <w:basedOn w:val="DefaultParagraphFont"/>
    <w:link w:val="Header"/>
    <w:uiPriority w:val="99"/>
    <w:semiHidden/>
    <w:locked/>
    <w:rsid w:val="0067367B"/>
    <w:rPr>
      <w:rFonts w:cs="Times New Roman"/>
      <w:sz w:val="24"/>
      <w:szCs w:val="24"/>
      <w:lang w:val="en-US" w:eastAsia="en-US"/>
    </w:rPr>
  </w:style>
  <w:style w:type="paragraph" w:styleId="Footer">
    <w:name w:val="footer"/>
    <w:basedOn w:val="Normal"/>
    <w:link w:val="FooterChar"/>
    <w:uiPriority w:val="99"/>
    <w:rsid w:val="009C1249"/>
    <w:pPr>
      <w:tabs>
        <w:tab w:val="center" w:pos="4320"/>
        <w:tab w:val="right" w:pos="8640"/>
      </w:tabs>
    </w:pPr>
  </w:style>
  <w:style w:type="character" w:customStyle="1" w:styleId="FooterChar">
    <w:name w:val="Footer Char"/>
    <w:basedOn w:val="DefaultParagraphFont"/>
    <w:link w:val="Footer"/>
    <w:uiPriority w:val="99"/>
    <w:semiHidden/>
    <w:locked/>
    <w:rsid w:val="0067367B"/>
    <w:rPr>
      <w:rFonts w:cs="Times New Roman"/>
      <w:sz w:val="24"/>
      <w:szCs w:val="24"/>
      <w:lang w:val="en-US" w:eastAsia="en-US"/>
    </w:rPr>
  </w:style>
  <w:style w:type="character" w:styleId="CommentReference">
    <w:name w:val="annotation reference"/>
    <w:basedOn w:val="DefaultParagraphFont"/>
    <w:uiPriority w:val="99"/>
    <w:semiHidden/>
    <w:rsid w:val="009315B0"/>
    <w:rPr>
      <w:rFonts w:cs="Times New Roman"/>
      <w:sz w:val="16"/>
    </w:rPr>
  </w:style>
  <w:style w:type="paragraph" w:styleId="CommentText">
    <w:name w:val="annotation text"/>
    <w:basedOn w:val="Normal"/>
    <w:link w:val="CommentTextChar"/>
    <w:uiPriority w:val="99"/>
    <w:semiHidden/>
    <w:rsid w:val="009315B0"/>
    <w:rPr>
      <w:sz w:val="20"/>
      <w:szCs w:val="20"/>
    </w:rPr>
  </w:style>
  <w:style w:type="character" w:customStyle="1" w:styleId="CommentTextChar">
    <w:name w:val="Comment Text Char"/>
    <w:basedOn w:val="DefaultParagraphFont"/>
    <w:link w:val="CommentText"/>
    <w:uiPriority w:val="99"/>
    <w:semiHidden/>
    <w:locked/>
    <w:rsid w:val="0067367B"/>
    <w:rPr>
      <w:rFonts w:cs="Times New Roman"/>
      <w:sz w:val="20"/>
      <w:szCs w:val="20"/>
      <w:lang w:val="en-US" w:eastAsia="en-US"/>
    </w:rPr>
  </w:style>
  <w:style w:type="paragraph" w:styleId="CommentSubject">
    <w:name w:val="annotation subject"/>
    <w:basedOn w:val="CommentText"/>
    <w:next w:val="CommentText"/>
    <w:link w:val="CommentSubjectChar"/>
    <w:uiPriority w:val="99"/>
    <w:semiHidden/>
    <w:rsid w:val="009315B0"/>
    <w:rPr>
      <w:b/>
      <w:bCs/>
    </w:rPr>
  </w:style>
  <w:style w:type="character" w:customStyle="1" w:styleId="CommentSubjectChar">
    <w:name w:val="Comment Subject Char"/>
    <w:basedOn w:val="CommentTextChar"/>
    <w:link w:val="CommentSubject"/>
    <w:uiPriority w:val="99"/>
    <w:semiHidden/>
    <w:locked/>
    <w:rsid w:val="0067367B"/>
    <w:rPr>
      <w:rFonts w:cs="Times New Roman"/>
      <w:b/>
      <w:bCs/>
      <w:sz w:val="20"/>
      <w:szCs w:val="20"/>
      <w:lang w:val="en-US" w:eastAsia="en-US"/>
    </w:rPr>
  </w:style>
  <w:style w:type="character" w:styleId="PageNumber">
    <w:name w:val="page number"/>
    <w:basedOn w:val="DefaultParagraphFont"/>
    <w:uiPriority w:val="99"/>
    <w:rsid w:val="002100D8"/>
    <w:rPr>
      <w:rFonts w:cs="Times New Roman"/>
    </w:rPr>
  </w:style>
  <w:style w:type="paragraph" w:styleId="NoSpacing">
    <w:name w:val="No Spacing"/>
    <w:uiPriority w:val="99"/>
    <w:qFormat/>
    <w:rsid w:val="00AC6FDB"/>
    <w:rPr>
      <w:sz w:val="24"/>
      <w:szCs w:val="24"/>
      <w:lang w:val="en-US" w:eastAsia="en-US"/>
    </w:rPr>
  </w:style>
  <w:style w:type="paragraph" w:styleId="ListParagraph">
    <w:name w:val="List Paragraph"/>
    <w:basedOn w:val="Normal"/>
    <w:uiPriority w:val="34"/>
    <w:qFormat/>
    <w:rsid w:val="00312FC9"/>
    <w:pPr>
      <w:ind w:left="720"/>
      <w:contextualSpacing/>
    </w:pPr>
  </w:style>
  <w:style w:type="character" w:styleId="Hyperlink">
    <w:name w:val="Hyperlink"/>
    <w:basedOn w:val="DefaultParagraphFont"/>
    <w:uiPriority w:val="99"/>
    <w:unhideWhenUsed/>
    <w:rsid w:val="00272BED"/>
    <w:rPr>
      <w:color w:val="0000FF" w:themeColor="hyperlink"/>
      <w:u w:val="single"/>
    </w:rPr>
  </w:style>
  <w:style w:type="numbering" w:customStyle="1" w:styleId="Style1">
    <w:name w:val="Style1"/>
    <w:uiPriority w:val="99"/>
    <w:rsid w:val="003F31A0"/>
    <w:pPr>
      <w:numPr>
        <w:numId w:val="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432486">
      <w:bodyDiv w:val="1"/>
      <w:marLeft w:val="0"/>
      <w:marRight w:val="0"/>
      <w:marTop w:val="0"/>
      <w:marBottom w:val="0"/>
      <w:divBdr>
        <w:top w:val="none" w:sz="0" w:space="0" w:color="auto"/>
        <w:left w:val="none" w:sz="0" w:space="0" w:color="auto"/>
        <w:bottom w:val="none" w:sz="0" w:space="0" w:color="auto"/>
        <w:right w:val="none" w:sz="0" w:space="0" w:color="auto"/>
      </w:divBdr>
    </w:div>
    <w:div w:id="149518823">
      <w:bodyDiv w:val="1"/>
      <w:marLeft w:val="0"/>
      <w:marRight w:val="0"/>
      <w:marTop w:val="0"/>
      <w:marBottom w:val="0"/>
      <w:divBdr>
        <w:top w:val="none" w:sz="0" w:space="0" w:color="auto"/>
        <w:left w:val="none" w:sz="0" w:space="0" w:color="auto"/>
        <w:bottom w:val="none" w:sz="0" w:space="0" w:color="auto"/>
        <w:right w:val="none" w:sz="0" w:space="0" w:color="auto"/>
      </w:divBdr>
    </w:div>
    <w:div w:id="352919215">
      <w:bodyDiv w:val="1"/>
      <w:marLeft w:val="0"/>
      <w:marRight w:val="0"/>
      <w:marTop w:val="0"/>
      <w:marBottom w:val="0"/>
      <w:divBdr>
        <w:top w:val="none" w:sz="0" w:space="0" w:color="auto"/>
        <w:left w:val="none" w:sz="0" w:space="0" w:color="auto"/>
        <w:bottom w:val="none" w:sz="0" w:space="0" w:color="auto"/>
        <w:right w:val="none" w:sz="0" w:space="0" w:color="auto"/>
      </w:divBdr>
    </w:div>
    <w:div w:id="355081535">
      <w:bodyDiv w:val="1"/>
      <w:marLeft w:val="0"/>
      <w:marRight w:val="0"/>
      <w:marTop w:val="0"/>
      <w:marBottom w:val="0"/>
      <w:divBdr>
        <w:top w:val="none" w:sz="0" w:space="0" w:color="auto"/>
        <w:left w:val="none" w:sz="0" w:space="0" w:color="auto"/>
        <w:bottom w:val="none" w:sz="0" w:space="0" w:color="auto"/>
        <w:right w:val="none" w:sz="0" w:space="0" w:color="auto"/>
      </w:divBdr>
    </w:div>
    <w:div w:id="385564372">
      <w:marLeft w:val="0"/>
      <w:marRight w:val="0"/>
      <w:marTop w:val="0"/>
      <w:marBottom w:val="0"/>
      <w:divBdr>
        <w:top w:val="none" w:sz="0" w:space="0" w:color="auto"/>
        <w:left w:val="none" w:sz="0" w:space="0" w:color="auto"/>
        <w:bottom w:val="none" w:sz="0" w:space="0" w:color="auto"/>
        <w:right w:val="none" w:sz="0" w:space="0" w:color="auto"/>
      </w:divBdr>
    </w:div>
    <w:div w:id="385564373">
      <w:marLeft w:val="0"/>
      <w:marRight w:val="0"/>
      <w:marTop w:val="0"/>
      <w:marBottom w:val="0"/>
      <w:divBdr>
        <w:top w:val="none" w:sz="0" w:space="0" w:color="auto"/>
        <w:left w:val="none" w:sz="0" w:space="0" w:color="auto"/>
        <w:bottom w:val="none" w:sz="0" w:space="0" w:color="auto"/>
        <w:right w:val="none" w:sz="0" w:space="0" w:color="auto"/>
      </w:divBdr>
    </w:div>
    <w:div w:id="385564374">
      <w:marLeft w:val="0"/>
      <w:marRight w:val="0"/>
      <w:marTop w:val="0"/>
      <w:marBottom w:val="0"/>
      <w:divBdr>
        <w:top w:val="none" w:sz="0" w:space="0" w:color="auto"/>
        <w:left w:val="none" w:sz="0" w:space="0" w:color="auto"/>
        <w:bottom w:val="none" w:sz="0" w:space="0" w:color="auto"/>
        <w:right w:val="none" w:sz="0" w:space="0" w:color="auto"/>
      </w:divBdr>
    </w:div>
    <w:div w:id="394740676">
      <w:bodyDiv w:val="1"/>
      <w:marLeft w:val="0"/>
      <w:marRight w:val="0"/>
      <w:marTop w:val="0"/>
      <w:marBottom w:val="0"/>
      <w:divBdr>
        <w:top w:val="none" w:sz="0" w:space="0" w:color="auto"/>
        <w:left w:val="none" w:sz="0" w:space="0" w:color="auto"/>
        <w:bottom w:val="none" w:sz="0" w:space="0" w:color="auto"/>
        <w:right w:val="none" w:sz="0" w:space="0" w:color="auto"/>
      </w:divBdr>
    </w:div>
    <w:div w:id="399642793">
      <w:bodyDiv w:val="1"/>
      <w:marLeft w:val="0"/>
      <w:marRight w:val="0"/>
      <w:marTop w:val="0"/>
      <w:marBottom w:val="0"/>
      <w:divBdr>
        <w:top w:val="none" w:sz="0" w:space="0" w:color="auto"/>
        <w:left w:val="none" w:sz="0" w:space="0" w:color="auto"/>
        <w:bottom w:val="none" w:sz="0" w:space="0" w:color="auto"/>
        <w:right w:val="none" w:sz="0" w:space="0" w:color="auto"/>
      </w:divBdr>
    </w:div>
    <w:div w:id="711997740">
      <w:bodyDiv w:val="1"/>
      <w:marLeft w:val="0"/>
      <w:marRight w:val="0"/>
      <w:marTop w:val="0"/>
      <w:marBottom w:val="0"/>
      <w:divBdr>
        <w:top w:val="none" w:sz="0" w:space="0" w:color="auto"/>
        <w:left w:val="none" w:sz="0" w:space="0" w:color="auto"/>
        <w:bottom w:val="none" w:sz="0" w:space="0" w:color="auto"/>
        <w:right w:val="none" w:sz="0" w:space="0" w:color="auto"/>
      </w:divBdr>
    </w:div>
    <w:div w:id="923414708">
      <w:bodyDiv w:val="1"/>
      <w:marLeft w:val="0"/>
      <w:marRight w:val="0"/>
      <w:marTop w:val="0"/>
      <w:marBottom w:val="0"/>
      <w:divBdr>
        <w:top w:val="none" w:sz="0" w:space="0" w:color="auto"/>
        <w:left w:val="none" w:sz="0" w:space="0" w:color="auto"/>
        <w:bottom w:val="none" w:sz="0" w:space="0" w:color="auto"/>
        <w:right w:val="none" w:sz="0" w:space="0" w:color="auto"/>
      </w:divBdr>
    </w:div>
    <w:div w:id="1361324116">
      <w:bodyDiv w:val="1"/>
      <w:marLeft w:val="0"/>
      <w:marRight w:val="0"/>
      <w:marTop w:val="0"/>
      <w:marBottom w:val="0"/>
      <w:divBdr>
        <w:top w:val="none" w:sz="0" w:space="0" w:color="auto"/>
        <w:left w:val="none" w:sz="0" w:space="0" w:color="auto"/>
        <w:bottom w:val="none" w:sz="0" w:space="0" w:color="auto"/>
        <w:right w:val="none" w:sz="0" w:space="0" w:color="auto"/>
      </w:divBdr>
    </w:div>
    <w:div w:id="1391608880">
      <w:bodyDiv w:val="1"/>
      <w:marLeft w:val="0"/>
      <w:marRight w:val="0"/>
      <w:marTop w:val="0"/>
      <w:marBottom w:val="0"/>
      <w:divBdr>
        <w:top w:val="none" w:sz="0" w:space="0" w:color="auto"/>
        <w:left w:val="none" w:sz="0" w:space="0" w:color="auto"/>
        <w:bottom w:val="none" w:sz="0" w:space="0" w:color="auto"/>
        <w:right w:val="none" w:sz="0" w:space="0" w:color="auto"/>
      </w:divBdr>
    </w:div>
    <w:div w:id="1793861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ontarioenergyboard.ca/OEB/_Documents/Documents/Report_Renewed_Regulatory_Framework_RRFE_20121018.pdf"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15</Pages>
  <Words>6124</Words>
  <Characters>30387</Characters>
  <Application>Microsoft Office Word</Application>
  <DocSecurity>0</DocSecurity>
  <Lines>253</Lines>
  <Paragraphs>72</Paragraphs>
  <ScaleCrop>false</ScaleCrop>
  <HeadingPairs>
    <vt:vector size="2" baseType="variant">
      <vt:variant>
        <vt:lpstr>Title</vt:lpstr>
      </vt:variant>
      <vt:variant>
        <vt:i4>1</vt:i4>
      </vt:variant>
    </vt:vector>
  </HeadingPairs>
  <TitlesOfParts>
    <vt:vector size="1" baseType="lpstr">
      <vt:lpstr>AGENDA</vt:lpstr>
    </vt:vector>
  </TitlesOfParts>
  <Company>Ontario Energy Board</Company>
  <LinksUpToDate>false</LinksUpToDate>
  <CharactersWithSpaces>36439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creator>JaffraBe</dc:creator>
  <cp:lastModifiedBy>Rachel Anderson</cp:lastModifiedBy>
  <cp:revision>4</cp:revision>
  <cp:lastPrinted>2011-04-07T15:47:00Z</cp:lastPrinted>
  <dcterms:created xsi:type="dcterms:W3CDTF">2013-01-15T18:49:00Z</dcterms:created>
  <dcterms:modified xsi:type="dcterms:W3CDTF">2013-01-21T16:58:00Z</dcterms:modified>
</cp:coreProperties>
</file>