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D1F" w:rsidRDefault="00622232" w:rsidP="00F14AB1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pt-BR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 wp14:anchorId="05FF5EB4" wp14:editId="30E0D0B2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108585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D1F">
        <w:rPr>
          <w:rFonts w:ascii="Arial" w:hAnsi="Arial" w:cs="Arial"/>
          <w:b/>
          <w:bCs/>
          <w:sz w:val="16"/>
          <w:szCs w:val="16"/>
          <w:lang w:val="pt-BR"/>
        </w:rPr>
        <w:t xml:space="preserve">Ontario Energy </w:t>
      </w:r>
      <w:r w:rsidR="00541D1F">
        <w:rPr>
          <w:rFonts w:ascii="Arial" w:hAnsi="Arial" w:cs="Arial"/>
          <w:b/>
          <w:bCs/>
          <w:sz w:val="16"/>
          <w:szCs w:val="16"/>
          <w:lang w:val="pt-BR"/>
        </w:rPr>
        <w:tab/>
      </w:r>
      <w:r w:rsidR="00541D1F">
        <w:rPr>
          <w:rFonts w:ascii="Arial" w:hAnsi="Arial" w:cs="Arial"/>
          <w:b/>
          <w:bCs/>
          <w:sz w:val="16"/>
          <w:szCs w:val="16"/>
          <w:lang w:val="pt-BR"/>
        </w:rPr>
        <w:tab/>
        <w:t>Commission de l’énergie</w:t>
      </w:r>
      <w:r w:rsidR="00541D1F">
        <w:rPr>
          <w:rFonts w:ascii="Arial" w:hAnsi="Arial" w:cs="Arial"/>
          <w:b/>
          <w:bCs/>
          <w:sz w:val="16"/>
          <w:szCs w:val="16"/>
          <w:lang w:val="pt-BR"/>
        </w:rPr>
        <w:tab/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>Board</w:t>
      </w:r>
      <w:r>
        <w:rPr>
          <w:rFonts w:ascii="Arial" w:hAnsi="Arial" w:cs="Arial"/>
          <w:b/>
          <w:bCs/>
          <w:sz w:val="16"/>
          <w:szCs w:val="16"/>
          <w:lang w:val="pt-BR"/>
        </w:rPr>
        <w:tab/>
      </w:r>
      <w:r>
        <w:rPr>
          <w:rFonts w:ascii="Arial" w:hAnsi="Arial" w:cs="Arial"/>
          <w:b/>
          <w:bCs/>
          <w:sz w:val="16"/>
          <w:szCs w:val="16"/>
          <w:lang w:val="pt-BR"/>
        </w:rPr>
        <w:tab/>
      </w:r>
      <w:r>
        <w:rPr>
          <w:rFonts w:ascii="Arial" w:hAnsi="Arial" w:cs="Arial"/>
          <w:b/>
          <w:bCs/>
          <w:sz w:val="16"/>
          <w:szCs w:val="16"/>
          <w:lang w:val="pt-BR"/>
        </w:rPr>
        <w:tab/>
        <w:t>de l’Ontario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  <w:lang w:val="pt-BR"/>
        </w:rPr>
        <w:t>P.O. Box 2319</w:t>
      </w:r>
      <w:r>
        <w:rPr>
          <w:rFonts w:ascii="Arial" w:hAnsi="Arial" w:cs="Arial"/>
          <w:sz w:val="16"/>
          <w:szCs w:val="16"/>
          <w:lang w:val="pt-BR"/>
        </w:rPr>
        <w:tab/>
      </w:r>
      <w:r>
        <w:rPr>
          <w:rFonts w:ascii="Arial" w:hAnsi="Arial" w:cs="Arial"/>
          <w:sz w:val="16"/>
          <w:szCs w:val="16"/>
          <w:lang w:val="pt-BR"/>
        </w:rPr>
        <w:tab/>
        <w:t>C.P. 2319</w:t>
      </w:r>
    </w:p>
    <w:p w:rsidR="00541D1F" w:rsidRDefault="00541D1F">
      <w:pPr>
        <w:widowControl w:val="0"/>
        <w:autoSpaceDE w:val="0"/>
        <w:autoSpaceDN w:val="0"/>
        <w:adjustRightInd w:val="0"/>
        <w:ind w:left="5760" w:hanging="57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2300 Yonge Street                   2300, rue Yonge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27</w:t>
      </w:r>
      <w:r>
        <w:rPr>
          <w:rFonts w:ascii="Arial" w:hAnsi="Arial" w:cs="Arial"/>
          <w:sz w:val="16"/>
          <w:szCs w:val="16"/>
          <w:vertAlign w:val="superscript"/>
        </w:rPr>
        <w:t>th</w:t>
      </w:r>
      <w:r>
        <w:rPr>
          <w:rFonts w:ascii="Arial" w:hAnsi="Arial" w:cs="Arial"/>
          <w:sz w:val="16"/>
          <w:szCs w:val="16"/>
        </w:rPr>
        <w:t xml:space="preserve"> Floor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27</w:t>
      </w:r>
      <w:r>
        <w:rPr>
          <w:rFonts w:ascii="Arial" w:hAnsi="Arial" w:cs="Arial"/>
          <w:sz w:val="16"/>
          <w:szCs w:val="16"/>
          <w:vertAlign w:val="superscript"/>
        </w:rPr>
        <w:t>e</w:t>
      </w:r>
      <w:r>
        <w:rPr>
          <w:rFonts w:ascii="Arial" w:hAnsi="Arial" w:cs="Arial"/>
          <w:sz w:val="16"/>
          <w:szCs w:val="16"/>
        </w:rPr>
        <w:t xml:space="preserve"> étage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Toronto ON M4P 1E4</w:t>
      </w:r>
      <w:r>
        <w:rPr>
          <w:rFonts w:ascii="Arial" w:hAnsi="Arial" w:cs="Arial"/>
          <w:sz w:val="16"/>
          <w:szCs w:val="16"/>
        </w:rPr>
        <w:tab/>
        <w:t>Toronto ON M4P 1E4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Telephone: 416-481-1967</w:t>
      </w:r>
      <w:r>
        <w:rPr>
          <w:rFonts w:ascii="Arial" w:hAnsi="Arial" w:cs="Arial"/>
          <w:sz w:val="16"/>
          <w:szCs w:val="16"/>
          <w:lang w:val="fr-FR"/>
        </w:rPr>
        <w:tab/>
        <w:t>Téléphone:   416-481-1967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>Facsimile:   416-440-7656</w:t>
      </w:r>
      <w:r>
        <w:rPr>
          <w:rFonts w:ascii="Arial" w:hAnsi="Arial" w:cs="Arial"/>
          <w:sz w:val="16"/>
          <w:szCs w:val="16"/>
          <w:lang w:val="fr-FR"/>
        </w:rPr>
        <w:tab/>
        <w:t>Télécopieur: 416-440-7656</w:t>
      </w:r>
    </w:p>
    <w:p w:rsidR="00541D1F" w:rsidRDefault="00541D1F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Toll free: 1-888-632-6273</w:t>
      </w:r>
      <w:r>
        <w:rPr>
          <w:rFonts w:ascii="Arial" w:hAnsi="Arial" w:cs="Arial"/>
          <w:sz w:val="16"/>
          <w:szCs w:val="16"/>
          <w:lang w:val="fr-CA"/>
        </w:rPr>
        <w:tab/>
        <w:t>Numéro sans frais: 1-888-632-6273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fr-CA"/>
        </w:rPr>
      </w:pPr>
    </w:p>
    <w:p w:rsidR="00541D1F" w:rsidRDefault="00541D1F" w:rsidP="00B274F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val="fr-CA"/>
        </w:rPr>
      </w:pPr>
    </w:p>
    <w:p w:rsidR="00541D1F" w:rsidRDefault="00541D1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BY E-MAIL AND WEB POSTING</w:t>
      </w:r>
    </w:p>
    <w:p w:rsidR="00541D1F" w:rsidRDefault="0079441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</w:t>
      </w:r>
      <w:r w:rsidR="00A17A0F">
        <w:rPr>
          <w:rFonts w:ascii="Arial" w:hAnsi="Arial" w:cs="Arial"/>
          <w:sz w:val="24"/>
          <w:szCs w:val="24"/>
        </w:rPr>
        <w:t>27</w:t>
      </w:r>
      <w:r w:rsidR="00CD5D9A">
        <w:rPr>
          <w:rFonts w:ascii="Arial" w:hAnsi="Arial" w:cs="Arial"/>
          <w:sz w:val="24"/>
          <w:szCs w:val="24"/>
        </w:rPr>
        <w:t>, 2014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22FB3" w:rsidRDefault="00541D1F" w:rsidP="00522FB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To: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522FB3">
        <w:rPr>
          <w:rFonts w:ascii="Arial" w:hAnsi="Arial" w:cs="Arial"/>
          <w:b/>
          <w:bCs/>
          <w:sz w:val="24"/>
          <w:szCs w:val="24"/>
        </w:rPr>
        <w:t xml:space="preserve">All Electricity </w:t>
      </w:r>
      <w:r w:rsidR="00DF2982">
        <w:rPr>
          <w:rFonts w:ascii="Arial" w:hAnsi="Arial" w:cs="Arial"/>
          <w:b/>
          <w:bCs/>
          <w:sz w:val="24"/>
          <w:szCs w:val="24"/>
        </w:rPr>
        <w:t xml:space="preserve">and Natural Gas </w:t>
      </w:r>
      <w:r w:rsidR="00522FB3">
        <w:rPr>
          <w:rFonts w:ascii="Arial" w:hAnsi="Arial" w:cs="Arial"/>
          <w:b/>
          <w:bCs/>
          <w:sz w:val="24"/>
          <w:szCs w:val="24"/>
        </w:rPr>
        <w:t>Distributors</w:t>
      </w:r>
    </w:p>
    <w:p w:rsidR="007075F0" w:rsidRDefault="007075F0" w:rsidP="00522FB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 Other Interested Parties</w:t>
      </w:r>
    </w:p>
    <w:p w:rsidR="00541D1F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541D1F" w:rsidRDefault="00541D1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6A1649">
        <w:rPr>
          <w:rFonts w:ascii="Arial" w:hAnsi="Arial" w:cs="Arial"/>
          <w:b/>
          <w:bCs/>
          <w:sz w:val="24"/>
          <w:szCs w:val="24"/>
        </w:rPr>
        <w:t>Policy Review of</w:t>
      </w:r>
      <w:r w:rsidR="003933DA">
        <w:rPr>
          <w:rFonts w:ascii="Arial" w:hAnsi="Arial" w:cs="Arial"/>
          <w:b/>
          <w:bCs/>
          <w:sz w:val="24"/>
          <w:szCs w:val="24"/>
        </w:rPr>
        <w:t xml:space="preserve"> Electricity</w:t>
      </w:r>
      <w:r w:rsidR="008C3CB6">
        <w:rPr>
          <w:rFonts w:ascii="Arial" w:hAnsi="Arial" w:cs="Arial"/>
          <w:b/>
          <w:bCs/>
          <w:sz w:val="24"/>
          <w:szCs w:val="24"/>
        </w:rPr>
        <w:t xml:space="preserve"> and Natural Gas</w:t>
      </w:r>
      <w:r w:rsidR="00D7376E">
        <w:rPr>
          <w:rFonts w:ascii="Arial" w:hAnsi="Arial" w:cs="Arial"/>
          <w:b/>
          <w:bCs/>
          <w:sz w:val="24"/>
          <w:szCs w:val="24"/>
        </w:rPr>
        <w:t xml:space="preserve"> Distributor</w:t>
      </w:r>
      <w:r w:rsidR="003933DA">
        <w:rPr>
          <w:rFonts w:ascii="Arial" w:hAnsi="Arial" w:cs="Arial"/>
          <w:b/>
          <w:bCs/>
          <w:sz w:val="24"/>
          <w:szCs w:val="24"/>
        </w:rPr>
        <w:t>s</w:t>
      </w:r>
      <w:r w:rsidR="00D7376E">
        <w:rPr>
          <w:rFonts w:ascii="Arial" w:hAnsi="Arial" w:cs="Arial"/>
          <w:b/>
          <w:bCs/>
          <w:sz w:val="24"/>
          <w:szCs w:val="24"/>
        </w:rPr>
        <w:t>’</w:t>
      </w:r>
      <w:r w:rsidR="003933DA">
        <w:rPr>
          <w:rFonts w:ascii="Arial" w:hAnsi="Arial" w:cs="Arial"/>
          <w:b/>
          <w:bCs/>
          <w:sz w:val="24"/>
          <w:szCs w:val="24"/>
        </w:rPr>
        <w:t xml:space="preserve"> </w:t>
      </w:r>
      <w:r w:rsidR="00522FB3">
        <w:rPr>
          <w:rFonts w:ascii="Arial" w:hAnsi="Arial" w:cs="Arial"/>
          <w:b/>
          <w:bCs/>
          <w:sz w:val="24"/>
          <w:szCs w:val="24"/>
        </w:rPr>
        <w:t>Residential Customer Bill</w:t>
      </w:r>
      <w:r w:rsidR="00F92292">
        <w:rPr>
          <w:rFonts w:ascii="Arial" w:hAnsi="Arial" w:cs="Arial"/>
          <w:b/>
          <w:bCs/>
          <w:sz w:val="24"/>
          <w:szCs w:val="24"/>
        </w:rPr>
        <w:t xml:space="preserve">ing </w:t>
      </w:r>
      <w:r w:rsidR="003933DA">
        <w:rPr>
          <w:rFonts w:ascii="Arial" w:hAnsi="Arial" w:cs="Arial"/>
          <w:b/>
          <w:bCs/>
          <w:sz w:val="24"/>
          <w:szCs w:val="24"/>
        </w:rPr>
        <w:t>Practices</w:t>
      </w:r>
      <w:r w:rsidR="00B274F4">
        <w:rPr>
          <w:rFonts w:ascii="Arial" w:hAnsi="Arial" w:cs="Arial"/>
          <w:b/>
          <w:bCs/>
          <w:sz w:val="24"/>
          <w:szCs w:val="24"/>
        </w:rPr>
        <w:t xml:space="preserve"> and Performance</w:t>
      </w:r>
    </w:p>
    <w:p w:rsidR="00923062" w:rsidRDefault="00923062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D04BD">
        <w:rPr>
          <w:rFonts w:ascii="Arial" w:hAnsi="Arial" w:cs="Arial"/>
          <w:b/>
          <w:bCs/>
          <w:sz w:val="24"/>
          <w:szCs w:val="24"/>
        </w:rPr>
        <w:t>EB-2014-</w:t>
      </w:r>
      <w:r w:rsidR="000D04BD" w:rsidRPr="000D04BD">
        <w:rPr>
          <w:rFonts w:ascii="Arial" w:hAnsi="Arial" w:cs="Arial"/>
          <w:b/>
          <w:bCs/>
          <w:sz w:val="24"/>
          <w:szCs w:val="24"/>
        </w:rPr>
        <w:t>0</w:t>
      </w:r>
      <w:r w:rsidR="00BD610A">
        <w:rPr>
          <w:rFonts w:ascii="Arial" w:hAnsi="Arial" w:cs="Arial"/>
          <w:b/>
          <w:bCs/>
          <w:sz w:val="24"/>
          <w:szCs w:val="24"/>
        </w:rPr>
        <w:t>198</w:t>
      </w:r>
    </w:p>
    <w:p w:rsidR="00541D1F" w:rsidRDefault="00541D1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315D7" w:rsidRDefault="00E315D7" w:rsidP="006176F6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3C0CE2" w:rsidRDefault="00BF7330" w:rsidP="0003540E">
      <w:pPr>
        <w:spacing w:line="30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</w:rPr>
        <w:t>As you know, t</w:t>
      </w:r>
      <w:r w:rsidR="00C56C70" w:rsidRPr="00C56C70">
        <w:rPr>
          <w:rFonts w:ascii="Arial" w:hAnsi="Arial" w:cs="Arial"/>
          <w:sz w:val="24"/>
          <w:szCs w:val="24"/>
        </w:rPr>
        <w:t xml:space="preserve">he Board is increasingly focused on ensuring </w:t>
      </w:r>
      <w:r w:rsidR="004562B3">
        <w:rPr>
          <w:rFonts w:ascii="Arial" w:hAnsi="Arial" w:cs="Arial"/>
          <w:sz w:val="24"/>
          <w:szCs w:val="24"/>
        </w:rPr>
        <w:t>customers</w:t>
      </w:r>
      <w:r w:rsidR="00C56C70" w:rsidRPr="00C56C70">
        <w:rPr>
          <w:rFonts w:ascii="Arial" w:hAnsi="Arial" w:cs="Arial"/>
          <w:sz w:val="24"/>
          <w:szCs w:val="24"/>
        </w:rPr>
        <w:t xml:space="preserve"> are well served by their distributors and receive appropriate value for the </w:t>
      </w:r>
      <w:r>
        <w:rPr>
          <w:rFonts w:ascii="Arial" w:hAnsi="Arial" w:cs="Arial"/>
          <w:sz w:val="24"/>
          <w:szCs w:val="24"/>
        </w:rPr>
        <w:t>price they pay</w:t>
      </w:r>
      <w:r w:rsidR="00C56C70" w:rsidRPr="00C56C70">
        <w:rPr>
          <w:rFonts w:ascii="Arial" w:hAnsi="Arial" w:cs="Arial"/>
          <w:sz w:val="24"/>
          <w:szCs w:val="24"/>
        </w:rPr>
        <w:t>.</w:t>
      </w:r>
      <w:r w:rsidR="003C0C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this end, t</w:t>
      </w:r>
      <w:r w:rsidR="003C0CE2">
        <w:rPr>
          <w:rFonts w:ascii="Arial" w:hAnsi="Arial" w:cs="Arial"/>
          <w:sz w:val="24"/>
          <w:szCs w:val="24"/>
        </w:rPr>
        <w:t xml:space="preserve">he Board is currently pursuing a number of </w:t>
      </w:r>
      <w:r w:rsidR="00357294">
        <w:rPr>
          <w:rFonts w:ascii="Arial" w:hAnsi="Arial" w:cs="Arial"/>
          <w:sz w:val="24"/>
          <w:szCs w:val="24"/>
        </w:rPr>
        <w:t>initiatives</w:t>
      </w:r>
      <w:r w:rsidR="00197142">
        <w:rPr>
          <w:rFonts w:ascii="Arial" w:hAnsi="Arial" w:cs="Arial"/>
          <w:sz w:val="24"/>
          <w:szCs w:val="24"/>
        </w:rPr>
        <w:t xml:space="preserve"> to improve the customer’s</w:t>
      </w:r>
      <w:r w:rsidR="003C0CE2">
        <w:rPr>
          <w:rFonts w:ascii="Arial" w:hAnsi="Arial" w:cs="Arial"/>
          <w:sz w:val="24"/>
          <w:szCs w:val="24"/>
        </w:rPr>
        <w:t xml:space="preserve"> bill and make it more effective in helping households and small businesses manage their energy costs. </w:t>
      </w:r>
    </w:p>
    <w:p w:rsidR="003C0CE2" w:rsidRDefault="003C0CE2" w:rsidP="0003540E">
      <w:pPr>
        <w:spacing w:line="300" w:lineRule="auto"/>
        <w:rPr>
          <w:rFonts w:ascii="Arial" w:hAnsi="Arial" w:cs="Arial"/>
          <w:sz w:val="24"/>
          <w:szCs w:val="24"/>
          <w:lang w:val="en-CA"/>
        </w:rPr>
      </w:pPr>
    </w:p>
    <w:p w:rsidR="00BF7330" w:rsidRDefault="003C0CE2" w:rsidP="0003540E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CA"/>
        </w:rPr>
        <w:t xml:space="preserve">Timely and accurate billing </w:t>
      </w:r>
      <w:r w:rsidR="00AC4974">
        <w:rPr>
          <w:rFonts w:ascii="Arial" w:hAnsi="Arial" w:cs="Arial"/>
          <w:sz w:val="24"/>
          <w:szCs w:val="24"/>
          <w:lang w:val="en-CA"/>
        </w:rPr>
        <w:t xml:space="preserve">by electricity and natural gas distributors </w:t>
      </w:r>
      <w:r>
        <w:rPr>
          <w:rFonts w:ascii="Arial" w:hAnsi="Arial" w:cs="Arial"/>
          <w:sz w:val="24"/>
          <w:szCs w:val="24"/>
          <w:lang w:val="en-CA"/>
        </w:rPr>
        <w:t xml:space="preserve">is </w:t>
      </w:r>
      <w:r w:rsidR="00FE1243">
        <w:rPr>
          <w:rFonts w:ascii="Arial" w:hAnsi="Arial" w:cs="Arial"/>
          <w:sz w:val="24"/>
          <w:szCs w:val="24"/>
          <w:lang w:val="en-CA"/>
        </w:rPr>
        <w:t xml:space="preserve">essential to </w:t>
      </w:r>
      <w:r w:rsidR="004562B3">
        <w:rPr>
          <w:rFonts w:ascii="Arial" w:hAnsi="Arial" w:cs="Arial"/>
          <w:sz w:val="24"/>
          <w:szCs w:val="24"/>
          <w:lang w:val="en-CA"/>
        </w:rPr>
        <w:t>customer</w:t>
      </w:r>
      <w:r>
        <w:rPr>
          <w:rFonts w:ascii="Arial" w:hAnsi="Arial" w:cs="Arial"/>
          <w:sz w:val="24"/>
          <w:szCs w:val="24"/>
          <w:lang w:val="en-CA"/>
        </w:rPr>
        <w:t xml:space="preserve"> satisfaction</w:t>
      </w:r>
      <w:r w:rsidR="00AC4974">
        <w:rPr>
          <w:rFonts w:ascii="Arial" w:hAnsi="Arial" w:cs="Arial"/>
          <w:sz w:val="24"/>
          <w:szCs w:val="24"/>
          <w:lang w:val="en-CA"/>
        </w:rPr>
        <w:t>.</w:t>
      </w:r>
      <w:r>
        <w:rPr>
          <w:rFonts w:ascii="Arial" w:hAnsi="Arial" w:cs="Arial"/>
          <w:sz w:val="24"/>
          <w:szCs w:val="24"/>
          <w:lang w:val="en-CA"/>
        </w:rPr>
        <w:t xml:space="preserve">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 w:rsidR="00BF7330">
        <w:rPr>
          <w:rFonts w:ascii="Arial" w:hAnsi="Arial" w:cs="Arial"/>
          <w:sz w:val="24"/>
          <w:szCs w:val="24"/>
        </w:rPr>
        <w:t>As such,</w:t>
      </w:r>
      <w:r>
        <w:rPr>
          <w:rFonts w:ascii="Arial" w:hAnsi="Arial" w:cs="Arial"/>
          <w:sz w:val="24"/>
          <w:szCs w:val="24"/>
        </w:rPr>
        <w:t xml:space="preserve"> the Board</w:t>
      </w:r>
      <w:r w:rsidR="00C56C70" w:rsidRPr="00C56C70">
        <w:rPr>
          <w:rFonts w:ascii="Arial" w:hAnsi="Arial" w:cs="Arial"/>
          <w:sz w:val="24"/>
          <w:szCs w:val="24"/>
        </w:rPr>
        <w:t xml:space="preserve"> wants to ensure that billing practices</w:t>
      </w:r>
      <w:r w:rsidR="00BF7330">
        <w:rPr>
          <w:rFonts w:ascii="Arial" w:hAnsi="Arial" w:cs="Arial"/>
          <w:sz w:val="24"/>
          <w:szCs w:val="24"/>
        </w:rPr>
        <w:t xml:space="preserve"> by all distributors in Ontario</w:t>
      </w:r>
      <w:r w:rsidR="00C56C70" w:rsidRPr="00C56C70">
        <w:rPr>
          <w:rFonts w:ascii="Arial" w:hAnsi="Arial" w:cs="Arial"/>
          <w:sz w:val="24"/>
          <w:szCs w:val="24"/>
        </w:rPr>
        <w:t xml:space="preserve"> </w:t>
      </w:r>
      <w:r w:rsidR="00FE1243">
        <w:rPr>
          <w:rFonts w:ascii="Arial" w:hAnsi="Arial" w:cs="Arial"/>
          <w:sz w:val="24"/>
          <w:szCs w:val="24"/>
        </w:rPr>
        <w:t xml:space="preserve">meet </w:t>
      </w:r>
      <w:r w:rsidR="00BF7330">
        <w:rPr>
          <w:rFonts w:ascii="Arial" w:hAnsi="Arial" w:cs="Arial"/>
          <w:sz w:val="24"/>
          <w:szCs w:val="24"/>
        </w:rPr>
        <w:t xml:space="preserve">those </w:t>
      </w:r>
      <w:r w:rsidR="00C56C70" w:rsidRPr="00C56C70">
        <w:rPr>
          <w:rFonts w:ascii="Arial" w:hAnsi="Arial" w:cs="Arial"/>
          <w:sz w:val="24"/>
          <w:szCs w:val="24"/>
        </w:rPr>
        <w:t>c</w:t>
      </w:r>
      <w:r w:rsidR="00AC4974">
        <w:rPr>
          <w:rFonts w:ascii="Arial" w:hAnsi="Arial" w:cs="Arial"/>
          <w:sz w:val="24"/>
          <w:szCs w:val="24"/>
        </w:rPr>
        <w:t>ustomer</w:t>
      </w:r>
      <w:r w:rsidR="00C56C70" w:rsidRPr="00C56C70">
        <w:rPr>
          <w:rFonts w:ascii="Arial" w:hAnsi="Arial" w:cs="Arial"/>
          <w:sz w:val="24"/>
          <w:szCs w:val="24"/>
        </w:rPr>
        <w:t xml:space="preserve"> </w:t>
      </w:r>
      <w:r w:rsidR="00BF7330">
        <w:rPr>
          <w:rFonts w:ascii="Arial" w:hAnsi="Arial" w:cs="Arial"/>
          <w:sz w:val="24"/>
          <w:szCs w:val="24"/>
        </w:rPr>
        <w:t xml:space="preserve">needs and </w:t>
      </w:r>
      <w:r w:rsidR="00C56C70" w:rsidRPr="00C56C70">
        <w:rPr>
          <w:rFonts w:ascii="Arial" w:hAnsi="Arial" w:cs="Arial"/>
          <w:sz w:val="24"/>
          <w:szCs w:val="24"/>
        </w:rPr>
        <w:t xml:space="preserve">expectations </w:t>
      </w:r>
      <w:r w:rsidR="00FE1243">
        <w:rPr>
          <w:rFonts w:ascii="Arial" w:hAnsi="Arial" w:cs="Arial"/>
          <w:sz w:val="24"/>
          <w:szCs w:val="24"/>
        </w:rPr>
        <w:t xml:space="preserve">as well as </w:t>
      </w:r>
      <w:r w:rsidR="00BF7330">
        <w:rPr>
          <w:rFonts w:ascii="Arial" w:hAnsi="Arial" w:cs="Arial"/>
          <w:sz w:val="24"/>
          <w:szCs w:val="24"/>
        </w:rPr>
        <w:t xml:space="preserve">their </w:t>
      </w:r>
      <w:r w:rsidR="004562B3">
        <w:rPr>
          <w:rFonts w:ascii="Arial" w:hAnsi="Arial" w:cs="Arial"/>
          <w:sz w:val="24"/>
          <w:szCs w:val="24"/>
        </w:rPr>
        <w:t xml:space="preserve">preferences </w:t>
      </w:r>
      <w:r w:rsidR="00FE1243">
        <w:rPr>
          <w:rFonts w:ascii="Arial" w:hAnsi="Arial" w:cs="Arial"/>
          <w:sz w:val="24"/>
          <w:szCs w:val="24"/>
        </w:rPr>
        <w:t xml:space="preserve">for more </w:t>
      </w:r>
      <w:r w:rsidR="00AC4974">
        <w:rPr>
          <w:rFonts w:ascii="Arial" w:hAnsi="Arial" w:cs="Arial"/>
          <w:sz w:val="24"/>
          <w:szCs w:val="24"/>
        </w:rPr>
        <w:t>frequen</w:t>
      </w:r>
      <w:r w:rsidR="00FE1243">
        <w:rPr>
          <w:rFonts w:ascii="Arial" w:hAnsi="Arial" w:cs="Arial"/>
          <w:sz w:val="24"/>
          <w:szCs w:val="24"/>
        </w:rPr>
        <w:t>t updates on their energy use</w:t>
      </w:r>
      <w:r w:rsidR="00BF7330">
        <w:rPr>
          <w:rFonts w:ascii="Arial" w:hAnsi="Arial" w:cs="Arial"/>
          <w:sz w:val="24"/>
          <w:szCs w:val="24"/>
        </w:rPr>
        <w:t>.</w:t>
      </w:r>
    </w:p>
    <w:p w:rsidR="00A76FD2" w:rsidRDefault="00A76FD2" w:rsidP="0003540E">
      <w:pPr>
        <w:spacing w:line="300" w:lineRule="auto"/>
        <w:rPr>
          <w:rFonts w:ascii="Arial" w:hAnsi="Arial" w:cs="Arial"/>
          <w:sz w:val="24"/>
          <w:szCs w:val="24"/>
        </w:rPr>
      </w:pPr>
    </w:p>
    <w:p w:rsidR="00A76FD2" w:rsidRPr="00970B84" w:rsidRDefault="00A76FD2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Ultimately our goal is to give more customers a better understanding of their energy consumption so that they can better manage </w:t>
      </w:r>
      <w:r w:rsidR="001836D1">
        <w:rPr>
          <w:rFonts w:ascii="Arial" w:hAnsi="Arial" w:cs="Arial"/>
          <w:sz w:val="24"/>
          <w:szCs w:val="24"/>
          <w:lang w:val="en-CA"/>
        </w:rPr>
        <w:t>that consumption and</w:t>
      </w:r>
      <w:r>
        <w:rPr>
          <w:rFonts w:ascii="Arial" w:hAnsi="Arial" w:cs="Arial"/>
          <w:sz w:val="24"/>
          <w:szCs w:val="24"/>
          <w:lang w:val="en-CA"/>
        </w:rPr>
        <w:t xml:space="preserve"> control their costs</w:t>
      </w:r>
      <w:r w:rsidR="00BF7330">
        <w:rPr>
          <w:rFonts w:ascii="Arial" w:hAnsi="Arial" w:cs="Arial"/>
          <w:sz w:val="24"/>
          <w:szCs w:val="24"/>
          <w:lang w:val="en-CA"/>
        </w:rPr>
        <w:t>.</w:t>
      </w:r>
    </w:p>
    <w:p w:rsidR="00C56C70" w:rsidRDefault="00C56C70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</w:rPr>
      </w:pPr>
    </w:p>
    <w:p w:rsidR="00197142" w:rsidRPr="00197142" w:rsidRDefault="00197142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</w:t>
      </w:r>
      <w:r w:rsidR="003C0CE2">
        <w:rPr>
          <w:rFonts w:ascii="Arial" w:hAnsi="Arial" w:cs="Arial"/>
          <w:sz w:val="24"/>
          <w:szCs w:val="24"/>
          <w:lang w:val="en-CA"/>
        </w:rPr>
        <w:t xml:space="preserve">he Board intends to </w:t>
      </w:r>
      <w:r w:rsidR="00581B77">
        <w:rPr>
          <w:rFonts w:ascii="Arial" w:hAnsi="Arial" w:cs="Arial"/>
          <w:sz w:val="24"/>
          <w:szCs w:val="24"/>
          <w:lang w:val="en-CA"/>
        </w:rPr>
        <w:t xml:space="preserve">consider </w:t>
      </w:r>
      <w:r w:rsidR="003C0CE2">
        <w:rPr>
          <w:rFonts w:ascii="Arial" w:hAnsi="Arial" w:cs="Arial"/>
          <w:sz w:val="24"/>
          <w:szCs w:val="24"/>
          <w:lang w:val="en-CA"/>
        </w:rPr>
        <w:t>policies related to</w:t>
      </w:r>
      <w:r w:rsidR="00581B77">
        <w:rPr>
          <w:rFonts w:ascii="Arial" w:hAnsi="Arial" w:cs="Arial"/>
          <w:sz w:val="24"/>
          <w:szCs w:val="24"/>
          <w:lang w:val="en-CA"/>
        </w:rPr>
        <w:t xml:space="preserve"> </w:t>
      </w:r>
      <w:r w:rsidR="003C0CE2">
        <w:rPr>
          <w:rFonts w:ascii="Arial" w:hAnsi="Arial" w:cs="Arial"/>
          <w:sz w:val="24"/>
          <w:szCs w:val="24"/>
          <w:lang w:val="en-CA"/>
        </w:rPr>
        <w:t>billing practice</w:t>
      </w:r>
      <w:r w:rsidR="00581B77">
        <w:rPr>
          <w:rFonts w:ascii="Arial" w:hAnsi="Arial" w:cs="Arial"/>
          <w:sz w:val="24"/>
          <w:szCs w:val="24"/>
          <w:lang w:val="en-CA"/>
        </w:rPr>
        <w:t>s</w:t>
      </w:r>
      <w:r w:rsidR="00B274F4">
        <w:rPr>
          <w:rFonts w:ascii="Arial" w:hAnsi="Arial" w:cs="Arial"/>
          <w:sz w:val="24"/>
          <w:szCs w:val="24"/>
          <w:lang w:val="en-CA"/>
        </w:rPr>
        <w:t xml:space="preserve"> </w:t>
      </w:r>
      <w:r w:rsidR="003C0CE2">
        <w:rPr>
          <w:rFonts w:ascii="Arial" w:hAnsi="Arial" w:cs="Arial"/>
          <w:sz w:val="24"/>
          <w:szCs w:val="24"/>
          <w:lang w:val="en-CA"/>
        </w:rPr>
        <w:t xml:space="preserve">for all </w:t>
      </w:r>
      <w:r w:rsidR="00581B77">
        <w:rPr>
          <w:rFonts w:ascii="Arial" w:hAnsi="Arial" w:cs="Arial"/>
          <w:sz w:val="24"/>
          <w:szCs w:val="24"/>
          <w:lang w:val="en-CA"/>
        </w:rPr>
        <w:t>regulated natural gas and electricity distributors</w:t>
      </w:r>
      <w:r w:rsidR="00FE1243">
        <w:rPr>
          <w:rFonts w:ascii="Arial" w:hAnsi="Arial" w:cs="Arial"/>
          <w:sz w:val="24"/>
          <w:szCs w:val="24"/>
          <w:lang w:val="en-CA"/>
        </w:rPr>
        <w:t xml:space="preserve"> to help meet these objectives</w:t>
      </w:r>
      <w:r w:rsidR="00AC4974">
        <w:rPr>
          <w:rFonts w:ascii="Arial" w:hAnsi="Arial" w:cs="Arial"/>
          <w:sz w:val="24"/>
          <w:szCs w:val="24"/>
          <w:lang w:val="en-CA"/>
        </w:rPr>
        <w:t>.</w:t>
      </w:r>
      <w:r w:rsidR="00581B77">
        <w:rPr>
          <w:rFonts w:ascii="Arial" w:hAnsi="Arial" w:cs="Arial"/>
          <w:sz w:val="24"/>
          <w:szCs w:val="24"/>
          <w:lang w:val="en-CA"/>
        </w:rPr>
        <w:t xml:space="preserve">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 w:rsidRPr="00197142">
        <w:rPr>
          <w:rFonts w:ascii="Arial" w:hAnsi="Arial" w:cs="Arial"/>
          <w:sz w:val="24"/>
          <w:szCs w:val="24"/>
          <w:lang w:val="en-CA"/>
        </w:rPr>
        <w:t xml:space="preserve">The Board is also </w:t>
      </w:r>
      <w:r w:rsidR="00581B77">
        <w:rPr>
          <w:rFonts w:ascii="Arial" w:hAnsi="Arial" w:cs="Arial"/>
          <w:sz w:val="24"/>
          <w:szCs w:val="24"/>
          <w:lang w:val="en-CA"/>
        </w:rPr>
        <w:t xml:space="preserve">in the process of </w:t>
      </w:r>
      <w:r w:rsidRPr="00197142">
        <w:rPr>
          <w:rFonts w:ascii="Arial" w:hAnsi="Arial" w:cs="Arial"/>
          <w:sz w:val="24"/>
          <w:szCs w:val="24"/>
          <w:lang w:val="en-CA"/>
        </w:rPr>
        <w:t xml:space="preserve">developing a measure for billing accuracy that would be included on each electricity distributor’s </w:t>
      </w:r>
      <w:r w:rsidR="00F8469D">
        <w:rPr>
          <w:rFonts w:ascii="Arial" w:hAnsi="Arial" w:cs="Arial"/>
          <w:sz w:val="24"/>
          <w:szCs w:val="24"/>
          <w:lang w:val="en-CA"/>
        </w:rPr>
        <w:t xml:space="preserve">performance </w:t>
      </w:r>
      <w:r w:rsidRPr="00197142">
        <w:rPr>
          <w:rFonts w:ascii="Arial" w:hAnsi="Arial" w:cs="Arial"/>
          <w:sz w:val="24"/>
          <w:szCs w:val="24"/>
          <w:lang w:val="en-CA"/>
        </w:rPr>
        <w:t>scorecard</w:t>
      </w:r>
      <w:r w:rsidR="00F8469D">
        <w:rPr>
          <w:rFonts w:ascii="Arial" w:hAnsi="Arial" w:cs="Arial"/>
          <w:sz w:val="24"/>
          <w:szCs w:val="24"/>
          <w:lang w:val="en-CA"/>
        </w:rPr>
        <w:t xml:space="preserve">, </w:t>
      </w:r>
      <w:r w:rsidR="0041373E">
        <w:rPr>
          <w:rFonts w:ascii="Arial" w:hAnsi="Arial" w:cs="Arial"/>
          <w:sz w:val="24"/>
          <w:szCs w:val="24"/>
          <w:lang w:val="en-CA"/>
        </w:rPr>
        <w:t xml:space="preserve">as </w:t>
      </w:r>
      <w:r w:rsidR="00F8469D">
        <w:rPr>
          <w:rFonts w:ascii="Arial" w:hAnsi="Arial" w:cs="Arial"/>
          <w:sz w:val="24"/>
          <w:szCs w:val="24"/>
          <w:lang w:val="en-CA"/>
        </w:rPr>
        <w:t>established by the Board</w:t>
      </w:r>
      <w:r w:rsidR="0041373E">
        <w:rPr>
          <w:rFonts w:ascii="Arial" w:hAnsi="Arial" w:cs="Arial"/>
          <w:sz w:val="24"/>
          <w:szCs w:val="24"/>
          <w:lang w:val="en-CA"/>
        </w:rPr>
        <w:t xml:space="preserve"> earlier this year</w:t>
      </w:r>
      <w:r w:rsidRPr="00197142">
        <w:rPr>
          <w:rFonts w:ascii="Arial" w:hAnsi="Arial" w:cs="Arial"/>
          <w:sz w:val="24"/>
          <w:szCs w:val="24"/>
          <w:lang w:val="en-CA"/>
        </w:rPr>
        <w:t>.</w:t>
      </w:r>
    </w:p>
    <w:p w:rsidR="00D0437E" w:rsidRDefault="00D0437E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</w:p>
    <w:p w:rsidR="00AD6347" w:rsidRDefault="008C3CB6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lastRenderedPageBreak/>
        <w:t xml:space="preserve">By undertaking this initiative, the </w:t>
      </w:r>
      <w:r w:rsidR="006170FE">
        <w:rPr>
          <w:rFonts w:ascii="Arial" w:hAnsi="Arial" w:cs="Arial"/>
          <w:sz w:val="24"/>
          <w:szCs w:val="24"/>
          <w:lang w:val="en-CA"/>
        </w:rPr>
        <w:t xml:space="preserve">Board expects </w:t>
      </w:r>
      <w:r w:rsidR="000E31C7">
        <w:rPr>
          <w:rFonts w:ascii="Arial" w:hAnsi="Arial" w:cs="Arial"/>
          <w:sz w:val="24"/>
          <w:szCs w:val="24"/>
          <w:lang w:val="en-CA"/>
        </w:rPr>
        <w:t xml:space="preserve">to take advantage of </w:t>
      </w:r>
      <w:r w:rsidR="008F714B">
        <w:rPr>
          <w:rFonts w:ascii="Arial" w:hAnsi="Arial" w:cs="Arial"/>
          <w:sz w:val="24"/>
          <w:szCs w:val="24"/>
          <w:lang w:val="en-CA"/>
        </w:rPr>
        <w:t xml:space="preserve">the recent upgrades to the electricity system and investments in smart meters </w:t>
      </w:r>
      <w:r w:rsidR="000E31C7">
        <w:rPr>
          <w:rFonts w:ascii="Arial" w:hAnsi="Arial" w:cs="Arial"/>
          <w:sz w:val="24"/>
          <w:szCs w:val="24"/>
          <w:lang w:val="en-CA"/>
        </w:rPr>
        <w:t>to provide</w:t>
      </w:r>
      <w:r w:rsidR="006170FE">
        <w:rPr>
          <w:rFonts w:ascii="Arial" w:hAnsi="Arial" w:cs="Arial"/>
          <w:sz w:val="24"/>
          <w:szCs w:val="24"/>
          <w:lang w:val="en-CA"/>
        </w:rPr>
        <w:t xml:space="preserve"> </w:t>
      </w:r>
      <w:r w:rsidR="00BD2241">
        <w:rPr>
          <w:rFonts w:ascii="Arial" w:hAnsi="Arial" w:cs="Arial"/>
          <w:sz w:val="24"/>
          <w:szCs w:val="24"/>
          <w:lang w:val="en-CA"/>
        </w:rPr>
        <w:t xml:space="preserve">additional benefits </w:t>
      </w:r>
      <w:r w:rsidR="006170FE">
        <w:rPr>
          <w:rFonts w:ascii="Arial" w:hAnsi="Arial" w:cs="Arial"/>
          <w:sz w:val="24"/>
          <w:szCs w:val="24"/>
          <w:lang w:val="en-CA"/>
        </w:rPr>
        <w:t xml:space="preserve">for </w:t>
      </w:r>
      <w:r w:rsidR="004562B3">
        <w:rPr>
          <w:rFonts w:ascii="Arial" w:hAnsi="Arial" w:cs="Arial"/>
          <w:sz w:val="24"/>
          <w:szCs w:val="24"/>
          <w:lang w:val="en-CA"/>
        </w:rPr>
        <w:t>customers</w:t>
      </w:r>
      <w:r w:rsidR="006170FE">
        <w:rPr>
          <w:rFonts w:ascii="Arial" w:hAnsi="Arial" w:cs="Arial"/>
          <w:sz w:val="24"/>
          <w:szCs w:val="24"/>
          <w:lang w:val="en-CA"/>
        </w:rPr>
        <w:t>.</w:t>
      </w:r>
      <w:r w:rsidR="00FF4246">
        <w:rPr>
          <w:rFonts w:ascii="Arial" w:hAnsi="Arial" w:cs="Arial"/>
          <w:sz w:val="24"/>
          <w:szCs w:val="24"/>
          <w:lang w:val="en-CA"/>
        </w:rPr>
        <w:t xml:space="preserve">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 w:rsidR="00D7376E">
        <w:rPr>
          <w:rFonts w:ascii="Arial" w:hAnsi="Arial" w:cs="Arial"/>
          <w:sz w:val="24"/>
          <w:szCs w:val="24"/>
          <w:lang w:val="en-CA"/>
        </w:rPr>
        <w:t xml:space="preserve">This </w:t>
      </w:r>
      <w:r w:rsidR="001836D1">
        <w:rPr>
          <w:rFonts w:ascii="Arial" w:hAnsi="Arial" w:cs="Arial"/>
          <w:sz w:val="24"/>
          <w:szCs w:val="24"/>
          <w:lang w:val="en-CA"/>
        </w:rPr>
        <w:t>will</w:t>
      </w:r>
      <w:r w:rsidR="00D7376E">
        <w:rPr>
          <w:rFonts w:ascii="Arial" w:hAnsi="Arial" w:cs="Arial"/>
          <w:sz w:val="24"/>
          <w:szCs w:val="24"/>
          <w:lang w:val="en-CA"/>
        </w:rPr>
        <w:t xml:space="preserve"> result</w:t>
      </w:r>
      <w:r w:rsidR="008F714B">
        <w:rPr>
          <w:rFonts w:ascii="Arial" w:hAnsi="Arial" w:cs="Arial"/>
          <w:sz w:val="24"/>
          <w:szCs w:val="24"/>
          <w:lang w:val="en-CA"/>
        </w:rPr>
        <w:t xml:space="preserve"> in more accurate bills for consumers</w:t>
      </w:r>
      <w:r w:rsidR="006260FC">
        <w:rPr>
          <w:rFonts w:ascii="Arial" w:hAnsi="Arial" w:cs="Arial"/>
          <w:sz w:val="24"/>
          <w:szCs w:val="24"/>
          <w:lang w:val="en-CA"/>
        </w:rPr>
        <w:t xml:space="preserve"> and </w:t>
      </w:r>
      <w:r w:rsidR="00A52F3C">
        <w:rPr>
          <w:rFonts w:ascii="Arial" w:hAnsi="Arial" w:cs="Arial"/>
          <w:sz w:val="24"/>
          <w:szCs w:val="24"/>
          <w:lang w:val="en-CA"/>
        </w:rPr>
        <w:t xml:space="preserve">receipt of electricity usage information </w:t>
      </w:r>
      <w:r w:rsidR="00A0711C">
        <w:rPr>
          <w:rFonts w:ascii="Arial" w:hAnsi="Arial" w:cs="Arial"/>
          <w:sz w:val="24"/>
          <w:szCs w:val="24"/>
          <w:lang w:val="en-CA"/>
        </w:rPr>
        <w:t xml:space="preserve">based on actual meter readings </w:t>
      </w:r>
      <w:r w:rsidR="00A52F3C">
        <w:rPr>
          <w:rFonts w:ascii="Arial" w:hAnsi="Arial" w:cs="Arial"/>
          <w:sz w:val="24"/>
          <w:szCs w:val="24"/>
          <w:lang w:val="en-CA"/>
        </w:rPr>
        <w:t xml:space="preserve">in a </w:t>
      </w:r>
      <w:r w:rsidR="008F714B">
        <w:rPr>
          <w:rFonts w:ascii="Arial" w:hAnsi="Arial" w:cs="Arial"/>
          <w:sz w:val="24"/>
          <w:szCs w:val="24"/>
          <w:lang w:val="en-CA"/>
        </w:rPr>
        <w:t xml:space="preserve">more timely and convenient </w:t>
      </w:r>
      <w:r w:rsidR="00A52F3C">
        <w:rPr>
          <w:rFonts w:ascii="Arial" w:hAnsi="Arial" w:cs="Arial"/>
          <w:sz w:val="24"/>
          <w:szCs w:val="24"/>
          <w:lang w:val="en-CA"/>
        </w:rPr>
        <w:t>manner.</w:t>
      </w:r>
      <w:r w:rsidR="008F714B">
        <w:rPr>
          <w:rFonts w:ascii="Arial" w:hAnsi="Arial" w:cs="Arial"/>
          <w:sz w:val="24"/>
          <w:szCs w:val="24"/>
          <w:lang w:val="en-CA"/>
        </w:rPr>
        <w:t xml:space="preserve">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 w:rsidR="001836D1">
        <w:rPr>
          <w:rFonts w:ascii="Arial" w:hAnsi="Arial" w:cs="Arial"/>
          <w:sz w:val="24"/>
          <w:szCs w:val="24"/>
          <w:lang w:val="en-CA"/>
        </w:rPr>
        <w:t xml:space="preserve">The Board will also </w:t>
      </w:r>
      <w:r w:rsidR="00E511A3">
        <w:rPr>
          <w:rFonts w:ascii="Arial" w:hAnsi="Arial" w:cs="Arial"/>
          <w:sz w:val="24"/>
          <w:szCs w:val="24"/>
          <w:lang w:val="en-CA"/>
        </w:rPr>
        <w:t xml:space="preserve">review </w:t>
      </w:r>
      <w:r w:rsidR="009E000E">
        <w:rPr>
          <w:rFonts w:ascii="Arial" w:hAnsi="Arial" w:cs="Arial"/>
          <w:sz w:val="24"/>
          <w:szCs w:val="24"/>
          <w:lang w:val="en-CA"/>
        </w:rPr>
        <w:t xml:space="preserve">the availability of </w:t>
      </w:r>
      <w:r w:rsidR="001836D1">
        <w:rPr>
          <w:rFonts w:ascii="Arial" w:hAnsi="Arial" w:cs="Arial"/>
          <w:sz w:val="24"/>
          <w:szCs w:val="24"/>
          <w:lang w:val="en-CA"/>
        </w:rPr>
        <w:t>e-billing</w:t>
      </w:r>
      <w:r w:rsidR="009E000E">
        <w:rPr>
          <w:rFonts w:ascii="Arial" w:hAnsi="Arial" w:cs="Arial"/>
          <w:sz w:val="24"/>
          <w:szCs w:val="24"/>
          <w:lang w:val="en-CA"/>
        </w:rPr>
        <w:t xml:space="preserve"> as an option for customers</w:t>
      </w:r>
      <w:r w:rsidR="001836D1">
        <w:rPr>
          <w:rFonts w:ascii="Arial" w:hAnsi="Arial" w:cs="Arial"/>
          <w:sz w:val="24"/>
          <w:szCs w:val="24"/>
          <w:lang w:val="en-CA"/>
        </w:rPr>
        <w:t>.</w:t>
      </w:r>
    </w:p>
    <w:p w:rsidR="0003540E" w:rsidRDefault="0003540E" w:rsidP="00581B7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41161" w:rsidRDefault="00581B77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Based on previous research, </w:t>
      </w:r>
      <w:r w:rsidR="00E511A3">
        <w:rPr>
          <w:rFonts w:ascii="Arial" w:hAnsi="Arial" w:cs="Arial"/>
          <w:sz w:val="24"/>
          <w:szCs w:val="24"/>
        </w:rPr>
        <w:t xml:space="preserve">fewer than 50% of electricity customers in the province are billed on a monthly basis. </w:t>
      </w:r>
      <w:r w:rsidR="00510FED">
        <w:rPr>
          <w:rFonts w:ascii="Arial" w:hAnsi="Arial" w:cs="Arial"/>
          <w:sz w:val="24"/>
          <w:szCs w:val="24"/>
        </w:rPr>
        <w:t xml:space="preserve"> </w:t>
      </w:r>
      <w:r w:rsidR="00E511A3">
        <w:rPr>
          <w:rFonts w:ascii="Arial" w:hAnsi="Arial" w:cs="Arial"/>
          <w:sz w:val="24"/>
          <w:szCs w:val="24"/>
        </w:rPr>
        <w:t xml:space="preserve">The customers of the natural gas </w:t>
      </w:r>
      <w:r w:rsidR="00A0711C">
        <w:rPr>
          <w:rFonts w:ascii="Arial" w:hAnsi="Arial" w:cs="Arial"/>
          <w:sz w:val="24"/>
          <w:szCs w:val="24"/>
        </w:rPr>
        <w:t>distributors</w:t>
      </w:r>
      <w:r w:rsidR="00E511A3">
        <w:rPr>
          <w:rFonts w:ascii="Arial" w:hAnsi="Arial" w:cs="Arial"/>
          <w:sz w:val="24"/>
          <w:szCs w:val="24"/>
        </w:rPr>
        <w:t xml:space="preserve"> are </w:t>
      </w:r>
      <w:r w:rsidR="00510FED">
        <w:rPr>
          <w:rFonts w:ascii="Arial" w:hAnsi="Arial" w:cs="Arial"/>
          <w:sz w:val="24"/>
          <w:szCs w:val="24"/>
        </w:rPr>
        <w:t>billed monthly</w:t>
      </w:r>
      <w:r w:rsidR="00E511A3">
        <w:rPr>
          <w:rFonts w:ascii="Arial" w:hAnsi="Arial" w:cs="Arial"/>
          <w:sz w:val="24"/>
          <w:szCs w:val="24"/>
        </w:rPr>
        <w:t xml:space="preserve">. </w:t>
      </w:r>
      <w:r w:rsidR="00AC4974">
        <w:rPr>
          <w:rFonts w:ascii="Arial" w:hAnsi="Arial" w:cs="Arial"/>
          <w:sz w:val="24"/>
          <w:szCs w:val="24"/>
          <w:lang w:val="en-CA"/>
        </w:rPr>
        <w:t xml:space="preserve">  </w:t>
      </w:r>
      <w:r w:rsidR="004562B3">
        <w:rPr>
          <w:rFonts w:ascii="Arial" w:hAnsi="Arial" w:cs="Arial"/>
          <w:sz w:val="24"/>
          <w:szCs w:val="24"/>
          <w:lang w:val="en-CA"/>
        </w:rPr>
        <w:t xml:space="preserve">The Board is of the view that </w:t>
      </w:r>
      <w:r w:rsidR="00A0711C">
        <w:rPr>
          <w:rFonts w:ascii="Arial" w:hAnsi="Arial" w:cs="Arial"/>
          <w:sz w:val="24"/>
          <w:szCs w:val="24"/>
          <w:lang w:val="en-CA"/>
        </w:rPr>
        <w:t xml:space="preserve">more timely bills in the form of </w:t>
      </w:r>
      <w:r w:rsidR="004562B3">
        <w:rPr>
          <w:rFonts w:ascii="Arial" w:hAnsi="Arial" w:cs="Arial"/>
          <w:sz w:val="24"/>
          <w:szCs w:val="24"/>
          <w:lang w:val="en-CA"/>
        </w:rPr>
        <w:t xml:space="preserve">monthly billing </w:t>
      </w:r>
      <w:r w:rsidR="00A0711C">
        <w:rPr>
          <w:rFonts w:ascii="Arial" w:hAnsi="Arial" w:cs="Arial"/>
          <w:sz w:val="24"/>
          <w:szCs w:val="24"/>
          <w:lang w:val="en-CA"/>
        </w:rPr>
        <w:t>w</w:t>
      </w:r>
      <w:r w:rsidR="004562B3">
        <w:rPr>
          <w:rFonts w:ascii="Arial" w:hAnsi="Arial" w:cs="Arial"/>
          <w:sz w:val="24"/>
          <w:szCs w:val="24"/>
          <w:lang w:val="en-CA"/>
        </w:rPr>
        <w:t xml:space="preserve">ould </w:t>
      </w:r>
      <w:r w:rsidR="00696B94">
        <w:rPr>
          <w:rFonts w:ascii="Arial" w:hAnsi="Arial" w:cs="Arial"/>
          <w:sz w:val="24"/>
          <w:szCs w:val="24"/>
          <w:lang w:val="en-CA"/>
        </w:rPr>
        <w:t xml:space="preserve">allow customers to more effectively respond to the drivers that increase their energy costs and allow them to better </w:t>
      </w:r>
      <w:r w:rsidR="00FE1243">
        <w:rPr>
          <w:rFonts w:ascii="Arial" w:hAnsi="Arial" w:cs="Arial"/>
          <w:sz w:val="24"/>
          <w:szCs w:val="24"/>
          <w:lang w:val="en-CA"/>
        </w:rPr>
        <w:t xml:space="preserve">anticipate and </w:t>
      </w:r>
      <w:r w:rsidR="00696B94">
        <w:rPr>
          <w:rFonts w:ascii="Arial" w:hAnsi="Arial" w:cs="Arial"/>
          <w:sz w:val="24"/>
          <w:szCs w:val="24"/>
          <w:lang w:val="en-CA"/>
        </w:rPr>
        <w:t>manage payments</w:t>
      </w:r>
      <w:r w:rsidR="001C15DE">
        <w:rPr>
          <w:rFonts w:ascii="Arial" w:hAnsi="Arial" w:cs="Arial"/>
          <w:sz w:val="24"/>
          <w:szCs w:val="24"/>
          <w:lang w:val="en-CA"/>
        </w:rPr>
        <w:t xml:space="preserve">, </w:t>
      </w:r>
      <w:r w:rsidR="00B416B1">
        <w:rPr>
          <w:rFonts w:ascii="Arial" w:hAnsi="Arial" w:cs="Arial"/>
          <w:sz w:val="24"/>
          <w:szCs w:val="24"/>
          <w:lang w:val="en-CA"/>
        </w:rPr>
        <w:t xml:space="preserve">respond to pricing signals (i.e. using electricity at times of the day when prices are lower), </w:t>
      </w:r>
      <w:r w:rsidR="00286177">
        <w:rPr>
          <w:rFonts w:ascii="Arial" w:hAnsi="Arial" w:cs="Arial"/>
          <w:sz w:val="24"/>
          <w:szCs w:val="24"/>
          <w:lang w:val="en-CA"/>
        </w:rPr>
        <w:t xml:space="preserve">and </w:t>
      </w:r>
      <w:r w:rsidR="00B416B1">
        <w:rPr>
          <w:rFonts w:ascii="Arial" w:hAnsi="Arial" w:cs="Arial"/>
          <w:sz w:val="24"/>
          <w:szCs w:val="24"/>
          <w:lang w:val="en-CA"/>
        </w:rPr>
        <w:t xml:space="preserve">help reduce negative situations such as disconnections </w:t>
      </w:r>
      <w:r w:rsidR="007169A1">
        <w:rPr>
          <w:rFonts w:ascii="Arial" w:hAnsi="Arial" w:cs="Arial"/>
          <w:sz w:val="24"/>
          <w:szCs w:val="24"/>
          <w:lang w:val="en-CA"/>
        </w:rPr>
        <w:t>or</w:t>
      </w:r>
      <w:r w:rsidR="00B416B1">
        <w:rPr>
          <w:rFonts w:ascii="Arial" w:hAnsi="Arial" w:cs="Arial"/>
          <w:sz w:val="24"/>
          <w:szCs w:val="24"/>
          <w:lang w:val="en-CA"/>
        </w:rPr>
        <w:t xml:space="preserve"> arrears</w:t>
      </w:r>
      <w:r w:rsidR="004562B3">
        <w:rPr>
          <w:rFonts w:ascii="Arial" w:hAnsi="Arial" w:cs="Arial"/>
          <w:sz w:val="24"/>
          <w:szCs w:val="24"/>
          <w:lang w:val="en-CA"/>
        </w:rPr>
        <w:t>.</w:t>
      </w:r>
      <w:r w:rsidR="001C15DE">
        <w:rPr>
          <w:rFonts w:ascii="Arial" w:hAnsi="Arial" w:cs="Arial"/>
          <w:sz w:val="24"/>
          <w:szCs w:val="24"/>
          <w:lang w:val="en-CA"/>
        </w:rPr>
        <w:t xml:space="preserve">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 w:rsidR="00FE1243">
        <w:rPr>
          <w:rFonts w:ascii="Arial" w:hAnsi="Arial" w:cs="Arial"/>
          <w:sz w:val="24"/>
          <w:szCs w:val="24"/>
          <w:lang w:val="en-CA"/>
        </w:rPr>
        <w:t xml:space="preserve">A </w:t>
      </w:r>
      <w:r w:rsidR="005B37AD">
        <w:rPr>
          <w:rFonts w:ascii="Arial" w:hAnsi="Arial" w:cs="Arial"/>
          <w:sz w:val="24"/>
          <w:szCs w:val="24"/>
          <w:lang w:val="en-CA"/>
        </w:rPr>
        <w:t xml:space="preserve">monthly bill </w:t>
      </w:r>
      <w:r w:rsidR="00FE1243">
        <w:rPr>
          <w:rFonts w:ascii="Arial" w:hAnsi="Arial" w:cs="Arial"/>
          <w:sz w:val="24"/>
          <w:szCs w:val="24"/>
          <w:lang w:val="en-CA"/>
        </w:rPr>
        <w:t xml:space="preserve">also </w:t>
      </w:r>
      <w:r w:rsidRPr="00C56C70">
        <w:rPr>
          <w:rFonts w:ascii="Arial" w:hAnsi="Arial" w:cs="Arial"/>
          <w:sz w:val="24"/>
          <w:szCs w:val="24"/>
        </w:rPr>
        <w:t>provid</w:t>
      </w:r>
      <w:r w:rsidR="00357294">
        <w:rPr>
          <w:rFonts w:ascii="Arial" w:hAnsi="Arial" w:cs="Arial"/>
          <w:sz w:val="24"/>
          <w:szCs w:val="24"/>
        </w:rPr>
        <w:t>es</w:t>
      </w:r>
      <w:r w:rsidRPr="00C56C70">
        <w:rPr>
          <w:rFonts w:ascii="Arial" w:hAnsi="Arial" w:cs="Arial"/>
          <w:sz w:val="24"/>
          <w:szCs w:val="24"/>
        </w:rPr>
        <w:t xml:space="preserve"> a channel for more frequent communication with customers</w:t>
      </w:r>
      <w:r w:rsidR="00F10ABE">
        <w:rPr>
          <w:rFonts w:ascii="Arial" w:hAnsi="Arial" w:cs="Arial"/>
          <w:sz w:val="24"/>
          <w:szCs w:val="24"/>
        </w:rPr>
        <w:t xml:space="preserve">. </w:t>
      </w:r>
      <w:r w:rsidR="00510FED">
        <w:rPr>
          <w:rFonts w:ascii="Arial" w:hAnsi="Arial" w:cs="Arial"/>
          <w:sz w:val="24"/>
          <w:szCs w:val="24"/>
        </w:rPr>
        <w:t xml:space="preserve"> </w:t>
      </w:r>
      <w:r w:rsidR="00F10ABE">
        <w:rPr>
          <w:rFonts w:ascii="Arial" w:hAnsi="Arial" w:cs="Arial"/>
          <w:sz w:val="24"/>
          <w:szCs w:val="24"/>
        </w:rPr>
        <w:t>Furthermore</w:t>
      </w:r>
      <w:r w:rsidR="005B37AD">
        <w:rPr>
          <w:rFonts w:ascii="Arial" w:hAnsi="Arial" w:cs="Arial"/>
          <w:sz w:val="24"/>
          <w:szCs w:val="24"/>
        </w:rPr>
        <w:t>, shortening the time between when the energy is consumed and when the bill is issued</w:t>
      </w:r>
      <w:r w:rsidR="00F10ABE">
        <w:rPr>
          <w:rFonts w:ascii="Arial" w:hAnsi="Arial" w:cs="Arial"/>
          <w:sz w:val="24"/>
          <w:szCs w:val="24"/>
        </w:rPr>
        <w:t xml:space="preserve"> can</w:t>
      </w:r>
      <w:r w:rsidR="005B37AD">
        <w:rPr>
          <w:rFonts w:ascii="Arial" w:hAnsi="Arial" w:cs="Arial"/>
          <w:sz w:val="24"/>
          <w:szCs w:val="24"/>
        </w:rPr>
        <w:t xml:space="preserve"> help </w:t>
      </w:r>
      <w:r w:rsidR="00F10ABE">
        <w:rPr>
          <w:rFonts w:ascii="Arial" w:hAnsi="Arial" w:cs="Arial"/>
          <w:sz w:val="24"/>
          <w:szCs w:val="24"/>
        </w:rPr>
        <w:t xml:space="preserve">customers </w:t>
      </w:r>
      <w:r w:rsidR="005B37AD">
        <w:rPr>
          <w:rFonts w:ascii="Arial" w:hAnsi="Arial" w:cs="Arial"/>
          <w:sz w:val="24"/>
          <w:szCs w:val="24"/>
        </w:rPr>
        <w:t xml:space="preserve">in understanding what factors are affecting the bill. </w:t>
      </w:r>
    </w:p>
    <w:p w:rsidR="004704EA" w:rsidRDefault="004704EA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</w:rPr>
      </w:pPr>
    </w:p>
    <w:p w:rsidR="00A76FD2" w:rsidRDefault="00A76FD2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The Board plans to complete this </w:t>
      </w:r>
      <w:r w:rsidR="00A0711C">
        <w:rPr>
          <w:rFonts w:ascii="Arial" w:hAnsi="Arial" w:cs="Arial"/>
          <w:sz w:val="24"/>
          <w:szCs w:val="24"/>
          <w:lang w:val="en-CA"/>
        </w:rPr>
        <w:t>review</w:t>
      </w:r>
      <w:r>
        <w:rPr>
          <w:rFonts w:ascii="Arial" w:hAnsi="Arial" w:cs="Arial"/>
          <w:sz w:val="24"/>
          <w:szCs w:val="24"/>
          <w:lang w:val="en-CA"/>
        </w:rPr>
        <w:t xml:space="preserve"> in a number of stages.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 xml:space="preserve">The first stage will be to gather further and updated information from distributors on current billing practices. </w:t>
      </w:r>
      <w:r w:rsidR="00510FED">
        <w:rPr>
          <w:rFonts w:ascii="Arial" w:hAnsi="Arial" w:cs="Arial"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 xml:space="preserve">Following a review of this information, the Board will announce further stages in this policy review. </w:t>
      </w:r>
    </w:p>
    <w:p w:rsidR="00FE1243" w:rsidRDefault="00FE1243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</w:rPr>
      </w:pPr>
    </w:p>
    <w:p w:rsidR="00C81CF2" w:rsidRDefault="00C81CF2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t>Next Steps</w:t>
      </w:r>
    </w:p>
    <w:p w:rsidR="00C81CF2" w:rsidRDefault="00C81CF2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</w:p>
    <w:p w:rsidR="0085523E" w:rsidRPr="00E0472C" w:rsidRDefault="00197142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The Board’s first step is to</w:t>
      </w:r>
      <w:r w:rsidR="00AE788A">
        <w:rPr>
          <w:rFonts w:ascii="Arial" w:hAnsi="Arial" w:cs="Arial"/>
          <w:sz w:val="24"/>
          <w:szCs w:val="24"/>
          <w:lang w:val="en-CA"/>
        </w:rPr>
        <w:t xml:space="preserve"> </w:t>
      </w:r>
      <w:r w:rsidR="002622A8">
        <w:rPr>
          <w:rFonts w:ascii="Arial" w:hAnsi="Arial" w:cs="Arial"/>
          <w:sz w:val="24"/>
          <w:szCs w:val="24"/>
          <w:lang w:val="en-CA"/>
        </w:rPr>
        <w:t xml:space="preserve">gather </w:t>
      </w:r>
      <w:r w:rsidR="00B274F4">
        <w:rPr>
          <w:rFonts w:ascii="Arial" w:hAnsi="Arial" w:cs="Arial"/>
          <w:sz w:val="24"/>
          <w:szCs w:val="24"/>
          <w:lang w:val="en-CA"/>
        </w:rPr>
        <w:t>data</w:t>
      </w:r>
      <w:r w:rsidR="00AE788A">
        <w:rPr>
          <w:rFonts w:ascii="Arial" w:hAnsi="Arial" w:cs="Arial"/>
          <w:sz w:val="24"/>
          <w:szCs w:val="24"/>
          <w:lang w:val="en-CA"/>
        </w:rPr>
        <w:t xml:space="preserve"> from electricity </w:t>
      </w:r>
      <w:r w:rsidR="00174D6B">
        <w:rPr>
          <w:rFonts w:ascii="Arial" w:hAnsi="Arial" w:cs="Arial"/>
          <w:sz w:val="24"/>
          <w:szCs w:val="24"/>
          <w:lang w:val="en-CA"/>
        </w:rPr>
        <w:t xml:space="preserve">and natural gas </w:t>
      </w:r>
      <w:r w:rsidR="00AE788A">
        <w:rPr>
          <w:rFonts w:ascii="Arial" w:hAnsi="Arial" w:cs="Arial"/>
          <w:sz w:val="24"/>
          <w:szCs w:val="24"/>
          <w:lang w:val="en-CA"/>
        </w:rPr>
        <w:t>distributors.</w:t>
      </w:r>
      <w:r w:rsidR="00B416B1">
        <w:rPr>
          <w:rFonts w:ascii="Arial" w:hAnsi="Arial" w:cs="Arial"/>
          <w:sz w:val="24"/>
          <w:szCs w:val="24"/>
          <w:lang w:val="en-CA"/>
        </w:rPr>
        <w:t xml:space="preserve">  </w:t>
      </w:r>
      <w:r w:rsidR="00C81CF2">
        <w:rPr>
          <w:rFonts w:ascii="Arial" w:hAnsi="Arial" w:cs="Arial"/>
          <w:sz w:val="24"/>
          <w:szCs w:val="24"/>
          <w:lang w:val="en-CA"/>
        </w:rPr>
        <w:t>The Board has</w:t>
      </w:r>
      <w:r w:rsidR="005726F7">
        <w:rPr>
          <w:rFonts w:ascii="Arial" w:hAnsi="Arial" w:cs="Arial"/>
          <w:sz w:val="24"/>
          <w:szCs w:val="24"/>
          <w:lang w:val="en-CA"/>
        </w:rPr>
        <w:t xml:space="preserve"> included a survey</w:t>
      </w:r>
      <w:r w:rsidR="00C81CF2">
        <w:rPr>
          <w:rFonts w:ascii="Arial" w:hAnsi="Arial" w:cs="Arial"/>
          <w:sz w:val="24"/>
          <w:szCs w:val="24"/>
          <w:lang w:val="en-CA"/>
        </w:rPr>
        <w:t xml:space="preserve"> at Appendix </w:t>
      </w:r>
      <w:r>
        <w:rPr>
          <w:rFonts w:ascii="Arial" w:hAnsi="Arial" w:cs="Arial"/>
          <w:sz w:val="24"/>
          <w:szCs w:val="24"/>
          <w:lang w:val="en-CA"/>
        </w:rPr>
        <w:t>A</w:t>
      </w:r>
      <w:r w:rsidR="00C81CF2">
        <w:rPr>
          <w:rFonts w:ascii="Arial" w:hAnsi="Arial" w:cs="Arial"/>
          <w:sz w:val="24"/>
          <w:szCs w:val="24"/>
          <w:lang w:val="en-CA"/>
        </w:rPr>
        <w:t xml:space="preserve"> of this letter which outlines the </w:t>
      </w:r>
      <w:r w:rsidR="00F10ABE">
        <w:rPr>
          <w:rFonts w:ascii="Arial" w:hAnsi="Arial" w:cs="Arial"/>
          <w:sz w:val="24"/>
          <w:szCs w:val="24"/>
          <w:lang w:val="en-CA"/>
        </w:rPr>
        <w:t xml:space="preserve">initial </w:t>
      </w:r>
      <w:r w:rsidR="00C81CF2">
        <w:rPr>
          <w:rFonts w:ascii="Arial" w:hAnsi="Arial" w:cs="Arial"/>
          <w:sz w:val="24"/>
          <w:szCs w:val="24"/>
          <w:lang w:val="en-CA"/>
        </w:rPr>
        <w:t>information it requires.</w:t>
      </w:r>
      <w:r w:rsidR="00FF0AF9">
        <w:rPr>
          <w:rFonts w:ascii="Arial" w:hAnsi="Arial" w:cs="Arial"/>
          <w:sz w:val="24"/>
          <w:szCs w:val="24"/>
          <w:lang w:val="en-CA"/>
        </w:rPr>
        <w:t xml:space="preserve">  Distributors must file a completed survey with the Board on or before </w:t>
      </w:r>
      <w:r w:rsidR="00B274F4" w:rsidRPr="00B274F4">
        <w:rPr>
          <w:rFonts w:ascii="Arial" w:hAnsi="Arial" w:cs="Arial"/>
          <w:b/>
          <w:sz w:val="24"/>
          <w:szCs w:val="24"/>
          <w:lang w:val="en-CA"/>
        </w:rPr>
        <w:t>July 1</w:t>
      </w:r>
      <w:r w:rsidR="00A0711C">
        <w:rPr>
          <w:rFonts w:ascii="Arial" w:hAnsi="Arial" w:cs="Arial"/>
          <w:b/>
          <w:sz w:val="24"/>
          <w:szCs w:val="24"/>
          <w:lang w:val="en-CA"/>
        </w:rPr>
        <w:t>8</w:t>
      </w:r>
      <w:r w:rsidR="00B274F4" w:rsidRPr="00B274F4">
        <w:rPr>
          <w:rFonts w:ascii="Arial" w:hAnsi="Arial" w:cs="Arial"/>
          <w:b/>
          <w:sz w:val="24"/>
          <w:szCs w:val="24"/>
          <w:lang w:val="en-CA"/>
        </w:rPr>
        <w:t>, 2014</w:t>
      </w:r>
      <w:r w:rsidR="00FF0AF9">
        <w:rPr>
          <w:rFonts w:ascii="Arial" w:hAnsi="Arial" w:cs="Arial"/>
          <w:sz w:val="24"/>
          <w:szCs w:val="24"/>
          <w:lang w:val="en-CA"/>
        </w:rPr>
        <w:t>.</w:t>
      </w:r>
    </w:p>
    <w:p w:rsidR="0085523E" w:rsidRDefault="0085523E" w:rsidP="0003540E">
      <w:pPr>
        <w:spacing w:line="30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A7783E" w:rsidRDefault="00A7783E" w:rsidP="0003540E">
      <w:pPr>
        <w:spacing w:line="300" w:lineRule="auto"/>
        <w:rPr>
          <w:rFonts w:ascii="Arial" w:hAnsi="Arial" w:cs="Arial"/>
          <w:sz w:val="24"/>
          <w:szCs w:val="24"/>
          <w:lang w:val="en-GB"/>
        </w:rPr>
      </w:pPr>
      <w:r w:rsidRPr="00A7783E">
        <w:rPr>
          <w:rFonts w:ascii="Arial" w:hAnsi="Arial" w:cs="Arial"/>
          <w:sz w:val="24"/>
          <w:szCs w:val="24"/>
          <w:lang w:val="en-GB"/>
        </w:rPr>
        <w:t xml:space="preserve">Please submit your survey responses to John Pickernell </w:t>
      </w:r>
      <w:r w:rsidR="00EA568C">
        <w:rPr>
          <w:rFonts w:ascii="Arial" w:hAnsi="Arial" w:cs="Arial"/>
          <w:sz w:val="24"/>
          <w:szCs w:val="24"/>
          <w:lang w:val="en-GB"/>
        </w:rPr>
        <w:t xml:space="preserve">by email </w:t>
      </w:r>
      <w:r w:rsidR="00F23486">
        <w:rPr>
          <w:rFonts w:ascii="Arial" w:hAnsi="Arial" w:cs="Arial"/>
          <w:sz w:val="24"/>
          <w:szCs w:val="24"/>
          <w:lang w:val="en-GB"/>
        </w:rPr>
        <w:t xml:space="preserve">at </w:t>
      </w:r>
      <w:hyperlink r:id="rId10" w:history="1">
        <w:r w:rsidR="00F23486" w:rsidRPr="00FF3972">
          <w:rPr>
            <w:rStyle w:val="Hyperlink"/>
            <w:rFonts w:ascii="Arial" w:hAnsi="Arial" w:cs="Arial"/>
            <w:sz w:val="24"/>
            <w:szCs w:val="24"/>
            <w:lang w:val="en-GB"/>
          </w:rPr>
          <w:t>Boardsec@ontarioenergyboard.ca</w:t>
        </w:r>
      </w:hyperlink>
      <w:r w:rsidR="00F23486">
        <w:rPr>
          <w:rFonts w:ascii="Arial" w:hAnsi="Arial" w:cs="Arial"/>
          <w:sz w:val="24"/>
          <w:szCs w:val="24"/>
          <w:lang w:val="en-GB"/>
        </w:rPr>
        <w:t xml:space="preserve"> in </w:t>
      </w:r>
      <w:r w:rsidR="00741161">
        <w:rPr>
          <w:rFonts w:ascii="Arial" w:hAnsi="Arial" w:cs="Arial"/>
          <w:sz w:val="24"/>
          <w:szCs w:val="24"/>
          <w:lang w:val="en-GB"/>
        </w:rPr>
        <w:t xml:space="preserve">text searchable </w:t>
      </w:r>
      <w:r w:rsidR="00F23486">
        <w:rPr>
          <w:rFonts w:ascii="Arial" w:hAnsi="Arial" w:cs="Arial"/>
          <w:sz w:val="24"/>
          <w:szCs w:val="24"/>
          <w:lang w:val="en-GB"/>
        </w:rPr>
        <w:t>electronic format with the subject line</w:t>
      </w:r>
      <w:r w:rsidR="00741161">
        <w:rPr>
          <w:rFonts w:ascii="Arial" w:hAnsi="Arial" w:cs="Arial"/>
          <w:sz w:val="24"/>
          <w:szCs w:val="24"/>
          <w:lang w:val="en-GB"/>
        </w:rPr>
        <w:t>:</w:t>
      </w:r>
      <w:r w:rsidR="00F23486">
        <w:rPr>
          <w:rFonts w:ascii="Arial" w:hAnsi="Arial" w:cs="Arial"/>
          <w:sz w:val="24"/>
          <w:szCs w:val="24"/>
          <w:lang w:val="en-GB"/>
        </w:rPr>
        <w:t xml:space="preserve"> </w:t>
      </w:r>
      <w:r w:rsidR="00EA568C">
        <w:rPr>
          <w:rFonts w:ascii="Arial" w:hAnsi="Arial" w:cs="Arial"/>
          <w:sz w:val="24"/>
          <w:szCs w:val="24"/>
          <w:lang w:val="en-GB"/>
        </w:rPr>
        <w:t>EB-2014-0198 Billing Practices Survey.</w:t>
      </w:r>
    </w:p>
    <w:p w:rsidR="0003540E" w:rsidRDefault="0003540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E12D9C" w:rsidRDefault="00E12D9C" w:rsidP="0003540E">
      <w:pPr>
        <w:widowControl w:val="0"/>
        <w:autoSpaceDE w:val="0"/>
        <w:autoSpaceDN w:val="0"/>
        <w:adjustRightInd w:val="0"/>
        <w:spacing w:line="30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If you have any questions regarding th</w:t>
      </w:r>
      <w:r w:rsidR="000868C2">
        <w:rPr>
          <w:rFonts w:ascii="Arial" w:hAnsi="Arial" w:cs="Arial"/>
          <w:color w:val="000000"/>
          <w:sz w:val="24"/>
          <w:szCs w:val="24"/>
        </w:rPr>
        <w:t xml:space="preserve">is </w:t>
      </w:r>
      <w:r>
        <w:rPr>
          <w:rFonts w:ascii="Arial" w:hAnsi="Arial" w:cs="Arial"/>
          <w:color w:val="000000"/>
          <w:sz w:val="24"/>
          <w:szCs w:val="24"/>
        </w:rPr>
        <w:t xml:space="preserve">consultation process, please contact </w:t>
      </w:r>
      <w:r w:rsidR="00BD2241">
        <w:rPr>
          <w:rFonts w:ascii="Arial" w:hAnsi="Arial" w:cs="Arial"/>
          <w:color w:val="000000"/>
          <w:sz w:val="24"/>
          <w:szCs w:val="24"/>
        </w:rPr>
        <w:t xml:space="preserve">either </w:t>
      </w:r>
      <w:r w:rsidR="00C81CF2">
        <w:rPr>
          <w:rFonts w:ascii="Arial" w:hAnsi="Arial" w:cs="Arial"/>
          <w:color w:val="000000"/>
          <w:sz w:val="24"/>
          <w:szCs w:val="24"/>
        </w:rPr>
        <w:t xml:space="preserve">Lenore Robson at </w:t>
      </w:r>
      <w:hyperlink r:id="rId11" w:history="1">
        <w:r w:rsidR="00BD2241" w:rsidRPr="00BD2241">
          <w:rPr>
            <w:rStyle w:val="Hyperlink"/>
            <w:rFonts w:ascii="Arial" w:hAnsi="Arial" w:cs="Arial"/>
            <w:sz w:val="24"/>
            <w:szCs w:val="24"/>
          </w:rPr>
          <w:t>Lenore.Robson@OntarioEnergyBoard.ca</w:t>
        </w:r>
      </w:hyperlink>
      <w:r w:rsidR="00C81CF2">
        <w:rPr>
          <w:rFonts w:ascii="Arial" w:hAnsi="Arial" w:cs="Arial"/>
          <w:color w:val="000000"/>
          <w:sz w:val="24"/>
          <w:szCs w:val="24"/>
        </w:rPr>
        <w:t xml:space="preserve"> or 416-440-8141</w:t>
      </w:r>
      <w:r w:rsidR="00BD2241">
        <w:rPr>
          <w:rFonts w:ascii="Arial" w:hAnsi="Arial" w:cs="Arial"/>
          <w:color w:val="000000"/>
          <w:sz w:val="24"/>
          <w:szCs w:val="24"/>
        </w:rPr>
        <w:t xml:space="preserve"> or Josh Wasylyk at </w:t>
      </w:r>
      <w:hyperlink r:id="rId12" w:history="1">
        <w:r w:rsidR="00BD2241" w:rsidRPr="00E84EDB">
          <w:rPr>
            <w:rStyle w:val="Hyperlink"/>
            <w:rFonts w:ascii="Arial" w:hAnsi="Arial" w:cs="Arial"/>
            <w:sz w:val="24"/>
            <w:szCs w:val="24"/>
          </w:rPr>
          <w:t>Josh.Wasylyk@OntarioEnergyBoard.ca</w:t>
        </w:r>
      </w:hyperlink>
      <w:r w:rsidR="00BD2241">
        <w:rPr>
          <w:rFonts w:ascii="Arial" w:hAnsi="Arial" w:cs="Arial"/>
          <w:color w:val="000000"/>
          <w:sz w:val="24"/>
          <w:szCs w:val="24"/>
        </w:rPr>
        <w:t xml:space="preserve"> or 416-440-7723</w:t>
      </w:r>
      <w:r w:rsidR="005838D7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12D9C" w:rsidRDefault="00E12D9C" w:rsidP="008C29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41D1F" w:rsidRDefault="00541D1F" w:rsidP="00E12D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Yours truly, </w:t>
      </w:r>
    </w:p>
    <w:p w:rsidR="00541D1F" w:rsidRDefault="00541D1F" w:rsidP="00E12D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41161" w:rsidRDefault="00741161" w:rsidP="00E12D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E12D9C" w:rsidRPr="00E12D9C" w:rsidRDefault="0003540E" w:rsidP="00E12D9C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Original Signed By</w:t>
      </w:r>
      <w:bookmarkStart w:id="0" w:name="_GoBack"/>
      <w:bookmarkEnd w:id="0"/>
    </w:p>
    <w:p w:rsidR="00E12D9C" w:rsidRDefault="00E12D9C" w:rsidP="00E12D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41161" w:rsidRDefault="00741161" w:rsidP="00E12D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41D1F" w:rsidRDefault="00541D1F" w:rsidP="00E12D9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Kirsten Walli </w:t>
      </w:r>
    </w:p>
    <w:p w:rsidR="005337AB" w:rsidRDefault="00541D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  <w:sectPr w:rsidR="005337AB" w:rsidSect="0008339C">
          <w:headerReference w:type="default" r:id="rId13"/>
          <w:footerReference w:type="default" r:id="rId14"/>
          <w:pgSz w:w="12240" w:h="15840"/>
          <w:pgMar w:top="1440" w:right="1800" w:bottom="1440" w:left="1800" w:header="720" w:footer="720" w:gutter="0"/>
          <w:pgNumType w:fmt="numberInDash"/>
          <w:cols w:space="720"/>
          <w:noEndnote/>
          <w:titlePg/>
          <w:docGrid w:linePitch="272"/>
        </w:sectPr>
      </w:pPr>
      <w:r>
        <w:rPr>
          <w:rFonts w:ascii="Arial" w:hAnsi="Arial" w:cs="Arial"/>
          <w:color w:val="000000"/>
          <w:sz w:val="24"/>
          <w:szCs w:val="24"/>
        </w:rPr>
        <w:t>Board Secretary</w:t>
      </w:r>
    </w:p>
    <w:p w:rsidR="00FF0AF9" w:rsidRPr="00213527" w:rsidRDefault="00FF0AF9" w:rsidP="00FF0A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13527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Appendix </w:t>
      </w:r>
      <w:r w:rsidR="00A7783E">
        <w:rPr>
          <w:rFonts w:ascii="Arial" w:hAnsi="Arial" w:cs="Arial"/>
          <w:b/>
          <w:color w:val="000000"/>
          <w:sz w:val="24"/>
          <w:szCs w:val="24"/>
        </w:rPr>
        <w:t>A</w:t>
      </w:r>
    </w:p>
    <w:p w:rsidR="00FF0AF9" w:rsidRDefault="00FF0AF9" w:rsidP="00FF0A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EB-2014-0</w:t>
      </w:r>
      <w:r w:rsidR="00BD610A">
        <w:rPr>
          <w:rFonts w:ascii="Arial" w:hAnsi="Arial" w:cs="Arial"/>
          <w:b/>
          <w:color w:val="000000"/>
          <w:sz w:val="24"/>
          <w:szCs w:val="24"/>
        </w:rPr>
        <w:t>198</w:t>
      </w:r>
    </w:p>
    <w:p w:rsidR="00FF0AF9" w:rsidRPr="00213527" w:rsidRDefault="00FF0AF9" w:rsidP="00FF0AF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FF0AF9" w:rsidRPr="00213527" w:rsidRDefault="00FF0AF9" w:rsidP="00FF0AF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Billing Practices Survey for </w:t>
      </w:r>
      <w:r w:rsidR="00BD610A">
        <w:rPr>
          <w:rFonts w:ascii="Arial" w:hAnsi="Arial" w:cs="Arial"/>
          <w:b/>
          <w:color w:val="000000"/>
          <w:sz w:val="24"/>
          <w:szCs w:val="24"/>
        </w:rPr>
        <w:t>Natural Gas and Electricity Distributors</w:t>
      </w:r>
    </w:p>
    <w:p w:rsidR="00FF0AF9" w:rsidRPr="001D2DC6" w:rsidRDefault="00FF0AF9" w:rsidP="00FF0AF9">
      <w:pPr>
        <w:spacing w:line="300" w:lineRule="auto"/>
        <w:rPr>
          <w:rFonts w:ascii="Arial" w:hAnsi="Arial" w:cs="Arial"/>
          <w:sz w:val="24"/>
          <w:szCs w:val="24"/>
        </w:rPr>
      </w:pPr>
    </w:p>
    <w:p w:rsidR="0040744F" w:rsidRDefault="006E7929" w:rsidP="00734C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provide a complete re</w:t>
      </w:r>
      <w:r w:rsidR="0040744F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ponse to </w:t>
      </w:r>
      <w:r w:rsidR="0040744F">
        <w:rPr>
          <w:rFonts w:ascii="Arial" w:hAnsi="Arial" w:cs="Arial"/>
          <w:color w:val="000000"/>
          <w:sz w:val="24"/>
          <w:szCs w:val="24"/>
        </w:rPr>
        <w:t>the following questions:</w:t>
      </w:r>
    </w:p>
    <w:p w:rsidR="00FD268B" w:rsidRDefault="00FD268B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 you provide monthly bills to yo</w:t>
      </w:r>
      <w:r w:rsidR="002B363E">
        <w:rPr>
          <w:rFonts w:ascii="Arial" w:hAnsi="Arial" w:cs="Arial"/>
          <w:color w:val="000000"/>
          <w:sz w:val="24"/>
          <w:szCs w:val="24"/>
        </w:rPr>
        <w:t xml:space="preserve">ur residential </w:t>
      </w:r>
      <w:r w:rsidR="0062508C">
        <w:rPr>
          <w:rFonts w:ascii="Arial" w:hAnsi="Arial" w:cs="Arial"/>
          <w:color w:val="000000"/>
          <w:sz w:val="24"/>
          <w:szCs w:val="24"/>
        </w:rPr>
        <w:t>and seasonal</w:t>
      </w:r>
      <w:r w:rsidR="00A52F3C">
        <w:rPr>
          <w:rFonts w:ascii="Arial" w:hAnsi="Arial" w:cs="Arial"/>
          <w:color w:val="000000"/>
          <w:sz w:val="24"/>
          <w:szCs w:val="24"/>
        </w:rPr>
        <w:t xml:space="preserve"> </w:t>
      </w:r>
      <w:r w:rsidR="002B363E">
        <w:rPr>
          <w:rFonts w:ascii="Arial" w:hAnsi="Arial" w:cs="Arial"/>
          <w:color w:val="000000"/>
          <w:sz w:val="24"/>
          <w:szCs w:val="24"/>
        </w:rPr>
        <w:t>customers?  If you do not</w:t>
      </w:r>
      <w:r>
        <w:rPr>
          <w:rFonts w:ascii="Arial" w:hAnsi="Arial" w:cs="Arial"/>
          <w:color w:val="000000"/>
          <w:sz w:val="24"/>
          <w:szCs w:val="24"/>
        </w:rPr>
        <w:t>, do you have plans to move to monthly billing, and if so when? Please indicate the billing frequency for your different customer classes.</w:t>
      </w:r>
    </w:p>
    <w:p w:rsidR="002B363E" w:rsidRDefault="002B363E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residential customers provided with an option to choose the billing frequency they prefer</w:t>
      </w:r>
      <w:r w:rsidR="00A0711C">
        <w:rPr>
          <w:rFonts w:ascii="Arial" w:hAnsi="Arial" w:cs="Arial"/>
          <w:color w:val="000000"/>
          <w:sz w:val="24"/>
          <w:szCs w:val="24"/>
        </w:rPr>
        <w:t xml:space="preserve"> other than through an equal billing or payment plan</w:t>
      </w:r>
      <w:r>
        <w:rPr>
          <w:rFonts w:ascii="Arial" w:hAnsi="Arial" w:cs="Arial"/>
          <w:color w:val="000000"/>
          <w:sz w:val="24"/>
          <w:szCs w:val="24"/>
        </w:rPr>
        <w:t xml:space="preserve"> (i.e. choice of monthly or bi-monthly billing)?</w:t>
      </w:r>
    </w:p>
    <w:p w:rsidR="00BD2241" w:rsidRDefault="00BD2241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 you provide the options for customers to receive e-bills?  If so, what </w:t>
      </w:r>
      <w:r w:rsidR="00A04011">
        <w:rPr>
          <w:rFonts w:ascii="Arial" w:hAnsi="Arial" w:cs="Arial"/>
          <w:color w:val="000000"/>
          <w:sz w:val="24"/>
          <w:szCs w:val="24"/>
        </w:rPr>
        <w:t xml:space="preserve">is the </w:t>
      </w:r>
      <w:r w:rsidR="00E0472C">
        <w:rPr>
          <w:rFonts w:ascii="Arial" w:hAnsi="Arial" w:cs="Arial"/>
          <w:color w:val="000000"/>
          <w:sz w:val="24"/>
          <w:szCs w:val="24"/>
        </w:rPr>
        <w:t xml:space="preserve">percentage of </w:t>
      </w:r>
      <w:r>
        <w:rPr>
          <w:rFonts w:ascii="Arial" w:hAnsi="Arial" w:cs="Arial"/>
          <w:color w:val="000000"/>
          <w:sz w:val="24"/>
          <w:szCs w:val="24"/>
        </w:rPr>
        <w:t>customers enrolled in e-bills</w:t>
      </w:r>
      <w:r w:rsidR="00E0472C">
        <w:rPr>
          <w:rFonts w:ascii="Arial" w:hAnsi="Arial" w:cs="Arial"/>
          <w:color w:val="000000"/>
          <w:sz w:val="24"/>
          <w:szCs w:val="24"/>
        </w:rPr>
        <w:t>?</w:t>
      </w:r>
    </w:p>
    <w:p w:rsidR="0040744F" w:rsidRDefault="00FD268B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complete the table below to indicate </w:t>
      </w:r>
      <w:r w:rsidR="002B363E">
        <w:rPr>
          <w:rFonts w:ascii="Arial" w:hAnsi="Arial" w:cs="Arial"/>
          <w:color w:val="000000"/>
          <w:sz w:val="24"/>
          <w:szCs w:val="24"/>
        </w:rPr>
        <w:t>the number of</w:t>
      </w:r>
      <w:r>
        <w:rPr>
          <w:rFonts w:ascii="Arial" w:hAnsi="Arial" w:cs="Arial"/>
          <w:color w:val="000000"/>
          <w:sz w:val="24"/>
          <w:szCs w:val="24"/>
        </w:rPr>
        <w:t xml:space="preserve"> residential customers</w:t>
      </w:r>
      <w:r w:rsidR="002B363E">
        <w:rPr>
          <w:rFonts w:ascii="Arial" w:hAnsi="Arial" w:cs="Arial"/>
          <w:color w:val="000000"/>
          <w:sz w:val="24"/>
          <w:szCs w:val="24"/>
        </w:rPr>
        <w:t xml:space="preserve"> that receive various frequency of bills</w:t>
      </w:r>
      <w:r>
        <w:rPr>
          <w:rFonts w:ascii="Arial" w:hAnsi="Arial" w:cs="Arial"/>
          <w:color w:val="000000"/>
          <w:sz w:val="24"/>
          <w:szCs w:val="24"/>
        </w:rPr>
        <w:t xml:space="preserve"> (if you have seasonal customers please show this separately):</w:t>
      </w:r>
    </w:p>
    <w:p w:rsidR="00FD268B" w:rsidRDefault="00FD268B" w:rsidP="00734C8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FD268B" w:rsidRPr="00C34428" w:rsidTr="00C34428">
        <w:tc>
          <w:tcPr>
            <w:tcW w:w="4428" w:type="dxa"/>
            <w:shd w:val="clear" w:color="auto" w:fill="auto"/>
          </w:tcPr>
          <w:p w:rsidR="00FD268B" w:rsidRPr="00C34428" w:rsidRDefault="00FD268B" w:rsidP="007411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44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Billing </w:t>
            </w:r>
            <w:r w:rsidR="00741161">
              <w:rPr>
                <w:rFonts w:ascii="Arial" w:hAnsi="Arial" w:cs="Arial"/>
                <w:b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4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Number of Customers</w:t>
            </w:r>
          </w:p>
        </w:tc>
      </w:tr>
      <w:tr w:rsidR="00FD268B" w:rsidRPr="00C34428" w:rsidTr="00C34428"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428">
              <w:rPr>
                <w:rFonts w:ascii="Arial" w:hAnsi="Arial" w:cs="Arial"/>
                <w:color w:val="000000"/>
                <w:sz w:val="24"/>
                <w:szCs w:val="24"/>
              </w:rPr>
              <w:t>Monthly Bills</w:t>
            </w:r>
          </w:p>
        </w:tc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D268B" w:rsidRPr="00C34428" w:rsidTr="00C34428"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428">
              <w:rPr>
                <w:rFonts w:ascii="Arial" w:hAnsi="Arial" w:cs="Arial"/>
                <w:color w:val="000000"/>
                <w:sz w:val="24"/>
                <w:szCs w:val="24"/>
              </w:rPr>
              <w:t>Bi-Monthly Bills</w:t>
            </w:r>
          </w:p>
        </w:tc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D268B" w:rsidRPr="00C34428" w:rsidTr="00C34428"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34428">
              <w:rPr>
                <w:rFonts w:ascii="Arial" w:hAnsi="Arial" w:cs="Arial"/>
                <w:color w:val="000000"/>
                <w:sz w:val="24"/>
                <w:szCs w:val="24"/>
              </w:rPr>
              <w:t>Quarterly Bills</w:t>
            </w:r>
          </w:p>
        </w:tc>
        <w:tc>
          <w:tcPr>
            <w:tcW w:w="4428" w:type="dxa"/>
            <w:shd w:val="clear" w:color="auto" w:fill="auto"/>
          </w:tcPr>
          <w:p w:rsidR="00FD268B" w:rsidRPr="00C34428" w:rsidRDefault="00FD268B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2508C" w:rsidRPr="00C34428" w:rsidTr="00C34428">
        <w:tc>
          <w:tcPr>
            <w:tcW w:w="4428" w:type="dxa"/>
            <w:shd w:val="clear" w:color="auto" w:fill="auto"/>
          </w:tcPr>
          <w:p w:rsidR="0062508C" w:rsidRPr="00C34428" w:rsidRDefault="0062508C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Other (please specify)</w:t>
            </w:r>
          </w:p>
        </w:tc>
        <w:tc>
          <w:tcPr>
            <w:tcW w:w="4428" w:type="dxa"/>
            <w:shd w:val="clear" w:color="auto" w:fill="auto"/>
          </w:tcPr>
          <w:p w:rsidR="0062508C" w:rsidRPr="00C34428" w:rsidRDefault="0062508C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1161" w:rsidRPr="00C34428" w:rsidTr="00C34428">
        <w:tc>
          <w:tcPr>
            <w:tcW w:w="4428" w:type="dxa"/>
            <w:shd w:val="clear" w:color="auto" w:fill="auto"/>
          </w:tcPr>
          <w:p w:rsidR="00741161" w:rsidRDefault="00741161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428" w:type="dxa"/>
            <w:shd w:val="clear" w:color="auto" w:fill="auto"/>
          </w:tcPr>
          <w:p w:rsidR="00741161" w:rsidRPr="00C34428" w:rsidRDefault="00741161" w:rsidP="00734C8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91A7E" w:rsidRPr="00B91A7E" w:rsidRDefault="00B91A7E" w:rsidP="00B91A7E">
      <w:pPr>
        <w:pStyle w:val="ListParagraph"/>
        <w:widowControl w:val="0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:rsidR="00A7783E" w:rsidRDefault="00BD610A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ind w:hanging="357"/>
        <w:rPr>
          <w:rFonts w:ascii="Arial" w:hAnsi="Arial" w:cs="Arial"/>
          <w:color w:val="000000"/>
          <w:sz w:val="24"/>
          <w:szCs w:val="24"/>
        </w:rPr>
      </w:pPr>
      <w:r w:rsidRPr="002622A8">
        <w:rPr>
          <w:rFonts w:ascii="Arial" w:hAnsi="Arial" w:cs="Arial"/>
          <w:color w:val="000000"/>
          <w:sz w:val="24"/>
          <w:szCs w:val="24"/>
        </w:rPr>
        <w:t xml:space="preserve">Do you provide estimated bills to your residential customers? </w:t>
      </w:r>
      <w:r w:rsidR="00A7783E">
        <w:rPr>
          <w:rFonts w:ascii="Arial" w:hAnsi="Arial" w:cs="Arial"/>
          <w:color w:val="000000"/>
          <w:sz w:val="24"/>
          <w:szCs w:val="24"/>
        </w:rPr>
        <w:t xml:space="preserve">If yes, </w:t>
      </w:r>
    </w:p>
    <w:p w:rsidR="002622A8" w:rsidRDefault="00A7783E" w:rsidP="00A0711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2622A8">
        <w:rPr>
          <w:rFonts w:ascii="Arial" w:hAnsi="Arial" w:cs="Arial"/>
          <w:color w:val="000000"/>
          <w:sz w:val="24"/>
          <w:szCs w:val="24"/>
        </w:rPr>
        <w:t xml:space="preserve">o you have a policy on how long bills can be estimated before an actual read is taken? </w:t>
      </w:r>
      <w:r w:rsidR="00510FED">
        <w:rPr>
          <w:rFonts w:ascii="Arial" w:hAnsi="Arial" w:cs="Arial"/>
          <w:color w:val="000000"/>
          <w:sz w:val="24"/>
          <w:szCs w:val="24"/>
        </w:rPr>
        <w:t xml:space="preserve"> </w:t>
      </w:r>
      <w:r w:rsidR="002622A8">
        <w:rPr>
          <w:rFonts w:ascii="Arial" w:hAnsi="Arial" w:cs="Arial"/>
          <w:color w:val="000000"/>
          <w:sz w:val="24"/>
          <w:szCs w:val="24"/>
        </w:rPr>
        <w:t>If yes, is this documented in your Conditions of Service</w:t>
      </w:r>
      <w:r w:rsidR="00741161">
        <w:rPr>
          <w:rFonts w:ascii="Arial" w:hAnsi="Arial" w:cs="Arial"/>
          <w:color w:val="000000"/>
          <w:sz w:val="24"/>
          <w:szCs w:val="24"/>
        </w:rPr>
        <w:t xml:space="preserve"> or elsewhere for public review?</w:t>
      </w:r>
      <w:r w:rsidR="002622A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7783E" w:rsidRDefault="00741161" w:rsidP="00A0711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What percentage of your bills are estimated?</w:t>
      </w:r>
      <w:r w:rsidR="00A7783E">
        <w:rPr>
          <w:rFonts w:ascii="Arial" w:hAnsi="Arial" w:cs="Arial"/>
          <w:color w:val="000000"/>
          <w:sz w:val="24"/>
          <w:szCs w:val="24"/>
        </w:rPr>
        <w:t xml:space="preserve"> </w:t>
      </w:r>
      <w:r w:rsidR="00510FED">
        <w:rPr>
          <w:rFonts w:ascii="Arial" w:hAnsi="Arial" w:cs="Arial"/>
          <w:color w:val="000000"/>
          <w:sz w:val="24"/>
          <w:szCs w:val="24"/>
        </w:rPr>
        <w:t xml:space="preserve"> </w:t>
      </w:r>
      <w:r w:rsidR="00A7783E">
        <w:rPr>
          <w:rFonts w:ascii="Arial" w:hAnsi="Arial" w:cs="Arial"/>
          <w:color w:val="000000"/>
          <w:sz w:val="24"/>
          <w:szCs w:val="24"/>
        </w:rPr>
        <w:t xml:space="preserve">If an actual number is not available please provide an estimate.  </w:t>
      </w:r>
    </w:p>
    <w:p w:rsidR="00A7783E" w:rsidRDefault="00741161" w:rsidP="00A0711C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before="120" w:line="276" w:lineRule="auto"/>
        <w:ind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For electricity distributors, h</w:t>
      </w:r>
      <w:r w:rsidR="00A7783E">
        <w:rPr>
          <w:rFonts w:ascii="Arial" w:hAnsi="Arial" w:cs="Arial"/>
          <w:color w:val="000000"/>
          <w:sz w:val="24"/>
          <w:szCs w:val="24"/>
        </w:rPr>
        <w:t>as the frequency of estimated bills decreased now that smart meters have been deployed, if not, why not?</w:t>
      </w:r>
    </w:p>
    <w:p w:rsidR="00A7783E" w:rsidRDefault="00A7783E" w:rsidP="00A7783E">
      <w:pPr>
        <w:widowControl w:val="0"/>
        <w:autoSpaceDE w:val="0"/>
        <w:autoSpaceDN w:val="0"/>
        <w:adjustRightInd w:val="0"/>
        <w:spacing w:line="276" w:lineRule="auto"/>
        <w:ind w:left="1440"/>
        <w:rPr>
          <w:rFonts w:ascii="Arial" w:hAnsi="Arial" w:cs="Arial"/>
          <w:color w:val="000000"/>
          <w:sz w:val="24"/>
          <w:szCs w:val="24"/>
        </w:rPr>
      </w:pPr>
    </w:p>
    <w:p w:rsidR="002622A8" w:rsidRDefault="00A7783E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If you do not provide estimated bills, do you hold bills until an actual meter read is received? </w:t>
      </w:r>
      <w:r w:rsidR="00510FE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If yes, please estimate the maximum and average duration that a bill would be put on hold. </w:t>
      </w:r>
    </w:p>
    <w:p w:rsidR="00741161" w:rsidRDefault="00741161" w:rsidP="00A0711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complete the following table on the number of customers on some form of equal plan. </w:t>
      </w:r>
    </w:p>
    <w:p w:rsidR="00741161" w:rsidRDefault="00741161" w:rsidP="00741161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741161" w:rsidRPr="00C34428" w:rsidTr="00BF7330">
        <w:tc>
          <w:tcPr>
            <w:tcW w:w="4428" w:type="dxa"/>
            <w:shd w:val="clear" w:color="auto" w:fill="auto"/>
          </w:tcPr>
          <w:p w:rsidR="00741161" w:rsidRPr="00C34428" w:rsidRDefault="00741161" w:rsidP="007411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Billing Plan</w:t>
            </w:r>
          </w:p>
        </w:tc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34428">
              <w:rPr>
                <w:rFonts w:ascii="Arial" w:hAnsi="Arial" w:cs="Arial"/>
                <w:b/>
                <w:color w:val="000000"/>
                <w:sz w:val="24"/>
                <w:szCs w:val="24"/>
              </w:rPr>
              <w:t>Number of Customers</w:t>
            </w:r>
          </w:p>
        </w:tc>
      </w:tr>
      <w:tr w:rsidR="00741161" w:rsidRPr="00C34428" w:rsidTr="00BF7330"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Equal billing plan (monthly)</w:t>
            </w:r>
          </w:p>
        </w:tc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1161" w:rsidRPr="00C34428" w:rsidTr="00BF7330">
        <w:tc>
          <w:tcPr>
            <w:tcW w:w="4428" w:type="dxa"/>
            <w:shd w:val="clear" w:color="auto" w:fill="auto"/>
          </w:tcPr>
          <w:p w:rsidR="00741161" w:rsidRPr="00C34428" w:rsidRDefault="00741161" w:rsidP="0074116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Equal payment plan (monthly)</w:t>
            </w:r>
          </w:p>
        </w:tc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1161" w:rsidRPr="00C34428" w:rsidTr="00BF7330"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Other billing plans (please specify)</w:t>
            </w:r>
          </w:p>
        </w:tc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1161" w:rsidRPr="00C34428" w:rsidTr="00BF7330">
        <w:tc>
          <w:tcPr>
            <w:tcW w:w="4428" w:type="dxa"/>
            <w:shd w:val="clear" w:color="auto" w:fill="auto"/>
          </w:tcPr>
          <w:p w:rsidR="00741161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428" w:type="dxa"/>
            <w:shd w:val="clear" w:color="auto" w:fill="auto"/>
          </w:tcPr>
          <w:p w:rsidR="00741161" w:rsidRPr="00C34428" w:rsidRDefault="00741161" w:rsidP="00BF733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41161" w:rsidRPr="002622A8" w:rsidRDefault="00741161" w:rsidP="0074116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40744F" w:rsidRPr="00E800E7" w:rsidRDefault="0040744F" w:rsidP="00EA568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sectPr w:rsidR="0040744F" w:rsidRPr="00E800E7" w:rsidSect="00C81CF2">
      <w:headerReference w:type="default" r:id="rId15"/>
      <w:pgSz w:w="12240" w:h="15840"/>
      <w:pgMar w:top="1440" w:right="1800" w:bottom="1440" w:left="1800" w:header="720" w:footer="720" w:gutter="0"/>
      <w:pgNumType w:fmt="numberInDash"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ED" w:rsidRDefault="00E320ED" w:rsidP="008847A0">
      <w:r>
        <w:separator/>
      </w:r>
    </w:p>
  </w:endnote>
  <w:endnote w:type="continuationSeparator" w:id="0">
    <w:p w:rsidR="00E320ED" w:rsidRDefault="00E320ED" w:rsidP="0088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40E" w:rsidRDefault="0003540E" w:rsidP="0008339C">
    <w:pPr>
      <w:pStyle w:val="Footer"/>
      <w:ind w:left="1080"/>
      <w:jc w:val="center"/>
      <w:rPr>
        <w:rFonts w:ascii="Arial" w:hAnsi="Arial" w:cs="Arial"/>
        <w:sz w:val="24"/>
      </w:rPr>
    </w:pPr>
  </w:p>
  <w:p w:rsidR="00BF7330" w:rsidRPr="0008339C" w:rsidRDefault="00BF7330" w:rsidP="0008339C">
    <w:pPr>
      <w:pStyle w:val="Footer"/>
      <w:ind w:left="1080"/>
      <w:jc w:val="center"/>
      <w:rPr>
        <w:rFonts w:ascii="Arial" w:hAnsi="Arial" w:cs="Arial"/>
        <w:sz w:val="24"/>
      </w:rPr>
    </w:pPr>
    <w:r w:rsidRPr="0008339C">
      <w:rPr>
        <w:rFonts w:ascii="Arial" w:hAnsi="Arial" w:cs="Arial"/>
        <w:sz w:val="24"/>
      </w:rPr>
      <w:fldChar w:fldCharType="begin"/>
    </w:r>
    <w:r w:rsidRPr="0008339C">
      <w:rPr>
        <w:rFonts w:ascii="Arial" w:hAnsi="Arial" w:cs="Arial"/>
        <w:sz w:val="24"/>
      </w:rPr>
      <w:instrText xml:space="preserve"> PAGE   \* MERGEFORMAT </w:instrText>
    </w:r>
    <w:r w:rsidRPr="0008339C">
      <w:rPr>
        <w:rFonts w:ascii="Arial" w:hAnsi="Arial" w:cs="Arial"/>
        <w:sz w:val="24"/>
      </w:rPr>
      <w:fldChar w:fldCharType="separate"/>
    </w:r>
    <w:r w:rsidR="0003540E">
      <w:rPr>
        <w:rFonts w:ascii="Arial" w:hAnsi="Arial" w:cs="Arial"/>
        <w:noProof/>
        <w:sz w:val="24"/>
      </w:rPr>
      <w:t>- 3 -</w:t>
    </w:r>
    <w:r w:rsidRPr="0008339C">
      <w:rPr>
        <w:rFonts w:ascii="Arial" w:hAnsi="Arial" w:cs="Arial"/>
        <w:noProof/>
        <w:sz w:val="24"/>
      </w:rPr>
      <w:fldChar w:fldCharType="end"/>
    </w:r>
  </w:p>
  <w:p w:rsidR="00BF7330" w:rsidRDefault="00BF7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ED" w:rsidRDefault="00E320ED" w:rsidP="008847A0">
      <w:r>
        <w:separator/>
      </w:r>
    </w:p>
  </w:footnote>
  <w:footnote w:type="continuationSeparator" w:id="0">
    <w:p w:rsidR="00E320ED" w:rsidRDefault="00E320ED" w:rsidP="0088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30" w:rsidRPr="00E800E7" w:rsidRDefault="0003540E" w:rsidP="0003540E">
    <w:pPr>
      <w:pStyle w:val="Header"/>
      <w:rPr>
        <w:rFonts w:ascii="Arial" w:hAnsi="Arial" w:cs="Arial"/>
        <w:b/>
        <w:lang w:val="en-CA"/>
      </w:rPr>
    </w:pPr>
    <w:r w:rsidRPr="00E800E7">
      <w:rPr>
        <w:rFonts w:ascii="Arial" w:hAnsi="Arial" w:cs="Arial"/>
        <w:b/>
        <w:lang w:val="en-CA"/>
      </w:rPr>
      <w:t>Ontario Energy Board</w:t>
    </w:r>
    <w:r>
      <w:rPr>
        <w:rFonts w:ascii="Arial" w:hAnsi="Arial" w:cs="Arial"/>
        <w:b/>
        <w:lang w:val="en-CA"/>
      </w:rPr>
      <w:t xml:space="preserve">                                                                                              </w:t>
    </w:r>
    <w:r>
      <w:rPr>
        <w:rFonts w:ascii="Arial" w:hAnsi="Arial" w:cs="Arial"/>
        <w:b/>
        <w:lang w:val="en-CA"/>
      </w:rPr>
      <w:t>EB-2014-0198</w:t>
    </w:r>
  </w:p>
  <w:p w:rsidR="00BF7330" w:rsidRDefault="0003540E" w:rsidP="00E800E7">
    <w:pPr>
      <w:pStyle w:val="Header"/>
      <w:pBdr>
        <w:bottom w:val="single" w:sz="6" w:space="1" w:color="auto"/>
      </w:pBdr>
      <w:jc w:val="right"/>
      <w:rPr>
        <w:rFonts w:ascii="Arial" w:hAnsi="Arial" w:cs="Arial"/>
        <w:b/>
        <w:lang w:val="en-CA"/>
      </w:rPr>
    </w:pPr>
    <w:r>
      <w:rPr>
        <w:rFonts w:ascii="Arial" w:hAnsi="Arial" w:cs="Arial"/>
        <w:b/>
        <w:lang w:val="en-CA"/>
      </w:rPr>
      <w:t>Billing Practices Review</w:t>
    </w:r>
  </w:p>
  <w:p w:rsidR="00BF7330" w:rsidRPr="00E800E7" w:rsidRDefault="00BF7330" w:rsidP="00E800E7">
    <w:pPr>
      <w:pStyle w:val="Header"/>
      <w:jc w:val="right"/>
      <w:rPr>
        <w:rFonts w:ascii="Arial" w:hAnsi="Arial" w:cs="Arial"/>
        <w:b/>
        <w:lang w:val="en-C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30" w:rsidRPr="00E800E7" w:rsidRDefault="00BF7330" w:rsidP="005337AB">
    <w:pPr>
      <w:pStyle w:val="Header"/>
      <w:jc w:val="right"/>
      <w:rPr>
        <w:rFonts w:ascii="Arial" w:hAnsi="Arial" w:cs="Arial"/>
        <w:b/>
        <w:lang w:val="en-CA"/>
      </w:rPr>
    </w:pPr>
    <w:r w:rsidRPr="00E800E7">
      <w:rPr>
        <w:rFonts w:ascii="Arial" w:hAnsi="Arial" w:cs="Arial"/>
        <w:b/>
        <w:lang w:val="en-CA"/>
      </w:rPr>
      <w:t>Ontario Energy Board</w:t>
    </w:r>
  </w:p>
  <w:p w:rsidR="00BF7330" w:rsidRPr="00E800E7" w:rsidRDefault="00BF7330" w:rsidP="005337AB">
    <w:pPr>
      <w:pStyle w:val="Header"/>
      <w:jc w:val="right"/>
      <w:rPr>
        <w:rFonts w:ascii="Arial" w:hAnsi="Arial" w:cs="Arial"/>
        <w:b/>
        <w:lang w:val="en-CA"/>
      </w:rPr>
    </w:pPr>
    <w:r>
      <w:rPr>
        <w:rFonts w:ascii="Arial" w:hAnsi="Arial" w:cs="Arial"/>
        <w:b/>
        <w:lang w:val="en-CA"/>
      </w:rPr>
      <w:t xml:space="preserve">Billing Practices </w:t>
    </w:r>
    <w:r w:rsidR="00510FED">
      <w:rPr>
        <w:rFonts w:ascii="Arial" w:hAnsi="Arial" w:cs="Arial"/>
        <w:b/>
        <w:lang w:val="en-CA"/>
      </w:rPr>
      <w:t>Review</w:t>
    </w:r>
  </w:p>
  <w:p w:rsidR="00BF7330" w:rsidRDefault="00BF7330" w:rsidP="005337AB">
    <w:pPr>
      <w:pStyle w:val="Header"/>
      <w:pBdr>
        <w:bottom w:val="single" w:sz="6" w:space="1" w:color="auto"/>
      </w:pBdr>
      <w:jc w:val="right"/>
      <w:rPr>
        <w:rFonts w:ascii="Arial" w:hAnsi="Arial" w:cs="Arial"/>
        <w:b/>
        <w:lang w:val="en-CA"/>
      </w:rPr>
    </w:pPr>
    <w:r>
      <w:rPr>
        <w:rFonts w:ascii="Arial" w:hAnsi="Arial" w:cs="Arial"/>
        <w:b/>
        <w:lang w:val="en-CA"/>
      </w:rPr>
      <w:t>EB-2014-0198</w:t>
    </w:r>
  </w:p>
  <w:p w:rsidR="00BF7330" w:rsidRDefault="00BF7330" w:rsidP="005337AB">
    <w:pPr>
      <w:pStyle w:val="Header"/>
      <w:pBdr>
        <w:bottom w:val="single" w:sz="6" w:space="1" w:color="auto"/>
      </w:pBdr>
      <w:jc w:val="right"/>
      <w:rPr>
        <w:rFonts w:ascii="Arial" w:hAnsi="Arial" w:cs="Arial"/>
        <w:b/>
        <w:lang w:val="en-CA"/>
      </w:rPr>
    </w:pPr>
    <w:r>
      <w:rPr>
        <w:rFonts w:ascii="Arial" w:hAnsi="Arial" w:cs="Arial"/>
        <w:b/>
        <w:lang w:val="en-CA"/>
      </w:rPr>
      <w:t xml:space="preserve">Appendix </w:t>
    </w:r>
    <w:r w:rsidR="00A17A0F">
      <w:rPr>
        <w:rFonts w:ascii="Arial" w:hAnsi="Arial" w:cs="Arial"/>
        <w:b/>
        <w:lang w:val="en-CA"/>
      </w:rPr>
      <w:t>A</w:t>
    </w:r>
  </w:p>
  <w:p w:rsidR="00BF7330" w:rsidRPr="00E800E7" w:rsidRDefault="00BF7330" w:rsidP="00E800E7">
    <w:pPr>
      <w:pStyle w:val="Header"/>
      <w:jc w:val="right"/>
      <w:rPr>
        <w:rFonts w:ascii="Arial" w:hAnsi="Arial" w:cs="Arial"/>
        <w:b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F71"/>
    <w:multiLevelType w:val="hybridMultilevel"/>
    <w:tmpl w:val="A684B238"/>
    <w:lvl w:ilvl="0" w:tplc="98B03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265F5"/>
    <w:multiLevelType w:val="multilevel"/>
    <w:tmpl w:val="9DCE84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B462D"/>
    <w:multiLevelType w:val="hybridMultilevel"/>
    <w:tmpl w:val="D7D236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352E6"/>
    <w:multiLevelType w:val="hybridMultilevel"/>
    <w:tmpl w:val="2E0CF420"/>
    <w:lvl w:ilvl="0" w:tplc="87E02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B5719"/>
    <w:multiLevelType w:val="hybridMultilevel"/>
    <w:tmpl w:val="61883B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F5B6C"/>
    <w:multiLevelType w:val="hybridMultilevel"/>
    <w:tmpl w:val="71509F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F7C33"/>
    <w:multiLevelType w:val="hybridMultilevel"/>
    <w:tmpl w:val="FA24EE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448E6"/>
    <w:multiLevelType w:val="hybridMultilevel"/>
    <w:tmpl w:val="B6C64FE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E3844"/>
    <w:multiLevelType w:val="hybridMultilevel"/>
    <w:tmpl w:val="9732F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D143D"/>
    <w:multiLevelType w:val="hybridMultilevel"/>
    <w:tmpl w:val="200E36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95C9F"/>
    <w:multiLevelType w:val="multilevel"/>
    <w:tmpl w:val="5F5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412425"/>
    <w:multiLevelType w:val="hybridMultilevel"/>
    <w:tmpl w:val="CBEA46C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C2F30"/>
    <w:multiLevelType w:val="hybridMultilevel"/>
    <w:tmpl w:val="E924A8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42261"/>
    <w:multiLevelType w:val="hybridMultilevel"/>
    <w:tmpl w:val="5470D3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C3244"/>
    <w:multiLevelType w:val="hybridMultilevel"/>
    <w:tmpl w:val="766A5CF2"/>
    <w:lvl w:ilvl="0" w:tplc="20745EF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527BE9"/>
    <w:multiLevelType w:val="hybridMultilevel"/>
    <w:tmpl w:val="F7D418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132D7"/>
    <w:multiLevelType w:val="hybridMultilevel"/>
    <w:tmpl w:val="36FE038C"/>
    <w:lvl w:ilvl="0" w:tplc="2F483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8B2125"/>
    <w:multiLevelType w:val="hybridMultilevel"/>
    <w:tmpl w:val="5F50D8B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C166F7"/>
    <w:multiLevelType w:val="hybridMultilevel"/>
    <w:tmpl w:val="7DD0341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7"/>
  </w:num>
  <w:num w:numId="11">
    <w:abstractNumId w:val="6"/>
  </w:num>
  <w:num w:numId="12">
    <w:abstractNumId w:val="16"/>
  </w:num>
  <w:num w:numId="13">
    <w:abstractNumId w:val="14"/>
  </w:num>
  <w:num w:numId="14">
    <w:abstractNumId w:val="9"/>
  </w:num>
  <w:num w:numId="15">
    <w:abstractNumId w:val="0"/>
  </w:num>
  <w:num w:numId="16">
    <w:abstractNumId w:val="12"/>
  </w:num>
  <w:num w:numId="17">
    <w:abstractNumId w:val="15"/>
  </w:num>
  <w:num w:numId="18">
    <w:abstractNumId w:val="5"/>
  </w:num>
  <w:num w:numId="19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nne Anderson">
    <w15:presenceInfo w15:providerId="Windows Live" w15:userId="cefcc67ac35a3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7B"/>
    <w:rsid w:val="000017D6"/>
    <w:rsid w:val="0001111E"/>
    <w:rsid w:val="00016E43"/>
    <w:rsid w:val="00021961"/>
    <w:rsid w:val="00023107"/>
    <w:rsid w:val="00023E9C"/>
    <w:rsid w:val="00026959"/>
    <w:rsid w:val="00027FAA"/>
    <w:rsid w:val="0003540E"/>
    <w:rsid w:val="000406DB"/>
    <w:rsid w:val="0005762F"/>
    <w:rsid w:val="00061DAE"/>
    <w:rsid w:val="0006528B"/>
    <w:rsid w:val="00065721"/>
    <w:rsid w:val="00077424"/>
    <w:rsid w:val="0008339C"/>
    <w:rsid w:val="0008666B"/>
    <w:rsid w:val="000868C2"/>
    <w:rsid w:val="00090D66"/>
    <w:rsid w:val="00097765"/>
    <w:rsid w:val="000979C0"/>
    <w:rsid w:val="000A020B"/>
    <w:rsid w:val="000A6382"/>
    <w:rsid w:val="000B291F"/>
    <w:rsid w:val="000C0710"/>
    <w:rsid w:val="000C0818"/>
    <w:rsid w:val="000C6E59"/>
    <w:rsid w:val="000D04BD"/>
    <w:rsid w:val="000D798F"/>
    <w:rsid w:val="000D7C18"/>
    <w:rsid w:val="000E13A6"/>
    <w:rsid w:val="000E31C7"/>
    <w:rsid w:val="000F3839"/>
    <w:rsid w:val="00102956"/>
    <w:rsid w:val="00105419"/>
    <w:rsid w:val="00106BD0"/>
    <w:rsid w:val="00106DF6"/>
    <w:rsid w:val="00116CB4"/>
    <w:rsid w:val="0011794E"/>
    <w:rsid w:val="001354A5"/>
    <w:rsid w:val="001624C3"/>
    <w:rsid w:val="0016492D"/>
    <w:rsid w:val="00166828"/>
    <w:rsid w:val="001743AE"/>
    <w:rsid w:val="001743B2"/>
    <w:rsid w:val="00174D6B"/>
    <w:rsid w:val="001750D4"/>
    <w:rsid w:val="00175631"/>
    <w:rsid w:val="001803ED"/>
    <w:rsid w:val="001836D1"/>
    <w:rsid w:val="001843DD"/>
    <w:rsid w:val="00186220"/>
    <w:rsid w:val="001924E4"/>
    <w:rsid w:val="00197142"/>
    <w:rsid w:val="001A0D11"/>
    <w:rsid w:val="001A1D3D"/>
    <w:rsid w:val="001B2644"/>
    <w:rsid w:val="001B2FD2"/>
    <w:rsid w:val="001B7E8C"/>
    <w:rsid w:val="001C15DE"/>
    <w:rsid w:val="001D1964"/>
    <w:rsid w:val="001D1C59"/>
    <w:rsid w:val="001D2DC6"/>
    <w:rsid w:val="001D439E"/>
    <w:rsid w:val="001D76CE"/>
    <w:rsid w:val="001E3FB8"/>
    <w:rsid w:val="001E4C78"/>
    <w:rsid w:val="00203990"/>
    <w:rsid w:val="00213527"/>
    <w:rsid w:val="0021427C"/>
    <w:rsid w:val="0021658E"/>
    <w:rsid w:val="00222A26"/>
    <w:rsid w:val="00224959"/>
    <w:rsid w:val="002619B8"/>
    <w:rsid w:val="00262004"/>
    <w:rsid w:val="002620EF"/>
    <w:rsid w:val="002622A8"/>
    <w:rsid w:val="00265B36"/>
    <w:rsid w:val="002700E6"/>
    <w:rsid w:val="002751B3"/>
    <w:rsid w:val="00275F92"/>
    <w:rsid w:val="002779CD"/>
    <w:rsid w:val="00286177"/>
    <w:rsid w:val="00290866"/>
    <w:rsid w:val="002943C2"/>
    <w:rsid w:val="002A2802"/>
    <w:rsid w:val="002B1A82"/>
    <w:rsid w:val="002B2DA6"/>
    <w:rsid w:val="002B363E"/>
    <w:rsid w:val="002D3FC0"/>
    <w:rsid w:val="002E1275"/>
    <w:rsid w:val="002F2886"/>
    <w:rsid w:val="002F4E2F"/>
    <w:rsid w:val="003044B5"/>
    <w:rsid w:val="00313056"/>
    <w:rsid w:val="00317024"/>
    <w:rsid w:val="00320ADE"/>
    <w:rsid w:val="00325B12"/>
    <w:rsid w:val="00327E26"/>
    <w:rsid w:val="00353F51"/>
    <w:rsid w:val="0035417D"/>
    <w:rsid w:val="00357294"/>
    <w:rsid w:val="0036283C"/>
    <w:rsid w:val="0037182F"/>
    <w:rsid w:val="00372CE1"/>
    <w:rsid w:val="00376669"/>
    <w:rsid w:val="003869B1"/>
    <w:rsid w:val="00387122"/>
    <w:rsid w:val="00390D3F"/>
    <w:rsid w:val="003933DA"/>
    <w:rsid w:val="003B102A"/>
    <w:rsid w:val="003B303B"/>
    <w:rsid w:val="003C0CE2"/>
    <w:rsid w:val="003C2294"/>
    <w:rsid w:val="003C7AEA"/>
    <w:rsid w:val="003D0FDE"/>
    <w:rsid w:val="003D227C"/>
    <w:rsid w:val="003D564B"/>
    <w:rsid w:val="0040744F"/>
    <w:rsid w:val="0041373E"/>
    <w:rsid w:val="00417AE2"/>
    <w:rsid w:val="00442A5C"/>
    <w:rsid w:val="00452DEA"/>
    <w:rsid w:val="004562B3"/>
    <w:rsid w:val="0046090F"/>
    <w:rsid w:val="00460E97"/>
    <w:rsid w:val="0047009C"/>
    <w:rsid w:val="004704EA"/>
    <w:rsid w:val="00474207"/>
    <w:rsid w:val="00474F28"/>
    <w:rsid w:val="004762E0"/>
    <w:rsid w:val="00481D20"/>
    <w:rsid w:val="00483534"/>
    <w:rsid w:val="00485B76"/>
    <w:rsid w:val="00486AA1"/>
    <w:rsid w:val="00491BAD"/>
    <w:rsid w:val="00491EF7"/>
    <w:rsid w:val="004A3D87"/>
    <w:rsid w:val="004A41E8"/>
    <w:rsid w:val="004A48AB"/>
    <w:rsid w:val="004B21FA"/>
    <w:rsid w:val="004C7E66"/>
    <w:rsid w:val="004D1132"/>
    <w:rsid w:val="004D278A"/>
    <w:rsid w:val="004E27F7"/>
    <w:rsid w:val="004E6BFD"/>
    <w:rsid w:val="004F037D"/>
    <w:rsid w:val="004F78B6"/>
    <w:rsid w:val="00500451"/>
    <w:rsid w:val="0050259A"/>
    <w:rsid w:val="00502914"/>
    <w:rsid w:val="0050759F"/>
    <w:rsid w:val="00510FED"/>
    <w:rsid w:val="00522FB3"/>
    <w:rsid w:val="00530A47"/>
    <w:rsid w:val="005337AB"/>
    <w:rsid w:val="00535B56"/>
    <w:rsid w:val="005367EC"/>
    <w:rsid w:val="00541D1F"/>
    <w:rsid w:val="00545120"/>
    <w:rsid w:val="00545164"/>
    <w:rsid w:val="005726F7"/>
    <w:rsid w:val="0057496A"/>
    <w:rsid w:val="00576C51"/>
    <w:rsid w:val="00581B77"/>
    <w:rsid w:val="005838D7"/>
    <w:rsid w:val="00585E3C"/>
    <w:rsid w:val="005A0F0A"/>
    <w:rsid w:val="005A176F"/>
    <w:rsid w:val="005A6CF6"/>
    <w:rsid w:val="005B37AD"/>
    <w:rsid w:val="005B6B79"/>
    <w:rsid w:val="005C0F1C"/>
    <w:rsid w:val="005C5636"/>
    <w:rsid w:val="005D1839"/>
    <w:rsid w:val="005E48A2"/>
    <w:rsid w:val="005F0F3C"/>
    <w:rsid w:val="005F5B6D"/>
    <w:rsid w:val="005F77A9"/>
    <w:rsid w:val="00601885"/>
    <w:rsid w:val="00604906"/>
    <w:rsid w:val="00615828"/>
    <w:rsid w:val="006170FE"/>
    <w:rsid w:val="006176F6"/>
    <w:rsid w:val="00622232"/>
    <w:rsid w:val="0062508C"/>
    <w:rsid w:val="006260FC"/>
    <w:rsid w:val="006339A0"/>
    <w:rsid w:val="00643BBA"/>
    <w:rsid w:val="00666C76"/>
    <w:rsid w:val="00672178"/>
    <w:rsid w:val="006805F6"/>
    <w:rsid w:val="006842E8"/>
    <w:rsid w:val="00696B94"/>
    <w:rsid w:val="006A1649"/>
    <w:rsid w:val="006A182F"/>
    <w:rsid w:val="006A2929"/>
    <w:rsid w:val="006B7902"/>
    <w:rsid w:val="006C58ED"/>
    <w:rsid w:val="006C75D2"/>
    <w:rsid w:val="006D1E33"/>
    <w:rsid w:val="006D2D64"/>
    <w:rsid w:val="006E617E"/>
    <w:rsid w:val="006E7929"/>
    <w:rsid w:val="006F6616"/>
    <w:rsid w:val="007075F0"/>
    <w:rsid w:val="00712A10"/>
    <w:rsid w:val="0071656E"/>
    <w:rsid w:val="007169A1"/>
    <w:rsid w:val="00731137"/>
    <w:rsid w:val="00734C8D"/>
    <w:rsid w:val="00735580"/>
    <w:rsid w:val="00741161"/>
    <w:rsid w:val="0074175C"/>
    <w:rsid w:val="00743E5E"/>
    <w:rsid w:val="00762D74"/>
    <w:rsid w:val="00763925"/>
    <w:rsid w:val="00767C51"/>
    <w:rsid w:val="00770D62"/>
    <w:rsid w:val="00783302"/>
    <w:rsid w:val="00787125"/>
    <w:rsid w:val="00794416"/>
    <w:rsid w:val="00794EE9"/>
    <w:rsid w:val="00796D42"/>
    <w:rsid w:val="007A6847"/>
    <w:rsid w:val="007A74C0"/>
    <w:rsid w:val="007B185A"/>
    <w:rsid w:val="007B4CA0"/>
    <w:rsid w:val="007B4FD2"/>
    <w:rsid w:val="007C4D88"/>
    <w:rsid w:val="007D0219"/>
    <w:rsid w:val="007E1C1D"/>
    <w:rsid w:val="007F2696"/>
    <w:rsid w:val="0081168D"/>
    <w:rsid w:val="008119D1"/>
    <w:rsid w:val="00815182"/>
    <w:rsid w:val="00822137"/>
    <w:rsid w:val="00830180"/>
    <w:rsid w:val="008302E7"/>
    <w:rsid w:val="008335B1"/>
    <w:rsid w:val="00833B6B"/>
    <w:rsid w:val="00840305"/>
    <w:rsid w:val="00852079"/>
    <w:rsid w:val="008545A4"/>
    <w:rsid w:val="0085523E"/>
    <w:rsid w:val="00867EF2"/>
    <w:rsid w:val="00882EDF"/>
    <w:rsid w:val="00884336"/>
    <w:rsid w:val="008847A0"/>
    <w:rsid w:val="008951E8"/>
    <w:rsid w:val="00895F37"/>
    <w:rsid w:val="008A4C2A"/>
    <w:rsid w:val="008A5120"/>
    <w:rsid w:val="008B3BF9"/>
    <w:rsid w:val="008C290B"/>
    <w:rsid w:val="008C3CB6"/>
    <w:rsid w:val="008C6F4B"/>
    <w:rsid w:val="008C794B"/>
    <w:rsid w:val="008D32EB"/>
    <w:rsid w:val="008F5C76"/>
    <w:rsid w:val="008F6FF5"/>
    <w:rsid w:val="008F714B"/>
    <w:rsid w:val="00905D4B"/>
    <w:rsid w:val="00916FE7"/>
    <w:rsid w:val="00922AB7"/>
    <w:rsid w:val="00923062"/>
    <w:rsid w:val="00926F7C"/>
    <w:rsid w:val="009311B4"/>
    <w:rsid w:val="0094198D"/>
    <w:rsid w:val="009451CF"/>
    <w:rsid w:val="00946E48"/>
    <w:rsid w:val="0095461C"/>
    <w:rsid w:val="009557DB"/>
    <w:rsid w:val="0096562D"/>
    <w:rsid w:val="00970B84"/>
    <w:rsid w:val="00974FE7"/>
    <w:rsid w:val="00976520"/>
    <w:rsid w:val="009808AD"/>
    <w:rsid w:val="00993FD5"/>
    <w:rsid w:val="00997B41"/>
    <w:rsid w:val="009A7DC4"/>
    <w:rsid w:val="009B333A"/>
    <w:rsid w:val="009D26E9"/>
    <w:rsid w:val="009D3C4C"/>
    <w:rsid w:val="009E000E"/>
    <w:rsid w:val="009E7CA4"/>
    <w:rsid w:val="009F3E44"/>
    <w:rsid w:val="009F6B8B"/>
    <w:rsid w:val="009F7994"/>
    <w:rsid w:val="00A04011"/>
    <w:rsid w:val="00A04499"/>
    <w:rsid w:val="00A0711C"/>
    <w:rsid w:val="00A17A0F"/>
    <w:rsid w:val="00A22067"/>
    <w:rsid w:val="00A3027B"/>
    <w:rsid w:val="00A3092F"/>
    <w:rsid w:val="00A30CDE"/>
    <w:rsid w:val="00A416C6"/>
    <w:rsid w:val="00A4246A"/>
    <w:rsid w:val="00A4482E"/>
    <w:rsid w:val="00A45CC8"/>
    <w:rsid w:val="00A5204F"/>
    <w:rsid w:val="00A52F3C"/>
    <w:rsid w:val="00A56002"/>
    <w:rsid w:val="00A609CA"/>
    <w:rsid w:val="00A61D07"/>
    <w:rsid w:val="00A76FD2"/>
    <w:rsid w:val="00A7783E"/>
    <w:rsid w:val="00A807F7"/>
    <w:rsid w:val="00A90252"/>
    <w:rsid w:val="00A91E55"/>
    <w:rsid w:val="00A93667"/>
    <w:rsid w:val="00AA06D5"/>
    <w:rsid w:val="00AA3414"/>
    <w:rsid w:val="00AA6084"/>
    <w:rsid w:val="00AC06CA"/>
    <w:rsid w:val="00AC0B0C"/>
    <w:rsid w:val="00AC182F"/>
    <w:rsid w:val="00AC4974"/>
    <w:rsid w:val="00AD6347"/>
    <w:rsid w:val="00AE16C0"/>
    <w:rsid w:val="00AE788A"/>
    <w:rsid w:val="00AF2AE7"/>
    <w:rsid w:val="00AF3D2E"/>
    <w:rsid w:val="00AF5831"/>
    <w:rsid w:val="00AF5A84"/>
    <w:rsid w:val="00B25F75"/>
    <w:rsid w:val="00B26D6A"/>
    <w:rsid w:val="00B274F4"/>
    <w:rsid w:val="00B416B1"/>
    <w:rsid w:val="00B42FF0"/>
    <w:rsid w:val="00B53D80"/>
    <w:rsid w:val="00B54290"/>
    <w:rsid w:val="00B546E1"/>
    <w:rsid w:val="00B60EC2"/>
    <w:rsid w:val="00B64D80"/>
    <w:rsid w:val="00B64F3F"/>
    <w:rsid w:val="00B67829"/>
    <w:rsid w:val="00B70B13"/>
    <w:rsid w:val="00B70E31"/>
    <w:rsid w:val="00B71849"/>
    <w:rsid w:val="00B75544"/>
    <w:rsid w:val="00B77551"/>
    <w:rsid w:val="00B808EF"/>
    <w:rsid w:val="00B8147B"/>
    <w:rsid w:val="00B846F1"/>
    <w:rsid w:val="00B87F46"/>
    <w:rsid w:val="00B91452"/>
    <w:rsid w:val="00B91A7E"/>
    <w:rsid w:val="00BA5463"/>
    <w:rsid w:val="00BB2A15"/>
    <w:rsid w:val="00BC29E4"/>
    <w:rsid w:val="00BC4005"/>
    <w:rsid w:val="00BD04E3"/>
    <w:rsid w:val="00BD2241"/>
    <w:rsid w:val="00BD2F0D"/>
    <w:rsid w:val="00BD610A"/>
    <w:rsid w:val="00BE0E5C"/>
    <w:rsid w:val="00BF7330"/>
    <w:rsid w:val="00C007DD"/>
    <w:rsid w:val="00C03DC6"/>
    <w:rsid w:val="00C1210B"/>
    <w:rsid w:val="00C23BF2"/>
    <w:rsid w:val="00C34428"/>
    <w:rsid w:val="00C56C70"/>
    <w:rsid w:val="00C56E0F"/>
    <w:rsid w:val="00C6590E"/>
    <w:rsid w:val="00C66053"/>
    <w:rsid w:val="00C74C7F"/>
    <w:rsid w:val="00C760C8"/>
    <w:rsid w:val="00C81AFA"/>
    <w:rsid w:val="00C81CF2"/>
    <w:rsid w:val="00C86127"/>
    <w:rsid w:val="00CA3E58"/>
    <w:rsid w:val="00CA6A7A"/>
    <w:rsid w:val="00CB54AA"/>
    <w:rsid w:val="00CD5005"/>
    <w:rsid w:val="00CD5D9A"/>
    <w:rsid w:val="00CE2ED4"/>
    <w:rsid w:val="00CF7294"/>
    <w:rsid w:val="00D00564"/>
    <w:rsid w:val="00D0437E"/>
    <w:rsid w:val="00D04E84"/>
    <w:rsid w:val="00D0546D"/>
    <w:rsid w:val="00D11CF6"/>
    <w:rsid w:val="00D1399D"/>
    <w:rsid w:val="00D24662"/>
    <w:rsid w:val="00D27DD7"/>
    <w:rsid w:val="00D30F30"/>
    <w:rsid w:val="00D3136F"/>
    <w:rsid w:val="00D31855"/>
    <w:rsid w:val="00D4516F"/>
    <w:rsid w:val="00D4583F"/>
    <w:rsid w:val="00D5523C"/>
    <w:rsid w:val="00D55718"/>
    <w:rsid w:val="00D64186"/>
    <w:rsid w:val="00D7376E"/>
    <w:rsid w:val="00D830EB"/>
    <w:rsid w:val="00D84AB1"/>
    <w:rsid w:val="00D94C23"/>
    <w:rsid w:val="00D96BF7"/>
    <w:rsid w:val="00DA3850"/>
    <w:rsid w:val="00DA4FD7"/>
    <w:rsid w:val="00DC4920"/>
    <w:rsid w:val="00DC5B20"/>
    <w:rsid w:val="00DC7A19"/>
    <w:rsid w:val="00DD7C46"/>
    <w:rsid w:val="00DF2982"/>
    <w:rsid w:val="00DF7C47"/>
    <w:rsid w:val="00E03100"/>
    <w:rsid w:val="00E0472C"/>
    <w:rsid w:val="00E0777A"/>
    <w:rsid w:val="00E07A12"/>
    <w:rsid w:val="00E12D9C"/>
    <w:rsid w:val="00E14CB2"/>
    <w:rsid w:val="00E22C7B"/>
    <w:rsid w:val="00E315D7"/>
    <w:rsid w:val="00E320ED"/>
    <w:rsid w:val="00E352D5"/>
    <w:rsid w:val="00E40D7F"/>
    <w:rsid w:val="00E46098"/>
    <w:rsid w:val="00E511A3"/>
    <w:rsid w:val="00E5338F"/>
    <w:rsid w:val="00E56D07"/>
    <w:rsid w:val="00E7060C"/>
    <w:rsid w:val="00E73296"/>
    <w:rsid w:val="00E76304"/>
    <w:rsid w:val="00E800DA"/>
    <w:rsid w:val="00E800E7"/>
    <w:rsid w:val="00E91415"/>
    <w:rsid w:val="00E91B77"/>
    <w:rsid w:val="00E92B8A"/>
    <w:rsid w:val="00EA221A"/>
    <w:rsid w:val="00EA568C"/>
    <w:rsid w:val="00EB216E"/>
    <w:rsid w:val="00EB5A38"/>
    <w:rsid w:val="00EC1072"/>
    <w:rsid w:val="00EC5AFF"/>
    <w:rsid w:val="00ED0278"/>
    <w:rsid w:val="00ED3F1B"/>
    <w:rsid w:val="00ED3FC6"/>
    <w:rsid w:val="00ED69D8"/>
    <w:rsid w:val="00EF09DA"/>
    <w:rsid w:val="00EF15E2"/>
    <w:rsid w:val="00F04B92"/>
    <w:rsid w:val="00F10ABE"/>
    <w:rsid w:val="00F14AB1"/>
    <w:rsid w:val="00F23486"/>
    <w:rsid w:val="00F26AF0"/>
    <w:rsid w:val="00F2705A"/>
    <w:rsid w:val="00F34D56"/>
    <w:rsid w:val="00F34EE6"/>
    <w:rsid w:val="00F35888"/>
    <w:rsid w:val="00F35B6A"/>
    <w:rsid w:val="00F40372"/>
    <w:rsid w:val="00F441C0"/>
    <w:rsid w:val="00F65383"/>
    <w:rsid w:val="00F71B7E"/>
    <w:rsid w:val="00F73278"/>
    <w:rsid w:val="00F819BA"/>
    <w:rsid w:val="00F82182"/>
    <w:rsid w:val="00F8469D"/>
    <w:rsid w:val="00F92292"/>
    <w:rsid w:val="00F97AC4"/>
    <w:rsid w:val="00FA760F"/>
    <w:rsid w:val="00FB4792"/>
    <w:rsid w:val="00FC24FB"/>
    <w:rsid w:val="00FC5DD1"/>
    <w:rsid w:val="00FC6392"/>
    <w:rsid w:val="00FD268B"/>
    <w:rsid w:val="00FD5DE1"/>
    <w:rsid w:val="00FD5E09"/>
    <w:rsid w:val="00FE1243"/>
    <w:rsid w:val="00FE6828"/>
    <w:rsid w:val="00FF0492"/>
    <w:rsid w:val="00FF0AF9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027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semiHidden/>
    <w:rsid w:val="00B42FF0"/>
    <w:rPr>
      <w:sz w:val="16"/>
      <w:szCs w:val="16"/>
    </w:rPr>
  </w:style>
  <w:style w:type="paragraph" w:styleId="CommentText">
    <w:name w:val="annotation text"/>
    <w:basedOn w:val="Normal"/>
    <w:semiHidden/>
    <w:rsid w:val="00B42FF0"/>
  </w:style>
  <w:style w:type="paragraph" w:styleId="CommentSubject">
    <w:name w:val="annotation subject"/>
    <w:basedOn w:val="CommentText"/>
    <w:next w:val="CommentText"/>
    <w:semiHidden/>
    <w:rsid w:val="00B42FF0"/>
    <w:rPr>
      <w:b/>
      <w:bCs/>
    </w:rPr>
  </w:style>
  <w:style w:type="character" w:styleId="Hyperlink">
    <w:name w:val="Hyperlink"/>
    <w:uiPriority w:val="99"/>
    <w:rsid w:val="007B4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6F6"/>
    <w:pPr>
      <w:ind w:left="720"/>
    </w:pPr>
  </w:style>
  <w:style w:type="paragraph" w:styleId="FootnoteText">
    <w:name w:val="footnote text"/>
    <w:basedOn w:val="Normal"/>
    <w:link w:val="FootnoteTextChar"/>
    <w:semiHidden/>
    <w:rsid w:val="008847A0"/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semiHidden/>
    <w:rsid w:val="008847A0"/>
  </w:style>
  <w:style w:type="character" w:styleId="FootnoteReference">
    <w:name w:val="footnote reference"/>
    <w:semiHidden/>
    <w:rsid w:val="008847A0"/>
    <w:rPr>
      <w:vertAlign w:val="superscript"/>
    </w:rPr>
  </w:style>
  <w:style w:type="character" w:customStyle="1" w:styleId="apple-converted-space">
    <w:name w:val="apple-converted-space"/>
    <w:rsid w:val="0037182F"/>
  </w:style>
  <w:style w:type="paragraph" w:styleId="Revision">
    <w:name w:val="Revision"/>
    <w:hidden/>
    <w:uiPriority w:val="99"/>
    <w:semiHidden/>
    <w:rsid w:val="00DC5B20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0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00E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0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00E7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DC7A19"/>
    <w:rPr>
      <w:color w:val="800080"/>
      <w:u w:val="single"/>
    </w:rPr>
  </w:style>
  <w:style w:type="table" w:styleId="TableGrid">
    <w:name w:val="Table Grid"/>
    <w:basedOn w:val="TableNormal"/>
    <w:uiPriority w:val="59"/>
    <w:rsid w:val="00FD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E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1A7E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A7E"/>
    <w:rPr>
      <w:rFonts w:ascii="Arial" w:eastAsiaTheme="minorHAnsi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27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027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semiHidden/>
    <w:rsid w:val="00B42FF0"/>
    <w:rPr>
      <w:sz w:val="16"/>
      <w:szCs w:val="16"/>
    </w:rPr>
  </w:style>
  <w:style w:type="paragraph" w:styleId="CommentText">
    <w:name w:val="annotation text"/>
    <w:basedOn w:val="Normal"/>
    <w:semiHidden/>
    <w:rsid w:val="00B42FF0"/>
  </w:style>
  <w:style w:type="paragraph" w:styleId="CommentSubject">
    <w:name w:val="annotation subject"/>
    <w:basedOn w:val="CommentText"/>
    <w:next w:val="CommentText"/>
    <w:semiHidden/>
    <w:rsid w:val="00B42FF0"/>
    <w:rPr>
      <w:b/>
      <w:bCs/>
    </w:rPr>
  </w:style>
  <w:style w:type="character" w:styleId="Hyperlink">
    <w:name w:val="Hyperlink"/>
    <w:uiPriority w:val="99"/>
    <w:rsid w:val="007B4C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6F6"/>
    <w:pPr>
      <w:ind w:left="720"/>
    </w:pPr>
  </w:style>
  <w:style w:type="paragraph" w:styleId="FootnoteText">
    <w:name w:val="footnote text"/>
    <w:basedOn w:val="Normal"/>
    <w:link w:val="FootnoteTextChar"/>
    <w:semiHidden/>
    <w:rsid w:val="008847A0"/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semiHidden/>
    <w:rsid w:val="008847A0"/>
  </w:style>
  <w:style w:type="character" w:styleId="FootnoteReference">
    <w:name w:val="footnote reference"/>
    <w:semiHidden/>
    <w:rsid w:val="008847A0"/>
    <w:rPr>
      <w:vertAlign w:val="superscript"/>
    </w:rPr>
  </w:style>
  <w:style w:type="character" w:customStyle="1" w:styleId="apple-converted-space">
    <w:name w:val="apple-converted-space"/>
    <w:rsid w:val="0037182F"/>
  </w:style>
  <w:style w:type="paragraph" w:styleId="Revision">
    <w:name w:val="Revision"/>
    <w:hidden/>
    <w:uiPriority w:val="99"/>
    <w:semiHidden/>
    <w:rsid w:val="00DC5B20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800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00E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00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00E7"/>
    <w:rPr>
      <w:lang w:val="en-US" w:eastAsia="en-US"/>
    </w:rPr>
  </w:style>
  <w:style w:type="character" w:styleId="FollowedHyperlink">
    <w:name w:val="FollowedHyperlink"/>
    <w:uiPriority w:val="99"/>
    <w:semiHidden/>
    <w:unhideWhenUsed/>
    <w:rsid w:val="00DC7A19"/>
    <w:rPr>
      <w:color w:val="800080"/>
      <w:u w:val="single"/>
    </w:rPr>
  </w:style>
  <w:style w:type="table" w:styleId="TableGrid">
    <w:name w:val="Table Grid"/>
    <w:basedOn w:val="TableNormal"/>
    <w:uiPriority w:val="59"/>
    <w:rsid w:val="00FD26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6E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1A7E"/>
    <w:rPr>
      <w:rFonts w:ascii="Arial" w:eastAsiaTheme="minorHAnsi" w:hAnsi="Arial" w:cs="Arial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1A7E"/>
    <w:rPr>
      <w:rFonts w:ascii="Arial" w:eastAsiaTheme="minorHAns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sh.Wasylyk@OntarioEnergyBoard.c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ore.Robson@OntarioEnergyBoard.c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oardsec@ontarioenergyboard.c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6D9C-BB94-4576-AE42-90043DA6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944</Words>
  <Characters>5385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6317</CharactersWithSpaces>
  <SharedDoc>false</SharedDoc>
  <HLinks>
    <vt:vector size="42" baseType="variant">
      <vt:variant>
        <vt:i4>2424855</vt:i4>
      </vt:variant>
      <vt:variant>
        <vt:i4>18</vt:i4>
      </vt:variant>
      <vt:variant>
        <vt:i4>0</vt:i4>
      </vt:variant>
      <vt:variant>
        <vt:i4>5</vt:i4>
      </vt:variant>
      <vt:variant>
        <vt:lpwstr>mailto:BoardSec@ontarioenergyboard.ca</vt:lpwstr>
      </vt:variant>
      <vt:variant>
        <vt:lpwstr/>
      </vt:variant>
      <vt:variant>
        <vt:i4>1704021</vt:i4>
      </vt:variant>
      <vt:variant>
        <vt:i4>15</vt:i4>
      </vt:variant>
      <vt:variant>
        <vt:i4>0</vt:i4>
      </vt:variant>
      <vt:variant>
        <vt:i4>5</vt:i4>
      </vt:variant>
      <vt:variant>
        <vt:lpwstr>http://www.ontarioenergyboard.ca/</vt:lpwstr>
      </vt:variant>
      <vt:variant>
        <vt:lpwstr/>
      </vt:variant>
      <vt:variant>
        <vt:i4>7929952</vt:i4>
      </vt:variant>
      <vt:variant>
        <vt:i4>12</vt:i4>
      </vt:variant>
      <vt:variant>
        <vt:i4>0</vt:i4>
      </vt:variant>
      <vt:variant>
        <vt:i4>5</vt:i4>
      </vt:variant>
      <vt:variant>
        <vt:lpwstr>http://www.ontarioenergyboard.ca/OEB/Industry/Regulatory+Proceedings/e-Filing+Services</vt:lpwstr>
      </vt:variant>
      <vt:variant>
        <vt:lpwstr/>
      </vt:variant>
      <vt:variant>
        <vt:i4>2293820</vt:i4>
      </vt:variant>
      <vt:variant>
        <vt:i4>9</vt:i4>
      </vt:variant>
      <vt:variant>
        <vt:i4>0</vt:i4>
      </vt:variant>
      <vt:variant>
        <vt:i4>5</vt:i4>
      </vt:variant>
      <vt:variant>
        <vt:lpwstr>http://www.pes.ontarioenergyboard.ca/eservice/</vt:lpwstr>
      </vt:variant>
      <vt:variant>
        <vt:lpwstr/>
      </vt:variant>
      <vt:variant>
        <vt:i4>7405598</vt:i4>
      </vt:variant>
      <vt:variant>
        <vt:i4>6</vt:i4>
      </vt:variant>
      <vt:variant>
        <vt:i4>0</vt:i4>
      </vt:variant>
      <vt:variant>
        <vt:i4>5</vt:i4>
      </vt:variant>
      <vt:variant>
        <vt:lpwstr>mailto:Josh.Wasylyk@OntarioEnergyBoard.ca</vt:lpwstr>
      </vt:variant>
      <vt:variant>
        <vt:lpwstr/>
      </vt:variant>
      <vt:variant>
        <vt:i4>8323103</vt:i4>
      </vt:variant>
      <vt:variant>
        <vt:i4>3</vt:i4>
      </vt:variant>
      <vt:variant>
        <vt:i4>0</vt:i4>
      </vt:variant>
      <vt:variant>
        <vt:i4>5</vt:i4>
      </vt:variant>
      <vt:variant>
        <vt:lpwstr>mailto:Lenore.Robson@ontarioenergyboard.ca</vt:lpwstr>
      </vt:variant>
      <vt:variant>
        <vt:lpwstr/>
      </vt:variant>
      <vt:variant>
        <vt:i4>1704021</vt:i4>
      </vt:variant>
      <vt:variant>
        <vt:i4>0</vt:i4>
      </vt:variant>
      <vt:variant>
        <vt:i4>0</vt:i4>
      </vt:variant>
      <vt:variant>
        <vt:i4>5</vt:i4>
      </vt:variant>
      <vt:variant>
        <vt:lpwstr>http://www.ontarioenergyboard.ca/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douganle</dc:creator>
  <cp:lastModifiedBy>Natasha Gocool</cp:lastModifiedBy>
  <cp:revision>2</cp:revision>
  <cp:lastPrinted>2014-06-27T14:12:00Z</cp:lastPrinted>
  <dcterms:created xsi:type="dcterms:W3CDTF">2014-06-27T14:13:00Z</dcterms:created>
  <dcterms:modified xsi:type="dcterms:W3CDTF">2014-06-27T14:13:00Z</dcterms:modified>
</cp:coreProperties>
</file>