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87" w:rsidRPr="0078750D" w:rsidRDefault="00E2077F" w:rsidP="00BE75F1">
      <w:pPr>
        <w:pStyle w:val="NoSpacing"/>
        <w:spacing w:line="360" w:lineRule="auto"/>
        <w:jc w:val="center"/>
        <w:rPr>
          <w:rFonts w:ascii="Arial" w:eastAsia="Arial" w:hAnsi="Arial" w:cs="Arial"/>
          <w:sz w:val="24"/>
          <w:szCs w:val="24"/>
        </w:rPr>
      </w:pPr>
      <w:r>
        <w:rPr>
          <w:rFonts w:ascii="Arial" w:hAnsi="Arial"/>
          <w:b/>
          <w:sz w:val="32"/>
        </w:rPr>
        <w:t>Carte de pointage 20</w:t>
      </w:r>
      <w:r>
        <w:rPr>
          <w:rFonts w:ascii="Arial" w:hAnsi="Arial"/>
          <w:b/>
          <w:sz w:val="32"/>
          <w:highlight w:val="yellow"/>
        </w:rPr>
        <w:t>XX</w:t>
      </w:r>
      <w:r>
        <w:rPr>
          <w:rFonts w:ascii="Arial" w:hAnsi="Arial"/>
          <w:b/>
          <w:sz w:val="32"/>
        </w:rPr>
        <w:t xml:space="preserve"> </w:t>
      </w:r>
      <w:r w:rsidRPr="007C438B">
        <w:rPr>
          <w:rFonts w:ascii="Arial" w:hAnsi="Arial"/>
          <w:b/>
          <w:sz w:val="32"/>
        </w:rPr>
        <w:t>– Rapport de gestion</w:t>
      </w:r>
      <w:r>
        <w:rPr>
          <w:rFonts w:ascii="Arial" w:hAnsi="Arial"/>
          <w:b/>
          <w:sz w:val="32"/>
        </w:rPr>
        <w:t xml:space="preserve">  </w:t>
      </w:r>
    </w:p>
    <w:p w:rsidR="00052F76" w:rsidRPr="0078750D" w:rsidRDefault="00052F76" w:rsidP="00FF29CB">
      <w:pPr>
        <w:pStyle w:val="NoSpacing"/>
        <w:spacing w:line="360" w:lineRule="auto"/>
        <w:rPr>
          <w:rFonts w:ascii="Arial" w:hAnsi="Arial" w:cs="Arial"/>
          <w:b/>
          <w:color w:val="C0504D" w:themeColor="accent2"/>
          <w:sz w:val="28"/>
          <w:szCs w:val="28"/>
        </w:rPr>
      </w:pPr>
    </w:p>
    <w:p w:rsidR="007C438B" w:rsidRPr="007C438B" w:rsidRDefault="007C438B" w:rsidP="007C438B">
      <w:pPr>
        <w:pStyle w:val="NoSpacing"/>
        <w:spacing w:line="360" w:lineRule="auto"/>
        <w:rPr>
          <w:rFonts w:ascii="Arial" w:hAnsi="Arial"/>
          <w:sz w:val="24"/>
        </w:rPr>
      </w:pPr>
      <w:r w:rsidRPr="007C438B">
        <w:rPr>
          <w:rFonts w:ascii="Arial" w:hAnsi="Arial"/>
          <w:sz w:val="24"/>
        </w:rPr>
        <w:t>Le lien ci-dessous donne accès à un document intitulé « Carte de pointage – Description des mesures du rendement ». Celui-ci présente</w:t>
      </w:r>
    </w:p>
    <w:p w:rsidR="007C438B" w:rsidRPr="007C438B" w:rsidRDefault="007C438B" w:rsidP="007C438B">
      <w:pPr>
        <w:pStyle w:val="NoSpacing"/>
        <w:spacing w:line="360" w:lineRule="auto"/>
        <w:rPr>
          <w:rFonts w:ascii="Arial" w:hAnsi="Arial"/>
          <w:sz w:val="24"/>
        </w:rPr>
      </w:pPr>
      <w:r w:rsidRPr="007C438B">
        <w:rPr>
          <w:rFonts w:ascii="Arial" w:hAnsi="Arial"/>
          <w:sz w:val="24"/>
        </w:rPr>
        <w:t>les définitions techniques, des descriptions en langage clair et le mode de comparaison des mesures pour chacune des mesures de la</w:t>
      </w:r>
    </w:p>
    <w:p w:rsidR="00DA29DE" w:rsidRPr="0078750D" w:rsidRDefault="007C438B" w:rsidP="007C438B">
      <w:pPr>
        <w:pStyle w:val="NoSpacing"/>
        <w:spacing w:line="360" w:lineRule="auto"/>
        <w:rPr>
          <w:rFonts w:ascii="Arial" w:hAnsi="Arial" w:cs="Arial"/>
          <w:sz w:val="24"/>
          <w:szCs w:val="24"/>
        </w:rPr>
      </w:pPr>
      <w:r w:rsidRPr="007C438B">
        <w:rPr>
          <w:rFonts w:ascii="Arial" w:hAnsi="Arial"/>
          <w:sz w:val="24"/>
        </w:rPr>
        <w:t>carte de pointage</w:t>
      </w:r>
      <w:r w:rsidR="00052F76">
        <w:rPr>
          <w:rFonts w:ascii="Arial" w:hAnsi="Arial"/>
          <w:sz w:val="24"/>
        </w:rPr>
        <w:t>:</w:t>
      </w:r>
    </w:p>
    <w:p w:rsidR="00052F76" w:rsidRPr="0078750D" w:rsidRDefault="0051116A" w:rsidP="00FF29CB">
      <w:pPr>
        <w:pStyle w:val="NoSpacing"/>
        <w:spacing w:line="360" w:lineRule="auto"/>
        <w:rPr>
          <w:rStyle w:val="Hyperlink"/>
          <w:rFonts w:ascii="Arial" w:hAnsi="Arial" w:cs="Arial"/>
          <w:b/>
          <w:sz w:val="24"/>
          <w:szCs w:val="24"/>
        </w:rPr>
      </w:pPr>
      <w:hyperlink r:id="rId9">
        <w:r w:rsidR="0078750D">
          <w:rPr>
            <w:rStyle w:val="Hyperlink"/>
            <w:rFonts w:ascii="Arial" w:hAnsi="Arial"/>
            <w:b/>
            <w:sz w:val="24"/>
          </w:rPr>
          <w:t>https://www.oeb.ca/OEB/_Documents/scorecard/Scorecard_Performance_Measure_Descriptions_fr.pdf</w:t>
        </w:r>
      </w:hyperlink>
      <w:r w:rsidR="0078750D">
        <w:rPr>
          <w:rFonts w:ascii="Arial" w:hAnsi="Arial"/>
          <w:b/>
          <w:sz w:val="24"/>
        </w:rPr>
        <w:t xml:space="preserve"> </w:t>
      </w:r>
    </w:p>
    <w:p w:rsidR="00203B22" w:rsidRPr="0078750D" w:rsidRDefault="00203B22" w:rsidP="00FF29CB">
      <w:pPr>
        <w:pStyle w:val="NoSpacing"/>
        <w:spacing w:line="360" w:lineRule="auto"/>
        <w:rPr>
          <w:rStyle w:val="Hyperlink"/>
          <w:rFonts w:ascii="Arial" w:hAnsi="Arial" w:cs="Arial"/>
          <w:b/>
          <w:sz w:val="24"/>
          <w:szCs w:val="24"/>
        </w:rPr>
      </w:pPr>
    </w:p>
    <w:p w:rsidR="00203B22" w:rsidRPr="0078750D" w:rsidRDefault="00203B22" w:rsidP="00203B22">
      <w:pPr>
        <w:pStyle w:val="NoSpacing"/>
        <w:pBdr>
          <w:top w:val="single" w:sz="4" w:space="1" w:color="auto"/>
          <w:left w:val="single" w:sz="4" w:space="26" w:color="auto"/>
          <w:bottom w:val="single" w:sz="4" w:space="1" w:color="auto"/>
          <w:right w:val="single" w:sz="4" w:space="4" w:color="auto"/>
        </w:pBdr>
        <w:shd w:val="clear" w:color="auto" w:fill="000000" w:themeFill="text1"/>
        <w:spacing w:line="360" w:lineRule="auto"/>
        <w:ind w:left="360"/>
        <w:jc w:val="center"/>
        <w:rPr>
          <w:rFonts w:ascii="Arial" w:hAnsi="Arial" w:cs="Arial"/>
          <w:b/>
          <w:color w:val="FFFFFF" w:themeColor="background1"/>
          <w:sz w:val="28"/>
          <w:szCs w:val="28"/>
        </w:rPr>
      </w:pPr>
      <w:r>
        <w:rPr>
          <w:rFonts w:ascii="Arial" w:hAnsi="Arial"/>
          <w:b/>
          <w:color w:val="FFFFFF" w:themeColor="background1"/>
          <w:sz w:val="28"/>
        </w:rPr>
        <w:t>Carte de pointage – Rapport de gestion : Aperçu général</w:t>
      </w:r>
    </w:p>
    <w:p w:rsidR="00203B22" w:rsidRPr="0078750D" w:rsidRDefault="00203B22" w:rsidP="00203B22">
      <w:pPr>
        <w:pStyle w:val="ListParagraph"/>
        <w:numPr>
          <w:ilvl w:val="0"/>
          <w:numId w:val="1"/>
        </w:numPr>
        <w:spacing w:before="21" w:after="0" w:line="240" w:lineRule="auto"/>
        <w:ind w:left="360" w:right="-20"/>
        <w:jc w:val="both"/>
        <w:rPr>
          <w:rFonts w:ascii="Arial" w:eastAsia="Arial" w:hAnsi="Arial" w:cs="Arial"/>
          <w:sz w:val="24"/>
          <w:szCs w:val="24"/>
        </w:rPr>
      </w:pPr>
    </w:p>
    <w:p w:rsidR="00052F76" w:rsidRPr="0078750D" w:rsidRDefault="00052F76" w:rsidP="00FF29CB">
      <w:pPr>
        <w:pStyle w:val="NoSpacing"/>
        <w:spacing w:line="360" w:lineRule="auto"/>
        <w:rPr>
          <w:rFonts w:ascii="Arial" w:hAnsi="Arial" w:cs="Arial"/>
          <w:b/>
          <w:color w:val="C0504D" w:themeColor="accent2"/>
          <w:sz w:val="28"/>
          <w:szCs w:val="28"/>
        </w:rPr>
      </w:pPr>
    </w:p>
    <w:tbl>
      <w:tblPr>
        <w:tblStyle w:val="TableGrid"/>
        <w:tblW w:w="14884" w:type="dxa"/>
        <w:tblInd w:w="-34" w:type="dxa"/>
        <w:shd w:val="clear" w:color="auto" w:fill="C2D69B" w:themeFill="accent3" w:themeFillTint="99"/>
        <w:tblLook w:val="04A0" w:firstRow="1" w:lastRow="0" w:firstColumn="1" w:lastColumn="0" w:noHBand="0" w:noVBand="1"/>
      </w:tblPr>
      <w:tblGrid>
        <w:gridCol w:w="14884"/>
      </w:tblGrid>
      <w:tr w:rsidR="00B14951" w:rsidRPr="003D2FCF" w:rsidTr="008C6445">
        <w:tc>
          <w:tcPr>
            <w:tcW w:w="14884" w:type="dxa"/>
            <w:shd w:val="clear" w:color="auto" w:fill="76923C" w:themeFill="accent3" w:themeFillShade="BF"/>
          </w:tcPr>
          <w:p w:rsidR="00B14951" w:rsidRPr="003D2FCF" w:rsidRDefault="00CE2E9F" w:rsidP="00184EE1">
            <w:pPr>
              <w:pStyle w:val="NoSpacing"/>
              <w:spacing w:line="360" w:lineRule="auto"/>
              <w:ind w:left="360"/>
              <w:rPr>
                <w:rFonts w:ascii="Arial" w:hAnsi="Arial" w:cs="Arial"/>
                <w:b/>
                <w:color w:val="C0504D" w:themeColor="accent2"/>
                <w:sz w:val="28"/>
                <w:szCs w:val="28"/>
              </w:rPr>
            </w:pPr>
            <w:r w:rsidRPr="003D2FCF">
              <w:rPr>
                <w:rFonts w:ascii="Arial" w:hAnsi="Arial"/>
                <w:b/>
                <w:sz w:val="28"/>
              </w:rPr>
              <w:t>Qualité du service</w:t>
            </w:r>
          </w:p>
        </w:tc>
      </w:tr>
    </w:tbl>
    <w:p w:rsidR="0077554D" w:rsidRPr="003D2FCF" w:rsidRDefault="00565915" w:rsidP="00565915">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Nouveaux services destinés aux consommateurs résidentiels ou aux petites entreprises branchés en temps voulu</w:t>
      </w:r>
    </w:p>
    <w:p w:rsidR="00E36305" w:rsidRPr="003D2FCF" w:rsidRDefault="00E36305" w:rsidP="00E56004">
      <w:pPr>
        <w:spacing w:before="21" w:after="0" w:line="240" w:lineRule="auto"/>
        <w:ind w:right="-20"/>
        <w:jc w:val="both"/>
        <w:rPr>
          <w:rFonts w:ascii="Arial" w:eastAsia="Arial" w:hAnsi="Arial" w:cs="Arial"/>
          <w:sz w:val="24"/>
          <w:szCs w:val="24"/>
        </w:rPr>
      </w:pPr>
    </w:p>
    <w:p w:rsidR="00E36305" w:rsidRPr="003D2FCF" w:rsidRDefault="00E36305" w:rsidP="00E56004">
      <w:pPr>
        <w:spacing w:before="21" w:after="0" w:line="240" w:lineRule="auto"/>
        <w:ind w:right="-20"/>
        <w:jc w:val="both"/>
        <w:rPr>
          <w:rFonts w:ascii="Arial" w:eastAsia="Arial" w:hAnsi="Arial" w:cs="Arial"/>
          <w:sz w:val="24"/>
          <w:szCs w:val="24"/>
        </w:rPr>
      </w:pPr>
    </w:p>
    <w:p w:rsidR="00E36305" w:rsidRPr="003D2FCF" w:rsidRDefault="00E36305" w:rsidP="00E56004">
      <w:pPr>
        <w:spacing w:before="21" w:after="0" w:line="240" w:lineRule="auto"/>
        <w:ind w:right="-20"/>
        <w:jc w:val="both"/>
        <w:rPr>
          <w:rFonts w:ascii="Arial" w:eastAsia="Arial" w:hAnsi="Arial" w:cs="Arial"/>
          <w:sz w:val="24"/>
          <w:szCs w:val="24"/>
        </w:rPr>
      </w:pPr>
    </w:p>
    <w:p w:rsidR="0077554D" w:rsidRPr="003D2FCF" w:rsidRDefault="00565915" w:rsidP="00565915">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Date et heure de rendez-vous respectées</w:t>
      </w:r>
    </w:p>
    <w:p w:rsidR="00E36305" w:rsidRPr="003D2FCF" w:rsidRDefault="00E36305" w:rsidP="00E56004">
      <w:pPr>
        <w:spacing w:before="21" w:after="0" w:line="240" w:lineRule="auto"/>
        <w:ind w:right="-20"/>
        <w:jc w:val="both"/>
        <w:rPr>
          <w:rFonts w:ascii="Arial" w:eastAsia="Arial" w:hAnsi="Arial" w:cs="Arial"/>
          <w:sz w:val="24"/>
          <w:szCs w:val="24"/>
        </w:rPr>
      </w:pPr>
    </w:p>
    <w:p w:rsidR="00E36305" w:rsidRPr="003D2FCF" w:rsidRDefault="00E36305" w:rsidP="00E56004">
      <w:pPr>
        <w:spacing w:before="21" w:after="0" w:line="240" w:lineRule="auto"/>
        <w:ind w:right="-20"/>
        <w:jc w:val="both"/>
        <w:rPr>
          <w:rFonts w:ascii="Arial" w:eastAsia="Arial" w:hAnsi="Arial" w:cs="Arial"/>
          <w:sz w:val="24"/>
          <w:szCs w:val="24"/>
        </w:rPr>
      </w:pPr>
    </w:p>
    <w:p w:rsidR="00E36305" w:rsidRPr="003D2FCF" w:rsidRDefault="00E36305" w:rsidP="00E56004">
      <w:pPr>
        <w:spacing w:before="21" w:after="0" w:line="240" w:lineRule="auto"/>
        <w:ind w:right="-20"/>
        <w:jc w:val="both"/>
        <w:rPr>
          <w:rFonts w:ascii="Arial" w:eastAsia="Arial" w:hAnsi="Arial" w:cs="Arial"/>
          <w:sz w:val="24"/>
          <w:szCs w:val="24"/>
        </w:rPr>
      </w:pPr>
    </w:p>
    <w:p w:rsidR="0077554D" w:rsidRPr="007C438B" w:rsidRDefault="00565915" w:rsidP="00565915">
      <w:pPr>
        <w:pStyle w:val="ListParagraph"/>
        <w:numPr>
          <w:ilvl w:val="0"/>
          <w:numId w:val="1"/>
        </w:numPr>
        <w:spacing w:before="21" w:after="0" w:line="240" w:lineRule="auto"/>
        <w:ind w:left="360" w:right="-20"/>
        <w:jc w:val="both"/>
        <w:rPr>
          <w:rFonts w:ascii="Arial" w:eastAsia="Arial" w:hAnsi="Arial" w:cs="Arial"/>
          <w:b/>
          <w:sz w:val="24"/>
          <w:szCs w:val="24"/>
        </w:rPr>
      </w:pPr>
      <w:r w:rsidRPr="007C438B">
        <w:rPr>
          <w:rFonts w:ascii="Arial" w:hAnsi="Arial"/>
          <w:b/>
          <w:sz w:val="24"/>
        </w:rPr>
        <w:t>Réponse en temps voulu aux appels téléphoniques</w:t>
      </w:r>
    </w:p>
    <w:p w:rsidR="00E36305" w:rsidRPr="003D2FCF" w:rsidRDefault="00E36305" w:rsidP="00E36305">
      <w:pPr>
        <w:spacing w:before="21" w:after="0" w:line="240" w:lineRule="auto"/>
        <w:ind w:right="-20"/>
        <w:rPr>
          <w:rFonts w:ascii="Arial" w:eastAsia="Arial" w:hAnsi="Arial" w:cs="Arial"/>
          <w:sz w:val="24"/>
          <w:szCs w:val="24"/>
        </w:rPr>
      </w:pPr>
    </w:p>
    <w:p w:rsidR="00E36305" w:rsidRPr="003D2FCF" w:rsidRDefault="00E36305" w:rsidP="00E36305">
      <w:pPr>
        <w:spacing w:before="21" w:after="0" w:line="240" w:lineRule="auto"/>
        <w:ind w:right="-20"/>
        <w:rPr>
          <w:rFonts w:ascii="Arial" w:eastAsia="Arial" w:hAnsi="Arial" w:cs="Arial"/>
          <w:sz w:val="24"/>
          <w:szCs w:val="24"/>
        </w:rPr>
      </w:pPr>
    </w:p>
    <w:p w:rsidR="00E36305" w:rsidRPr="003D2FCF" w:rsidRDefault="00E36305" w:rsidP="00E36305">
      <w:pPr>
        <w:spacing w:before="21" w:after="0" w:line="240" w:lineRule="auto"/>
        <w:ind w:right="-20"/>
        <w:rPr>
          <w:rFonts w:ascii="Arial" w:eastAsia="Arial" w:hAnsi="Arial" w:cs="Arial"/>
          <w:sz w:val="24"/>
          <w:szCs w:val="24"/>
        </w:rPr>
      </w:pPr>
    </w:p>
    <w:p w:rsidR="00E36305" w:rsidRPr="003D2FCF" w:rsidRDefault="00E36305" w:rsidP="00E36305">
      <w:pPr>
        <w:spacing w:before="21" w:after="0" w:line="240" w:lineRule="auto"/>
        <w:ind w:right="-20"/>
        <w:rPr>
          <w:rFonts w:ascii="Arial" w:eastAsia="Arial" w:hAnsi="Arial" w:cs="Arial"/>
          <w:sz w:val="24"/>
          <w:szCs w:val="24"/>
        </w:rPr>
      </w:pPr>
    </w:p>
    <w:tbl>
      <w:tblPr>
        <w:tblStyle w:val="TableGrid"/>
        <w:tblW w:w="0" w:type="auto"/>
        <w:tblLook w:val="04A0" w:firstRow="1" w:lastRow="0" w:firstColumn="1" w:lastColumn="0" w:noHBand="0" w:noVBand="1"/>
      </w:tblPr>
      <w:tblGrid>
        <w:gridCol w:w="14850"/>
      </w:tblGrid>
      <w:tr w:rsidR="00B14951" w:rsidRPr="003D2FCF" w:rsidTr="00993FC0">
        <w:tc>
          <w:tcPr>
            <w:tcW w:w="14850" w:type="dxa"/>
            <w:shd w:val="clear" w:color="auto" w:fill="76923C" w:themeFill="accent3" w:themeFillShade="BF"/>
          </w:tcPr>
          <w:p w:rsidR="00B14951" w:rsidRPr="003D2FCF" w:rsidRDefault="00CE2E9F" w:rsidP="00184EE1">
            <w:pPr>
              <w:pStyle w:val="NoSpacing"/>
              <w:spacing w:line="360" w:lineRule="auto"/>
              <w:ind w:left="360"/>
              <w:rPr>
                <w:rFonts w:ascii="Arial" w:hAnsi="Arial" w:cs="Arial"/>
                <w:b/>
                <w:color w:val="C0504D" w:themeColor="accent2"/>
                <w:sz w:val="28"/>
                <w:szCs w:val="28"/>
              </w:rPr>
            </w:pPr>
            <w:r w:rsidRPr="003D2FCF">
              <w:rPr>
                <w:rFonts w:ascii="Arial" w:hAnsi="Arial"/>
                <w:b/>
                <w:sz w:val="28"/>
              </w:rPr>
              <w:t>Satisfaction de la clientèle</w:t>
            </w:r>
          </w:p>
        </w:tc>
      </w:tr>
    </w:tbl>
    <w:p w:rsidR="0077554D" w:rsidRPr="003D2FCF" w:rsidRDefault="00565915" w:rsidP="00565915">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Résolution dès la première communication</w:t>
      </w:r>
    </w:p>
    <w:p w:rsidR="00E36305" w:rsidRPr="003D2FCF" w:rsidRDefault="00E36305" w:rsidP="00E36305">
      <w:pPr>
        <w:spacing w:before="21" w:after="0" w:line="240" w:lineRule="auto"/>
        <w:ind w:right="-20"/>
        <w:rPr>
          <w:rFonts w:ascii="Arial" w:eastAsia="Arial" w:hAnsi="Arial" w:cs="Arial"/>
          <w:sz w:val="24"/>
          <w:szCs w:val="24"/>
        </w:rPr>
      </w:pPr>
    </w:p>
    <w:p w:rsidR="00E36305" w:rsidRPr="003D2FCF" w:rsidRDefault="00E36305" w:rsidP="00E36305">
      <w:pPr>
        <w:spacing w:before="21" w:after="0" w:line="240" w:lineRule="auto"/>
        <w:ind w:right="-20"/>
        <w:rPr>
          <w:rFonts w:ascii="Arial" w:eastAsia="Arial" w:hAnsi="Arial" w:cs="Arial"/>
          <w:sz w:val="24"/>
          <w:szCs w:val="24"/>
        </w:rPr>
      </w:pPr>
    </w:p>
    <w:p w:rsidR="00E36305" w:rsidRPr="0078750D" w:rsidRDefault="00E36305" w:rsidP="00E36305">
      <w:pPr>
        <w:spacing w:before="21" w:after="0" w:line="240" w:lineRule="auto"/>
        <w:ind w:right="-20"/>
        <w:rPr>
          <w:rFonts w:ascii="Arial" w:eastAsia="Arial" w:hAnsi="Arial" w:cs="Arial"/>
          <w:sz w:val="24"/>
          <w:szCs w:val="24"/>
        </w:rPr>
      </w:pPr>
    </w:p>
    <w:p w:rsidR="0077554D" w:rsidRPr="003D2FCF" w:rsidRDefault="00565915" w:rsidP="00565915">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Exactitude de la facturation</w:t>
      </w:r>
    </w:p>
    <w:p w:rsidR="00E36305" w:rsidRPr="003D2FCF" w:rsidRDefault="00E36305" w:rsidP="00E36305">
      <w:pPr>
        <w:spacing w:before="21" w:after="0" w:line="240" w:lineRule="auto"/>
        <w:ind w:right="-20"/>
        <w:rPr>
          <w:rFonts w:ascii="Arial" w:eastAsia="Arial" w:hAnsi="Arial" w:cs="Arial"/>
          <w:sz w:val="24"/>
          <w:szCs w:val="24"/>
        </w:rPr>
      </w:pPr>
    </w:p>
    <w:p w:rsidR="00E36305" w:rsidRPr="003D2FCF" w:rsidRDefault="00E36305" w:rsidP="00E36305">
      <w:pPr>
        <w:spacing w:before="21" w:after="0" w:line="240" w:lineRule="auto"/>
        <w:ind w:right="-20"/>
        <w:rPr>
          <w:rFonts w:ascii="Arial" w:eastAsia="Arial" w:hAnsi="Arial" w:cs="Arial"/>
          <w:sz w:val="24"/>
          <w:szCs w:val="24"/>
        </w:rPr>
      </w:pPr>
    </w:p>
    <w:p w:rsidR="00E36305" w:rsidRPr="003D2FCF" w:rsidRDefault="00E36305" w:rsidP="00E36305">
      <w:pPr>
        <w:spacing w:before="21" w:after="0" w:line="240" w:lineRule="auto"/>
        <w:ind w:right="-20"/>
        <w:rPr>
          <w:rFonts w:ascii="Arial" w:eastAsia="Arial" w:hAnsi="Arial" w:cs="Arial"/>
          <w:sz w:val="24"/>
          <w:szCs w:val="24"/>
        </w:rPr>
      </w:pPr>
    </w:p>
    <w:p w:rsidR="0077554D" w:rsidRPr="003D2FCF" w:rsidRDefault="00565915" w:rsidP="00565915">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Résultats du sondage sur la satisfaction de la clientèle</w:t>
      </w:r>
    </w:p>
    <w:p w:rsidR="00E36305" w:rsidRPr="003D2FCF" w:rsidRDefault="00E36305" w:rsidP="00E36305">
      <w:pPr>
        <w:spacing w:before="21" w:after="0" w:line="240" w:lineRule="auto"/>
        <w:ind w:right="-20"/>
        <w:rPr>
          <w:rFonts w:ascii="Arial" w:eastAsia="Arial" w:hAnsi="Arial" w:cs="Arial"/>
          <w:sz w:val="24"/>
          <w:szCs w:val="24"/>
        </w:rPr>
      </w:pPr>
    </w:p>
    <w:p w:rsidR="00E36305" w:rsidRPr="003D2FCF" w:rsidRDefault="00E36305" w:rsidP="00E36305">
      <w:pPr>
        <w:spacing w:before="21" w:after="0" w:line="240" w:lineRule="auto"/>
        <w:ind w:right="-20"/>
        <w:rPr>
          <w:rFonts w:ascii="Arial" w:eastAsia="Arial" w:hAnsi="Arial" w:cs="Arial"/>
          <w:sz w:val="24"/>
          <w:szCs w:val="24"/>
        </w:rPr>
      </w:pPr>
    </w:p>
    <w:p w:rsidR="00E36305" w:rsidRPr="003D2FCF" w:rsidRDefault="00E36305" w:rsidP="00E36305">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884"/>
      </w:tblGrid>
      <w:tr w:rsidR="00B14951" w:rsidRPr="003D2FCF" w:rsidTr="008C6445">
        <w:tc>
          <w:tcPr>
            <w:tcW w:w="14884" w:type="dxa"/>
            <w:shd w:val="clear" w:color="auto" w:fill="8DB3E2" w:themeFill="text2" w:themeFillTint="66"/>
          </w:tcPr>
          <w:p w:rsidR="00B14951" w:rsidRPr="003D2FCF" w:rsidRDefault="00CE2E9F" w:rsidP="00184EE1">
            <w:pPr>
              <w:pStyle w:val="NoSpacing"/>
              <w:spacing w:line="360" w:lineRule="auto"/>
              <w:ind w:left="360"/>
              <w:rPr>
                <w:rFonts w:ascii="Arial" w:hAnsi="Arial" w:cs="Arial"/>
                <w:b/>
                <w:color w:val="C0504D" w:themeColor="accent2"/>
                <w:sz w:val="28"/>
                <w:szCs w:val="28"/>
              </w:rPr>
            </w:pPr>
            <w:r w:rsidRPr="003D2FCF">
              <w:rPr>
                <w:rFonts w:ascii="Arial" w:hAnsi="Arial"/>
                <w:b/>
                <w:sz w:val="28"/>
              </w:rPr>
              <w:t>Sécurité</w:t>
            </w:r>
          </w:p>
        </w:tc>
      </w:tr>
    </w:tbl>
    <w:p w:rsidR="00DB2100" w:rsidRPr="003D2FCF" w:rsidRDefault="007023AD" w:rsidP="007023AD">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 xml:space="preserve">Sécurité du public </w:t>
      </w:r>
    </w:p>
    <w:p w:rsidR="009C7999" w:rsidRPr="003D2FCF" w:rsidRDefault="009C7999" w:rsidP="009C7999">
      <w:pPr>
        <w:pStyle w:val="ListParagraph"/>
        <w:spacing w:before="21" w:after="0" w:line="240" w:lineRule="auto"/>
        <w:ind w:left="360" w:right="-20"/>
        <w:jc w:val="both"/>
        <w:rPr>
          <w:rFonts w:ascii="Arial" w:eastAsia="Arial" w:hAnsi="Arial" w:cs="Arial"/>
          <w:b/>
          <w:sz w:val="24"/>
          <w:szCs w:val="24"/>
        </w:rPr>
      </w:pPr>
    </w:p>
    <w:p w:rsidR="00173210" w:rsidRPr="003D2FCF" w:rsidRDefault="007023AD" w:rsidP="00F72E4E">
      <w:pPr>
        <w:pStyle w:val="ListParagraph"/>
        <w:numPr>
          <w:ilvl w:val="1"/>
          <w:numId w:val="1"/>
        </w:numPr>
        <w:spacing w:before="21" w:after="0" w:line="240" w:lineRule="auto"/>
        <w:ind w:right="-20"/>
        <w:jc w:val="both"/>
        <w:rPr>
          <w:rFonts w:ascii="Arial" w:eastAsia="Arial" w:hAnsi="Arial" w:cs="Arial"/>
          <w:b/>
          <w:sz w:val="24"/>
          <w:szCs w:val="24"/>
        </w:rPr>
      </w:pPr>
      <w:r w:rsidRPr="003D2FCF">
        <w:rPr>
          <w:rFonts w:ascii="Arial" w:hAnsi="Arial"/>
          <w:b/>
          <w:sz w:val="24"/>
        </w:rPr>
        <w:t>Mesure A – Niveau de sensibilisation du public</w:t>
      </w:r>
    </w:p>
    <w:p w:rsidR="00AA52C7" w:rsidRPr="003D2FCF" w:rsidRDefault="00AA52C7" w:rsidP="00AA52C7">
      <w:pPr>
        <w:pStyle w:val="ListParagraph"/>
        <w:spacing w:before="21" w:after="0" w:line="240" w:lineRule="auto"/>
        <w:ind w:left="1440" w:right="-20"/>
        <w:jc w:val="both"/>
        <w:rPr>
          <w:rFonts w:ascii="Arial" w:eastAsia="Arial" w:hAnsi="Arial" w:cs="Arial"/>
          <w:b/>
          <w:sz w:val="24"/>
          <w:szCs w:val="24"/>
        </w:rPr>
      </w:pPr>
    </w:p>
    <w:p w:rsidR="00AA52C7" w:rsidRPr="003D2FCF" w:rsidRDefault="00AA52C7" w:rsidP="00AA52C7">
      <w:pPr>
        <w:pStyle w:val="ListParagraph"/>
        <w:spacing w:before="21" w:after="0" w:line="240" w:lineRule="auto"/>
        <w:ind w:left="1440" w:right="-20"/>
        <w:jc w:val="both"/>
        <w:rPr>
          <w:rFonts w:ascii="Arial" w:eastAsia="Arial" w:hAnsi="Arial" w:cs="Arial"/>
          <w:b/>
          <w:sz w:val="24"/>
          <w:szCs w:val="24"/>
        </w:rPr>
      </w:pPr>
    </w:p>
    <w:p w:rsidR="009C7999" w:rsidRPr="003D2FCF" w:rsidRDefault="009C7999" w:rsidP="00AA52C7">
      <w:pPr>
        <w:pStyle w:val="ListParagraph"/>
        <w:spacing w:before="21" w:after="0" w:line="240" w:lineRule="auto"/>
        <w:ind w:left="1440" w:right="-20"/>
        <w:jc w:val="both"/>
        <w:rPr>
          <w:rFonts w:ascii="Arial" w:eastAsia="Arial" w:hAnsi="Arial" w:cs="Arial"/>
          <w:b/>
          <w:sz w:val="24"/>
          <w:szCs w:val="24"/>
        </w:rPr>
      </w:pPr>
    </w:p>
    <w:p w:rsidR="00173210" w:rsidRPr="003D2FCF" w:rsidRDefault="007023AD" w:rsidP="00F72E4E">
      <w:pPr>
        <w:pStyle w:val="ListParagraph"/>
        <w:numPr>
          <w:ilvl w:val="1"/>
          <w:numId w:val="1"/>
        </w:numPr>
        <w:spacing w:before="21" w:after="0" w:line="240" w:lineRule="auto"/>
        <w:ind w:right="-20"/>
        <w:jc w:val="both"/>
        <w:rPr>
          <w:rFonts w:ascii="Arial" w:eastAsia="Arial" w:hAnsi="Arial" w:cs="Arial"/>
          <w:b/>
          <w:sz w:val="24"/>
          <w:szCs w:val="24"/>
        </w:rPr>
      </w:pPr>
      <w:r w:rsidRPr="003D2FCF">
        <w:rPr>
          <w:rFonts w:ascii="Arial" w:hAnsi="Arial"/>
          <w:b/>
          <w:sz w:val="24"/>
        </w:rPr>
        <w:t>Mesure B – Niveau de conformité avec le Règlement de l</w:t>
      </w:r>
      <w:r w:rsidR="002B2022" w:rsidRPr="003D2FCF">
        <w:rPr>
          <w:rFonts w:ascii="Arial" w:hAnsi="Arial"/>
          <w:b/>
          <w:sz w:val="24"/>
        </w:rPr>
        <w:t>’</w:t>
      </w:r>
      <w:r w:rsidRPr="003D2FCF">
        <w:rPr>
          <w:rFonts w:ascii="Arial" w:hAnsi="Arial"/>
          <w:b/>
          <w:sz w:val="24"/>
        </w:rPr>
        <w:t>Ontario 22/04</w:t>
      </w:r>
    </w:p>
    <w:p w:rsidR="00AA52C7" w:rsidRPr="003D2FCF" w:rsidRDefault="00AA52C7" w:rsidP="00AA52C7">
      <w:pPr>
        <w:pStyle w:val="ListParagraph"/>
        <w:spacing w:before="21" w:after="0" w:line="240" w:lineRule="auto"/>
        <w:ind w:left="1440" w:right="-20"/>
        <w:jc w:val="both"/>
        <w:rPr>
          <w:rFonts w:ascii="Arial" w:eastAsia="Arial" w:hAnsi="Arial" w:cs="Arial"/>
          <w:b/>
          <w:sz w:val="24"/>
          <w:szCs w:val="24"/>
        </w:rPr>
      </w:pPr>
    </w:p>
    <w:p w:rsidR="009C7999" w:rsidRPr="003D2FCF" w:rsidRDefault="009C7999" w:rsidP="00AA52C7">
      <w:pPr>
        <w:pStyle w:val="ListParagraph"/>
        <w:spacing w:before="21" w:after="0" w:line="240" w:lineRule="auto"/>
        <w:ind w:left="1440" w:right="-20"/>
        <w:jc w:val="both"/>
        <w:rPr>
          <w:rFonts w:ascii="Arial" w:eastAsia="Arial" w:hAnsi="Arial" w:cs="Arial"/>
          <w:b/>
          <w:sz w:val="24"/>
          <w:szCs w:val="24"/>
        </w:rPr>
      </w:pPr>
    </w:p>
    <w:p w:rsidR="00AA52C7" w:rsidRPr="003D2FCF" w:rsidRDefault="00AA52C7" w:rsidP="00AA52C7">
      <w:pPr>
        <w:pStyle w:val="ListParagraph"/>
        <w:spacing w:before="21" w:after="0" w:line="240" w:lineRule="auto"/>
        <w:ind w:left="1440" w:right="-20"/>
        <w:jc w:val="both"/>
        <w:rPr>
          <w:rFonts w:ascii="Arial" w:eastAsia="Arial" w:hAnsi="Arial" w:cs="Arial"/>
          <w:b/>
          <w:sz w:val="24"/>
          <w:szCs w:val="24"/>
        </w:rPr>
      </w:pPr>
    </w:p>
    <w:p w:rsidR="00173210" w:rsidRPr="003D2FCF" w:rsidRDefault="007023AD" w:rsidP="00F72E4E">
      <w:pPr>
        <w:pStyle w:val="ListParagraph"/>
        <w:numPr>
          <w:ilvl w:val="1"/>
          <w:numId w:val="1"/>
        </w:numPr>
        <w:spacing w:before="21" w:after="0" w:line="240" w:lineRule="auto"/>
        <w:ind w:right="-20"/>
        <w:jc w:val="both"/>
        <w:rPr>
          <w:rFonts w:ascii="Arial" w:eastAsia="Arial" w:hAnsi="Arial" w:cs="Arial"/>
          <w:b/>
          <w:sz w:val="24"/>
          <w:szCs w:val="24"/>
        </w:rPr>
      </w:pPr>
      <w:r w:rsidRPr="003D2FCF">
        <w:rPr>
          <w:rFonts w:ascii="Arial" w:hAnsi="Arial"/>
          <w:b/>
          <w:sz w:val="24"/>
        </w:rPr>
        <w:t>Mesure C – Indice des incidents électriques graves</w:t>
      </w:r>
    </w:p>
    <w:p w:rsidR="00F36539" w:rsidRPr="003D2FCF" w:rsidRDefault="00F36539" w:rsidP="00173210">
      <w:pPr>
        <w:spacing w:before="21" w:after="0" w:line="240" w:lineRule="auto"/>
        <w:ind w:right="-20"/>
        <w:rPr>
          <w:rFonts w:ascii="Arial" w:eastAsia="Arial" w:hAnsi="Arial" w:cs="Arial"/>
          <w:sz w:val="24"/>
          <w:szCs w:val="24"/>
        </w:rPr>
      </w:pPr>
    </w:p>
    <w:p w:rsidR="00F36539" w:rsidRPr="003D2FCF" w:rsidRDefault="00F36539" w:rsidP="00F36539">
      <w:pPr>
        <w:spacing w:before="21" w:after="0" w:line="240" w:lineRule="auto"/>
        <w:ind w:right="-20"/>
        <w:rPr>
          <w:rFonts w:ascii="Arial" w:eastAsia="Arial" w:hAnsi="Arial" w:cs="Arial"/>
          <w:sz w:val="24"/>
          <w:szCs w:val="24"/>
        </w:rPr>
      </w:pPr>
    </w:p>
    <w:p w:rsidR="00F36539" w:rsidRPr="003D2FCF" w:rsidRDefault="00F36539" w:rsidP="00F36539">
      <w:pPr>
        <w:spacing w:before="21" w:after="0" w:line="240" w:lineRule="auto"/>
        <w:ind w:right="-20"/>
        <w:rPr>
          <w:rFonts w:ascii="Arial" w:eastAsia="Arial" w:hAnsi="Arial" w:cs="Arial"/>
          <w:sz w:val="24"/>
          <w:szCs w:val="24"/>
        </w:rPr>
      </w:pPr>
    </w:p>
    <w:p w:rsidR="00F36539" w:rsidRPr="003D2FCF" w:rsidRDefault="00F36539" w:rsidP="00F36539">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884"/>
      </w:tblGrid>
      <w:tr w:rsidR="00B14951" w:rsidRPr="003D2FCF" w:rsidTr="008C6445">
        <w:tc>
          <w:tcPr>
            <w:tcW w:w="14884" w:type="dxa"/>
            <w:shd w:val="clear" w:color="auto" w:fill="8DB3E2" w:themeFill="text2" w:themeFillTint="66"/>
          </w:tcPr>
          <w:p w:rsidR="00B14951" w:rsidRPr="003D2FCF" w:rsidRDefault="00F309F3" w:rsidP="00184EE1">
            <w:pPr>
              <w:pStyle w:val="NoSpacing"/>
              <w:spacing w:line="360" w:lineRule="auto"/>
              <w:ind w:left="360"/>
              <w:rPr>
                <w:rFonts w:ascii="Arial" w:hAnsi="Arial" w:cs="Arial"/>
                <w:b/>
                <w:sz w:val="28"/>
                <w:szCs w:val="28"/>
              </w:rPr>
            </w:pPr>
            <w:r w:rsidRPr="003D2FCF">
              <w:rPr>
                <w:rFonts w:ascii="Arial" w:hAnsi="Arial"/>
                <w:b/>
                <w:sz w:val="28"/>
              </w:rPr>
              <w:t>Fiabilité du réseau</w:t>
            </w:r>
          </w:p>
        </w:tc>
      </w:tr>
    </w:tbl>
    <w:p w:rsidR="00DB2100" w:rsidRPr="003D2FCF" w:rsidRDefault="00F309F3" w:rsidP="00F309F3">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Nombre d</w:t>
      </w:r>
      <w:r w:rsidR="002B2022" w:rsidRPr="003D2FCF">
        <w:rPr>
          <w:rFonts w:ascii="Arial" w:hAnsi="Arial"/>
          <w:b/>
          <w:sz w:val="24"/>
        </w:rPr>
        <w:t>’</w:t>
      </w:r>
      <w:r w:rsidRPr="003D2FCF">
        <w:rPr>
          <w:rFonts w:ascii="Arial" w:hAnsi="Arial"/>
          <w:b/>
          <w:sz w:val="24"/>
        </w:rPr>
        <w:t>heures moyen où le client est privé d</w:t>
      </w:r>
      <w:r w:rsidR="002B2022" w:rsidRPr="003D2FCF">
        <w:rPr>
          <w:rFonts w:ascii="Arial" w:hAnsi="Arial"/>
          <w:b/>
          <w:sz w:val="24"/>
        </w:rPr>
        <w:t>’</w:t>
      </w:r>
      <w:r w:rsidRPr="003D2FCF">
        <w:rPr>
          <w:rFonts w:ascii="Arial" w:hAnsi="Arial"/>
          <w:b/>
          <w:sz w:val="24"/>
        </w:rPr>
        <w:t>électricité</w:t>
      </w:r>
    </w:p>
    <w:p w:rsidR="00F36539" w:rsidRPr="003D2FCF" w:rsidRDefault="00F36539" w:rsidP="00F36539">
      <w:pPr>
        <w:spacing w:before="21" w:after="0" w:line="240" w:lineRule="auto"/>
        <w:ind w:right="-20"/>
        <w:rPr>
          <w:rFonts w:ascii="Arial" w:eastAsia="Arial" w:hAnsi="Arial" w:cs="Arial"/>
          <w:sz w:val="24"/>
          <w:szCs w:val="24"/>
        </w:rPr>
      </w:pPr>
    </w:p>
    <w:p w:rsidR="00F36539" w:rsidRPr="003D2FCF" w:rsidRDefault="00F36539" w:rsidP="00F36539">
      <w:pPr>
        <w:spacing w:before="21" w:after="0" w:line="240" w:lineRule="auto"/>
        <w:ind w:right="-20"/>
        <w:rPr>
          <w:rFonts w:ascii="Arial" w:eastAsia="Arial" w:hAnsi="Arial" w:cs="Arial"/>
          <w:sz w:val="24"/>
          <w:szCs w:val="24"/>
        </w:rPr>
      </w:pPr>
    </w:p>
    <w:p w:rsidR="00F36539" w:rsidRPr="003D2FCF" w:rsidRDefault="00F36539" w:rsidP="00F36539">
      <w:pPr>
        <w:spacing w:before="21" w:after="0" w:line="240" w:lineRule="auto"/>
        <w:ind w:right="-20"/>
        <w:rPr>
          <w:rFonts w:ascii="Arial" w:eastAsia="Arial" w:hAnsi="Arial" w:cs="Arial"/>
          <w:sz w:val="24"/>
          <w:szCs w:val="24"/>
        </w:rPr>
      </w:pPr>
    </w:p>
    <w:p w:rsidR="00DB2100" w:rsidRPr="003D2FCF" w:rsidRDefault="00F309F3" w:rsidP="00F309F3">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Nombre moyen d</w:t>
      </w:r>
      <w:r w:rsidR="002B2022" w:rsidRPr="003D2FCF">
        <w:rPr>
          <w:rFonts w:ascii="Arial" w:hAnsi="Arial"/>
          <w:b/>
          <w:sz w:val="24"/>
        </w:rPr>
        <w:t>’</w:t>
      </w:r>
      <w:r w:rsidRPr="003D2FCF">
        <w:rPr>
          <w:rFonts w:ascii="Arial" w:hAnsi="Arial"/>
          <w:b/>
          <w:sz w:val="24"/>
        </w:rPr>
        <w:t>occurrences où le client est privé d</w:t>
      </w:r>
      <w:r w:rsidR="002B2022" w:rsidRPr="003D2FCF">
        <w:rPr>
          <w:rFonts w:ascii="Arial" w:hAnsi="Arial"/>
          <w:b/>
          <w:sz w:val="24"/>
        </w:rPr>
        <w:t>’</w:t>
      </w:r>
      <w:r w:rsidRPr="003D2FCF">
        <w:rPr>
          <w:rFonts w:ascii="Arial" w:hAnsi="Arial"/>
          <w:b/>
          <w:sz w:val="24"/>
        </w:rPr>
        <w:t>électricité</w:t>
      </w:r>
    </w:p>
    <w:p w:rsidR="00F36539" w:rsidRPr="003D2FCF" w:rsidRDefault="00F36539" w:rsidP="00F36539">
      <w:pPr>
        <w:spacing w:before="21" w:after="0" w:line="240" w:lineRule="auto"/>
        <w:ind w:right="-20"/>
        <w:rPr>
          <w:rFonts w:ascii="Arial" w:eastAsia="Arial" w:hAnsi="Arial" w:cs="Arial"/>
          <w:sz w:val="24"/>
          <w:szCs w:val="24"/>
        </w:rPr>
      </w:pPr>
    </w:p>
    <w:p w:rsidR="00F36539" w:rsidRPr="003D2FCF" w:rsidRDefault="00F36539" w:rsidP="00F36539">
      <w:pPr>
        <w:spacing w:before="21" w:after="0" w:line="240" w:lineRule="auto"/>
        <w:ind w:right="-20"/>
        <w:rPr>
          <w:rFonts w:ascii="Arial" w:eastAsia="Arial" w:hAnsi="Arial" w:cs="Arial"/>
          <w:sz w:val="24"/>
          <w:szCs w:val="24"/>
        </w:rPr>
      </w:pPr>
    </w:p>
    <w:p w:rsidR="00F36539" w:rsidRPr="003D2FCF" w:rsidRDefault="00F36539" w:rsidP="00F36539">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884"/>
      </w:tblGrid>
      <w:tr w:rsidR="00B14951" w:rsidRPr="003D2FCF" w:rsidTr="00A51D96">
        <w:tc>
          <w:tcPr>
            <w:tcW w:w="14884" w:type="dxa"/>
            <w:shd w:val="clear" w:color="auto" w:fill="8DB3E2" w:themeFill="text2" w:themeFillTint="66"/>
          </w:tcPr>
          <w:p w:rsidR="00B14951" w:rsidRPr="003D2FCF" w:rsidRDefault="00735267" w:rsidP="00184EE1">
            <w:pPr>
              <w:pStyle w:val="NoSpacing"/>
              <w:spacing w:line="360" w:lineRule="auto"/>
              <w:ind w:left="360"/>
              <w:rPr>
                <w:rFonts w:ascii="Arial" w:hAnsi="Arial" w:cs="Arial"/>
                <w:b/>
                <w:color w:val="C0504D" w:themeColor="accent2"/>
                <w:sz w:val="28"/>
                <w:szCs w:val="28"/>
              </w:rPr>
            </w:pPr>
            <w:r w:rsidRPr="003D2FCF">
              <w:rPr>
                <w:rFonts w:ascii="Arial" w:hAnsi="Arial"/>
                <w:b/>
                <w:sz w:val="28"/>
              </w:rPr>
              <w:t>Gestion de l</w:t>
            </w:r>
            <w:r w:rsidR="002B2022" w:rsidRPr="003D2FCF">
              <w:rPr>
                <w:rFonts w:ascii="Arial" w:hAnsi="Arial"/>
                <w:b/>
                <w:sz w:val="28"/>
              </w:rPr>
              <w:t>’</w:t>
            </w:r>
            <w:r w:rsidRPr="003D2FCF">
              <w:rPr>
                <w:rFonts w:ascii="Arial" w:hAnsi="Arial"/>
                <w:b/>
                <w:sz w:val="28"/>
              </w:rPr>
              <w:t>actif</w:t>
            </w:r>
          </w:p>
        </w:tc>
      </w:tr>
    </w:tbl>
    <w:p w:rsidR="00DB2100" w:rsidRPr="003D2FCF" w:rsidRDefault="00735267" w:rsidP="00735267">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Avancement de la mise en œuvre du plan du réseau de distribution</w:t>
      </w:r>
    </w:p>
    <w:p w:rsidR="00F36539" w:rsidRPr="003D2FCF" w:rsidRDefault="00F36539" w:rsidP="00F36539">
      <w:pPr>
        <w:spacing w:before="21" w:after="0" w:line="240" w:lineRule="auto"/>
        <w:ind w:right="-20"/>
        <w:rPr>
          <w:rFonts w:ascii="Arial" w:eastAsia="Arial" w:hAnsi="Arial" w:cs="Arial"/>
          <w:sz w:val="24"/>
          <w:szCs w:val="24"/>
        </w:rPr>
      </w:pPr>
    </w:p>
    <w:p w:rsidR="00F36539" w:rsidRPr="003D2FCF" w:rsidRDefault="00F36539" w:rsidP="00F36539">
      <w:pPr>
        <w:spacing w:before="21" w:after="0" w:line="240" w:lineRule="auto"/>
        <w:ind w:right="-20"/>
        <w:rPr>
          <w:rFonts w:ascii="Arial" w:eastAsia="Arial" w:hAnsi="Arial" w:cs="Arial"/>
          <w:sz w:val="24"/>
          <w:szCs w:val="24"/>
        </w:rPr>
      </w:pPr>
    </w:p>
    <w:p w:rsidR="00DA0B59" w:rsidRPr="003D2FCF" w:rsidRDefault="00B56B13" w:rsidP="00B56B13">
      <w:pPr>
        <w:tabs>
          <w:tab w:val="left" w:pos="2055"/>
        </w:tabs>
        <w:spacing w:before="21" w:after="0" w:line="240" w:lineRule="auto"/>
        <w:ind w:right="-20"/>
        <w:rPr>
          <w:rFonts w:ascii="Arial" w:eastAsia="Arial" w:hAnsi="Arial" w:cs="Arial"/>
          <w:sz w:val="24"/>
          <w:szCs w:val="24"/>
        </w:rPr>
      </w:pPr>
      <w:r>
        <w:tab/>
      </w:r>
    </w:p>
    <w:p w:rsidR="00F36539" w:rsidRPr="003D2FCF" w:rsidRDefault="00F36539" w:rsidP="00F36539">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884"/>
      </w:tblGrid>
      <w:tr w:rsidR="00B14951" w:rsidRPr="003D2FCF" w:rsidTr="008C6445">
        <w:tc>
          <w:tcPr>
            <w:tcW w:w="14884" w:type="dxa"/>
            <w:shd w:val="clear" w:color="auto" w:fill="8DB3E2" w:themeFill="text2" w:themeFillTint="66"/>
          </w:tcPr>
          <w:p w:rsidR="00B14951" w:rsidRPr="003D2FCF" w:rsidRDefault="0002629E" w:rsidP="00184EE1">
            <w:pPr>
              <w:pStyle w:val="NoSpacing"/>
              <w:spacing w:line="360" w:lineRule="auto"/>
              <w:ind w:left="360"/>
              <w:rPr>
                <w:rFonts w:ascii="Arial" w:hAnsi="Arial" w:cs="Arial"/>
                <w:b/>
                <w:color w:val="C0504D" w:themeColor="accent2"/>
                <w:sz w:val="28"/>
                <w:szCs w:val="28"/>
              </w:rPr>
            </w:pPr>
            <w:r w:rsidRPr="003D2FCF">
              <w:rPr>
                <w:rFonts w:ascii="Arial" w:hAnsi="Arial"/>
                <w:b/>
                <w:sz w:val="28"/>
              </w:rPr>
              <w:t>Contrôle des coûts</w:t>
            </w:r>
          </w:p>
        </w:tc>
      </w:tr>
    </w:tbl>
    <w:p w:rsidR="00042064" w:rsidRPr="003D2FCF" w:rsidRDefault="0002629E" w:rsidP="0002629E">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Évaluation de l</w:t>
      </w:r>
      <w:r w:rsidR="002B2022" w:rsidRPr="003D2FCF">
        <w:rPr>
          <w:rFonts w:ascii="Arial" w:hAnsi="Arial"/>
          <w:b/>
          <w:sz w:val="24"/>
        </w:rPr>
        <w:t>’</w:t>
      </w:r>
      <w:r w:rsidRPr="003D2FCF">
        <w:rPr>
          <w:rFonts w:ascii="Arial" w:hAnsi="Arial"/>
          <w:b/>
          <w:sz w:val="24"/>
        </w:rPr>
        <w:t>efficience</w:t>
      </w:r>
    </w:p>
    <w:p w:rsidR="00042064" w:rsidRPr="003D2FCF" w:rsidRDefault="00042064" w:rsidP="005F22C8">
      <w:pPr>
        <w:spacing w:before="21" w:after="0" w:line="240" w:lineRule="auto"/>
        <w:ind w:right="-20"/>
        <w:jc w:val="both"/>
        <w:rPr>
          <w:rFonts w:ascii="Arial" w:eastAsia="Arial" w:hAnsi="Arial" w:cs="Arial"/>
          <w:sz w:val="24"/>
          <w:szCs w:val="24"/>
        </w:rPr>
      </w:pPr>
    </w:p>
    <w:p w:rsidR="00042064" w:rsidRPr="003D2FCF" w:rsidRDefault="00042064" w:rsidP="005F22C8">
      <w:pPr>
        <w:spacing w:before="21" w:after="0" w:line="240" w:lineRule="auto"/>
        <w:ind w:right="-20"/>
        <w:jc w:val="both"/>
        <w:rPr>
          <w:rFonts w:ascii="Arial" w:eastAsia="Arial" w:hAnsi="Arial" w:cs="Arial"/>
          <w:sz w:val="24"/>
          <w:szCs w:val="24"/>
        </w:rPr>
      </w:pPr>
    </w:p>
    <w:p w:rsidR="00042064" w:rsidRPr="003D2FCF" w:rsidRDefault="00042064" w:rsidP="005F22C8">
      <w:pPr>
        <w:spacing w:before="21" w:after="0" w:line="240" w:lineRule="auto"/>
        <w:ind w:right="-20"/>
        <w:jc w:val="both"/>
        <w:rPr>
          <w:rFonts w:ascii="Arial" w:eastAsia="Arial" w:hAnsi="Arial" w:cs="Arial"/>
          <w:sz w:val="24"/>
          <w:szCs w:val="24"/>
        </w:rPr>
      </w:pPr>
    </w:p>
    <w:p w:rsidR="007C76D3" w:rsidRPr="003D2FCF" w:rsidRDefault="0002629E" w:rsidP="0002629E">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Coût total par client</w:t>
      </w:r>
    </w:p>
    <w:p w:rsidR="00F36539" w:rsidRPr="003D2FCF" w:rsidRDefault="00F36539" w:rsidP="00F36539">
      <w:pPr>
        <w:spacing w:before="21" w:after="0" w:line="240" w:lineRule="auto"/>
        <w:ind w:right="-20"/>
        <w:rPr>
          <w:rFonts w:ascii="Arial" w:eastAsia="Arial" w:hAnsi="Arial" w:cs="Arial"/>
          <w:sz w:val="24"/>
          <w:szCs w:val="24"/>
        </w:rPr>
      </w:pPr>
    </w:p>
    <w:p w:rsidR="00F36539" w:rsidRPr="003D2FCF" w:rsidRDefault="00F36539" w:rsidP="00F36539">
      <w:pPr>
        <w:spacing w:before="21" w:after="0" w:line="240" w:lineRule="auto"/>
        <w:ind w:right="-20"/>
        <w:rPr>
          <w:rFonts w:ascii="Arial" w:eastAsia="Arial" w:hAnsi="Arial" w:cs="Arial"/>
          <w:sz w:val="24"/>
          <w:szCs w:val="24"/>
        </w:rPr>
      </w:pPr>
    </w:p>
    <w:p w:rsidR="00F36539" w:rsidRPr="003D2FCF" w:rsidRDefault="00F36539" w:rsidP="00F36539">
      <w:pPr>
        <w:spacing w:before="21" w:after="0" w:line="240" w:lineRule="auto"/>
        <w:ind w:right="-20"/>
        <w:rPr>
          <w:rFonts w:ascii="Arial" w:eastAsia="Arial" w:hAnsi="Arial" w:cs="Arial"/>
          <w:sz w:val="24"/>
          <w:szCs w:val="24"/>
        </w:rPr>
      </w:pPr>
    </w:p>
    <w:p w:rsidR="00563DC4" w:rsidRPr="003D2FCF" w:rsidRDefault="0002629E" w:rsidP="0002629E">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Coût total par kilomètre de ligne de transport</w:t>
      </w:r>
    </w:p>
    <w:p w:rsidR="00F36539" w:rsidRPr="003D2FCF" w:rsidRDefault="00F36539" w:rsidP="00F36539">
      <w:pPr>
        <w:spacing w:before="21" w:after="0" w:line="240" w:lineRule="auto"/>
        <w:ind w:right="-20"/>
        <w:rPr>
          <w:rFonts w:ascii="Arial" w:eastAsia="Arial" w:hAnsi="Arial" w:cs="Arial"/>
          <w:sz w:val="24"/>
          <w:szCs w:val="24"/>
        </w:rPr>
      </w:pPr>
    </w:p>
    <w:p w:rsidR="00F36539" w:rsidRPr="003D2FCF" w:rsidRDefault="00F36539" w:rsidP="00F36539">
      <w:pPr>
        <w:spacing w:before="21" w:after="0" w:line="240" w:lineRule="auto"/>
        <w:ind w:right="-20"/>
        <w:rPr>
          <w:rFonts w:ascii="Arial" w:eastAsia="Arial" w:hAnsi="Arial" w:cs="Arial"/>
          <w:sz w:val="24"/>
          <w:szCs w:val="24"/>
        </w:rPr>
      </w:pPr>
    </w:p>
    <w:p w:rsidR="00F36539" w:rsidRPr="003D2FCF" w:rsidRDefault="00F36539" w:rsidP="00F36539">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884"/>
      </w:tblGrid>
      <w:tr w:rsidR="00B14951" w:rsidRPr="003D2FCF" w:rsidTr="008C6445">
        <w:tc>
          <w:tcPr>
            <w:tcW w:w="14884" w:type="dxa"/>
            <w:shd w:val="clear" w:color="auto" w:fill="E36C0A" w:themeFill="accent6" w:themeFillShade="BF"/>
          </w:tcPr>
          <w:p w:rsidR="00B14951" w:rsidRPr="003D2FCF" w:rsidRDefault="00BD46E2" w:rsidP="00184EE1">
            <w:pPr>
              <w:pStyle w:val="NoSpacing"/>
              <w:spacing w:line="360" w:lineRule="auto"/>
              <w:ind w:left="360"/>
              <w:rPr>
                <w:rFonts w:ascii="Arial" w:hAnsi="Arial" w:cs="Arial"/>
                <w:b/>
                <w:color w:val="C0504D" w:themeColor="accent2"/>
                <w:sz w:val="28"/>
                <w:szCs w:val="28"/>
              </w:rPr>
            </w:pPr>
            <w:r w:rsidRPr="003D2FCF">
              <w:rPr>
                <w:rFonts w:ascii="Arial" w:hAnsi="Arial"/>
                <w:b/>
                <w:sz w:val="28"/>
              </w:rPr>
              <w:t>Gestion de la conservation et de la demande</w:t>
            </w:r>
          </w:p>
        </w:tc>
      </w:tr>
    </w:tbl>
    <w:p w:rsidR="00982350" w:rsidRPr="003D2FCF" w:rsidRDefault="00BD46E2" w:rsidP="00BD46E2">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Économies d</w:t>
      </w:r>
      <w:r w:rsidR="002B2022" w:rsidRPr="003D2FCF">
        <w:rPr>
          <w:rFonts w:ascii="Arial" w:hAnsi="Arial"/>
          <w:b/>
          <w:sz w:val="24"/>
        </w:rPr>
        <w:t>’</w:t>
      </w:r>
      <w:r w:rsidRPr="003D2FCF">
        <w:rPr>
          <w:rFonts w:ascii="Arial" w:hAnsi="Arial"/>
          <w:b/>
          <w:sz w:val="24"/>
        </w:rPr>
        <w:t xml:space="preserve">énergie cumulatives nettes </w:t>
      </w:r>
    </w:p>
    <w:p w:rsidR="0045377B" w:rsidRPr="003D2FCF" w:rsidRDefault="0045377B" w:rsidP="0045377B">
      <w:pPr>
        <w:spacing w:before="21" w:after="0" w:line="240" w:lineRule="auto"/>
        <w:ind w:right="-20"/>
        <w:rPr>
          <w:rFonts w:ascii="Arial" w:eastAsia="Arial" w:hAnsi="Arial" w:cs="Arial"/>
          <w:sz w:val="24"/>
          <w:szCs w:val="24"/>
        </w:rPr>
      </w:pPr>
    </w:p>
    <w:p w:rsidR="0045377B" w:rsidRPr="003D2FCF" w:rsidRDefault="0045377B" w:rsidP="0045377B">
      <w:pPr>
        <w:spacing w:before="21" w:after="0" w:line="240" w:lineRule="auto"/>
        <w:ind w:right="-20"/>
        <w:rPr>
          <w:rFonts w:ascii="Arial" w:eastAsia="Arial" w:hAnsi="Arial" w:cs="Arial"/>
          <w:sz w:val="24"/>
          <w:szCs w:val="24"/>
        </w:rPr>
      </w:pPr>
    </w:p>
    <w:p w:rsidR="0045377B" w:rsidRPr="003D2FCF" w:rsidRDefault="0045377B" w:rsidP="0045377B">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884"/>
      </w:tblGrid>
      <w:tr w:rsidR="00B14951" w:rsidRPr="003D2FCF" w:rsidTr="008C6445">
        <w:tc>
          <w:tcPr>
            <w:tcW w:w="14884" w:type="dxa"/>
            <w:shd w:val="clear" w:color="auto" w:fill="E36C0A" w:themeFill="accent6" w:themeFillShade="BF"/>
          </w:tcPr>
          <w:p w:rsidR="00B14951" w:rsidRPr="003D2FCF" w:rsidRDefault="00BD46E2" w:rsidP="00184EE1">
            <w:pPr>
              <w:pStyle w:val="NoSpacing"/>
              <w:spacing w:line="360" w:lineRule="auto"/>
              <w:ind w:left="360"/>
              <w:rPr>
                <w:rFonts w:ascii="Arial" w:hAnsi="Arial" w:cs="Arial"/>
                <w:b/>
                <w:color w:val="C0504D" w:themeColor="accent2"/>
                <w:sz w:val="28"/>
                <w:szCs w:val="28"/>
              </w:rPr>
            </w:pPr>
            <w:r w:rsidRPr="003D2FCF">
              <w:rPr>
                <w:rFonts w:ascii="Arial" w:hAnsi="Arial"/>
                <w:b/>
                <w:sz w:val="28"/>
              </w:rPr>
              <w:t>Branchement à des installations de production d</w:t>
            </w:r>
            <w:r w:rsidR="002B2022" w:rsidRPr="003D2FCF">
              <w:rPr>
                <w:rFonts w:ascii="Arial" w:hAnsi="Arial"/>
                <w:b/>
                <w:sz w:val="28"/>
              </w:rPr>
              <w:t>’</w:t>
            </w:r>
            <w:r w:rsidRPr="003D2FCF">
              <w:rPr>
                <w:rFonts w:ascii="Arial" w:hAnsi="Arial"/>
                <w:b/>
                <w:sz w:val="28"/>
              </w:rPr>
              <w:t>énergie renouvelable</w:t>
            </w:r>
          </w:p>
        </w:tc>
      </w:tr>
    </w:tbl>
    <w:p w:rsidR="00234B6E" w:rsidRPr="003D2FCF" w:rsidRDefault="00BD46E2" w:rsidP="00BD46E2">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Réalisation en temps voulu des études d</w:t>
      </w:r>
      <w:r w:rsidR="002B2022" w:rsidRPr="003D2FCF">
        <w:rPr>
          <w:rFonts w:ascii="Arial" w:hAnsi="Arial"/>
          <w:b/>
          <w:sz w:val="24"/>
        </w:rPr>
        <w:t>’</w:t>
      </w:r>
      <w:r w:rsidRPr="003D2FCF">
        <w:rPr>
          <w:rFonts w:ascii="Arial" w:hAnsi="Arial"/>
          <w:b/>
          <w:sz w:val="24"/>
        </w:rPr>
        <w:t>impact du branchement aux installations de production d</w:t>
      </w:r>
      <w:r w:rsidR="002B2022" w:rsidRPr="003D2FCF">
        <w:rPr>
          <w:rFonts w:ascii="Arial" w:hAnsi="Arial"/>
          <w:b/>
          <w:sz w:val="24"/>
        </w:rPr>
        <w:t>’</w:t>
      </w:r>
      <w:r w:rsidRPr="003D2FCF">
        <w:rPr>
          <w:rFonts w:ascii="Arial" w:hAnsi="Arial"/>
          <w:b/>
          <w:sz w:val="24"/>
        </w:rPr>
        <w:t>énergie renouvelable</w:t>
      </w:r>
    </w:p>
    <w:p w:rsidR="002E6E55" w:rsidRPr="003D2FCF" w:rsidRDefault="002E6E55" w:rsidP="002E6E55">
      <w:pPr>
        <w:spacing w:before="21" w:after="0" w:line="240" w:lineRule="auto"/>
        <w:ind w:right="-20"/>
        <w:rPr>
          <w:rFonts w:ascii="Arial" w:eastAsia="Arial" w:hAnsi="Arial" w:cs="Arial"/>
          <w:sz w:val="24"/>
          <w:szCs w:val="24"/>
        </w:rPr>
      </w:pPr>
    </w:p>
    <w:p w:rsidR="002E6E55" w:rsidRPr="003D2FCF" w:rsidRDefault="002E6E55" w:rsidP="002E6E55">
      <w:pPr>
        <w:spacing w:before="21" w:after="0" w:line="240" w:lineRule="auto"/>
        <w:ind w:right="-20"/>
        <w:rPr>
          <w:rFonts w:ascii="Arial" w:eastAsia="Arial" w:hAnsi="Arial" w:cs="Arial"/>
          <w:sz w:val="24"/>
          <w:szCs w:val="24"/>
        </w:rPr>
      </w:pPr>
    </w:p>
    <w:p w:rsidR="002E6E55" w:rsidRPr="003D2FCF" w:rsidRDefault="002E6E55" w:rsidP="002E6E55">
      <w:pPr>
        <w:spacing w:before="21" w:after="0" w:line="240" w:lineRule="auto"/>
        <w:ind w:right="-20"/>
        <w:rPr>
          <w:rFonts w:ascii="Arial" w:eastAsia="Arial" w:hAnsi="Arial" w:cs="Arial"/>
          <w:sz w:val="24"/>
          <w:szCs w:val="24"/>
        </w:rPr>
      </w:pPr>
    </w:p>
    <w:p w:rsidR="00234B6E" w:rsidRPr="003D2FCF" w:rsidRDefault="006D015B" w:rsidP="006D015B">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Branchement en temps voulu de nouvelles installations de production de petite taille intégrées</w:t>
      </w:r>
    </w:p>
    <w:p w:rsidR="002E6E55" w:rsidRPr="003D2FCF" w:rsidRDefault="002E6E55" w:rsidP="002E6E55">
      <w:pPr>
        <w:spacing w:before="21" w:after="0" w:line="240" w:lineRule="auto"/>
        <w:ind w:right="-20"/>
        <w:rPr>
          <w:rFonts w:ascii="Arial" w:eastAsia="Arial" w:hAnsi="Arial" w:cs="Arial"/>
          <w:sz w:val="24"/>
          <w:szCs w:val="24"/>
        </w:rPr>
      </w:pPr>
    </w:p>
    <w:p w:rsidR="00A6179C" w:rsidRPr="003D2FCF" w:rsidRDefault="00A6179C" w:rsidP="002E6E55">
      <w:pPr>
        <w:spacing w:before="21" w:after="0" w:line="240" w:lineRule="auto"/>
        <w:ind w:right="-20"/>
        <w:rPr>
          <w:rFonts w:ascii="Arial" w:eastAsia="Arial" w:hAnsi="Arial" w:cs="Arial"/>
          <w:sz w:val="24"/>
          <w:szCs w:val="24"/>
        </w:rPr>
      </w:pPr>
    </w:p>
    <w:p w:rsidR="00A6179C" w:rsidRPr="003D2FCF" w:rsidRDefault="00A6179C" w:rsidP="002E6E55">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884"/>
      </w:tblGrid>
      <w:tr w:rsidR="00B14951" w:rsidRPr="003D2FCF" w:rsidTr="008C6445">
        <w:tc>
          <w:tcPr>
            <w:tcW w:w="14884" w:type="dxa"/>
            <w:shd w:val="clear" w:color="auto" w:fill="FFC000"/>
          </w:tcPr>
          <w:p w:rsidR="00B14951" w:rsidRPr="003D2FCF" w:rsidRDefault="00633227" w:rsidP="00184EE1">
            <w:pPr>
              <w:pStyle w:val="NoSpacing"/>
              <w:spacing w:line="360" w:lineRule="auto"/>
              <w:ind w:left="360"/>
              <w:rPr>
                <w:rFonts w:ascii="Arial" w:hAnsi="Arial" w:cs="Arial"/>
                <w:b/>
                <w:sz w:val="28"/>
                <w:szCs w:val="28"/>
              </w:rPr>
            </w:pPr>
            <w:r w:rsidRPr="003D2FCF">
              <w:rPr>
                <w:rFonts w:ascii="Arial" w:hAnsi="Arial"/>
                <w:b/>
                <w:sz w:val="28"/>
              </w:rPr>
              <w:t>Ratios financiers</w:t>
            </w:r>
          </w:p>
        </w:tc>
      </w:tr>
    </w:tbl>
    <w:p w:rsidR="007A50D8" w:rsidRPr="003D2FCF" w:rsidRDefault="00633227" w:rsidP="00633227">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Liquidités : ratio de liquidité générale (actif à court terme/passif à court terme)</w:t>
      </w:r>
    </w:p>
    <w:p w:rsidR="000C0F77" w:rsidRPr="003D2FCF" w:rsidRDefault="000C0F77" w:rsidP="000C0F77">
      <w:pPr>
        <w:spacing w:before="21" w:after="0" w:line="240" w:lineRule="auto"/>
        <w:ind w:right="-20"/>
        <w:rPr>
          <w:rFonts w:ascii="Arial" w:eastAsia="Arial" w:hAnsi="Arial" w:cs="Arial"/>
          <w:sz w:val="24"/>
          <w:szCs w:val="24"/>
        </w:rPr>
      </w:pPr>
    </w:p>
    <w:p w:rsidR="000C0F77" w:rsidRPr="003D2FCF" w:rsidRDefault="000C0F77" w:rsidP="000C0F77">
      <w:pPr>
        <w:spacing w:before="21" w:after="0" w:line="240" w:lineRule="auto"/>
        <w:ind w:right="-20"/>
        <w:rPr>
          <w:rFonts w:ascii="Arial" w:eastAsia="Arial" w:hAnsi="Arial" w:cs="Arial"/>
          <w:sz w:val="24"/>
          <w:szCs w:val="24"/>
        </w:rPr>
      </w:pPr>
    </w:p>
    <w:p w:rsidR="000C0F77" w:rsidRPr="003D2FCF" w:rsidRDefault="000C0F77" w:rsidP="000C0F77">
      <w:pPr>
        <w:spacing w:before="21" w:after="0" w:line="240" w:lineRule="auto"/>
        <w:ind w:right="-20"/>
        <w:rPr>
          <w:rFonts w:ascii="Arial" w:eastAsia="Arial" w:hAnsi="Arial" w:cs="Arial"/>
          <w:sz w:val="24"/>
          <w:szCs w:val="24"/>
        </w:rPr>
      </w:pPr>
    </w:p>
    <w:p w:rsidR="007A50D8" w:rsidRPr="003D2FCF" w:rsidRDefault="00633227" w:rsidP="00633227">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Levier financier : montant total de la dette (incluant endettement à court terme et à long terme)/capitaux propres</w:t>
      </w:r>
    </w:p>
    <w:p w:rsidR="007C3490" w:rsidRPr="003D2FCF" w:rsidRDefault="007C3490" w:rsidP="009F7D2B">
      <w:pPr>
        <w:pStyle w:val="ListParagraph"/>
        <w:spacing w:before="21" w:after="0" w:line="240" w:lineRule="auto"/>
        <w:ind w:left="1080" w:right="-20"/>
        <w:rPr>
          <w:rFonts w:ascii="Arial" w:eastAsia="Arial" w:hAnsi="Arial" w:cs="Arial"/>
          <w:sz w:val="24"/>
          <w:szCs w:val="24"/>
        </w:rPr>
      </w:pPr>
    </w:p>
    <w:p w:rsidR="000C0F77" w:rsidRPr="003D2FCF" w:rsidRDefault="000C0F77" w:rsidP="009F7D2B">
      <w:pPr>
        <w:pStyle w:val="ListParagraph"/>
        <w:spacing w:before="21" w:after="0" w:line="240" w:lineRule="auto"/>
        <w:ind w:left="1080" w:right="-20"/>
        <w:rPr>
          <w:rFonts w:ascii="Arial" w:eastAsia="Arial" w:hAnsi="Arial" w:cs="Arial"/>
          <w:sz w:val="24"/>
          <w:szCs w:val="24"/>
        </w:rPr>
      </w:pPr>
    </w:p>
    <w:p w:rsidR="000C0F77" w:rsidRPr="003D2FCF" w:rsidRDefault="000C0F77" w:rsidP="009F7D2B">
      <w:pPr>
        <w:pStyle w:val="ListParagraph"/>
        <w:spacing w:before="21" w:after="0" w:line="240" w:lineRule="auto"/>
        <w:ind w:left="1080" w:right="-20"/>
        <w:rPr>
          <w:rFonts w:ascii="Arial" w:eastAsia="Arial" w:hAnsi="Arial" w:cs="Arial"/>
          <w:sz w:val="24"/>
          <w:szCs w:val="24"/>
        </w:rPr>
      </w:pPr>
    </w:p>
    <w:p w:rsidR="000C0F77" w:rsidRPr="003D2FCF" w:rsidRDefault="000C0F77" w:rsidP="009F7D2B">
      <w:pPr>
        <w:pStyle w:val="ListParagraph"/>
        <w:spacing w:before="21" w:after="0" w:line="240" w:lineRule="auto"/>
        <w:ind w:left="1080" w:right="-20"/>
        <w:rPr>
          <w:rFonts w:ascii="Arial" w:eastAsia="Arial" w:hAnsi="Arial" w:cs="Arial"/>
          <w:sz w:val="24"/>
          <w:szCs w:val="24"/>
        </w:rPr>
      </w:pPr>
    </w:p>
    <w:p w:rsidR="007A50D8" w:rsidRPr="003D2FCF" w:rsidRDefault="00633227" w:rsidP="00633227">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 xml:space="preserve">Rentabilité : taux de rendement des capitaux propres réglementé - Présumé (inclus dans les tarifs) </w:t>
      </w:r>
    </w:p>
    <w:p w:rsidR="007C3490" w:rsidRPr="003D2FCF" w:rsidRDefault="007C3490" w:rsidP="009F7D2B">
      <w:pPr>
        <w:pStyle w:val="ListParagraph"/>
        <w:spacing w:before="21" w:after="0" w:line="240" w:lineRule="auto"/>
        <w:ind w:left="1080" w:right="-20"/>
        <w:rPr>
          <w:rFonts w:ascii="Arial" w:eastAsia="Arial" w:hAnsi="Arial" w:cs="Arial"/>
          <w:sz w:val="24"/>
          <w:szCs w:val="24"/>
        </w:rPr>
      </w:pPr>
    </w:p>
    <w:p w:rsidR="000C0F77" w:rsidRPr="003D2FCF" w:rsidRDefault="000C0F77" w:rsidP="009F7D2B">
      <w:pPr>
        <w:pStyle w:val="ListParagraph"/>
        <w:spacing w:before="21" w:after="0" w:line="240" w:lineRule="auto"/>
        <w:ind w:left="1080" w:right="-20"/>
        <w:rPr>
          <w:rFonts w:ascii="Arial" w:eastAsia="Arial" w:hAnsi="Arial" w:cs="Arial"/>
          <w:sz w:val="24"/>
          <w:szCs w:val="24"/>
        </w:rPr>
      </w:pPr>
    </w:p>
    <w:p w:rsidR="007E48B3" w:rsidRPr="003D2FCF" w:rsidRDefault="007E48B3" w:rsidP="009F7D2B">
      <w:pPr>
        <w:pStyle w:val="ListParagraph"/>
        <w:spacing w:before="21" w:after="0" w:line="240" w:lineRule="auto"/>
        <w:ind w:left="1080" w:right="-20"/>
        <w:rPr>
          <w:rFonts w:ascii="Arial" w:eastAsia="Arial" w:hAnsi="Arial" w:cs="Arial"/>
          <w:sz w:val="24"/>
          <w:szCs w:val="24"/>
        </w:rPr>
      </w:pPr>
    </w:p>
    <w:p w:rsidR="000C0F77" w:rsidRPr="003D2FCF" w:rsidRDefault="000C0F77" w:rsidP="009F7D2B">
      <w:pPr>
        <w:pStyle w:val="ListParagraph"/>
        <w:spacing w:before="21" w:after="0" w:line="240" w:lineRule="auto"/>
        <w:ind w:left="1080" w:right="-20"/>
        <w:rPr>
          <w:rFonts w:ascii="Arial" w:eastAsia="Arial" w:hAnsi="Arial" w:cs="Arial"/>
          <w:sz w:val="24"/>
          <w:szCs w:val="24"/>
        </w:rPr>
      </w:pPr>
    </w:p>
    <w:p w:rsidR="0019403A" w:rsidRPr="003D2FCF" w:rsidRDefault="00633227" w:rsidP="00633227">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 xml:space="preserve">Rentabilité : taux de rendement des capitaux propres réglementé - Atteint </w:t>
      </w:r>
    </w:p>
    <w:p w:rsidR="000C0F77" w:rsidRPr="003D2FCF" w:rsidRDefault="000C0F77" w:rsidP="009F7D2B">
      <w:pPr>
        <w:pStyle w:val="ListParagraph"/>
        <w:spacing w:before="21" w:after="0" w:line="240" w:lineRule="auto"/>
        <w:ind w:left="1080" w:right="-20"/>
        <w:rPr>
          <w:rFonts w:ascii="Arial" w:eastAsia="Arial" w:hAnsi="Arial" w:cs="Arial"/>
          <w:sz w:val="24"/>
          <w:szCs w:val="24"/>
        </w:rPr>
      </w:pPr>
    </w:p>
    <w:p w:rsidR="000C0F77" w:rsidRPr="003D2FCF" w:rsidRDefault="000C0F77" w:rsidP="009F7D2B">
      <w:pPr>
        <w:pStyle w:val="ListParagraph"/>
        <w:spacing w:before="21" w:after="0" w:line="240" w:lineRule="auto"/>
        <w:ind w:left="1080" w:right="-20"/>
        <w:rPr>
          <w:rFonts w:ascii="Arial" w:eastAsia="Arial" w:hAnsi="Arial" w:cs="Arial"/>
          <w:sz w:val="24"/>
          <w:szCs w:val="24"/>
        </w:rPr>
      </w:pPr>
    </w:p>
    <w:p w:rsidR="0019403A" w:rsidRPr="003D2FCF" w:rsidRDefault="0019403A" w:rsidP="009F7D2B">
      <w:pPr>
        <w:pStyle w:val="ListParagraph"/>
        <w:spacing w:before="21" w:after="0" w:line="240" w:lineRule="auto"/>
        <w:ind w:left="1080" w:right="-20"/>
        <w:rPr>
          <w:rFonts w:ascii="Arial" w:eastAsia="Arial" w:hAnsi="Arial" w:cs="Arial"/>
          <w:sz w:val="24"/>
          <w:szCs w:val="24"/>
        </w:rPr>
      </w:pPr>
    </w:p>
    <w:p w:rsidR="005C7C97" w:rsidRPr="003D2FCF" w:rsidRDefault="005C7C97" w:rsidP="009F7D2B">
      <w:pPr>
        <w:pStyle w:val="ListParagraph"/>
        <w:spacing w:before="21" w:after="0" w:line="240" w:lineRule="auto"/>
        <w:ind w:left="1080" w:right="-20"/>
        <w:rPr>
          <w:rFonts w:ascii="Arial" w:eastAsia="Arial" w:hAnsi="Arial" w:cs="Arial"/>
          <w:sz w:val="24"/>
          <w:szCs w:val="24"/>
        </w:rPr>
      </w:pPr>
    </w:p>
    <w:p w:rsidR="007E48B3" w:rsidRPr="003D2FCF" w:rsidRDefault="007E48B3" w:rsidP="009F7D2B">
      <w:pPr>
        <w:pStyle w:val="ListParagraph"/>
        <w:spacing w:before="21" w:after="0" w:line="240" w:lineRule="auto"/>
        <w:ind w:left="1080" w:right="-20"/>
        <w:rPr>
          <w:rFonts w:ascii="Arial" w:eastAsia="Arial" w:hAnsi="Arial" w:cs="Arial"/>
          <w:sz w:val="24"/>
          <w:szCs w:val="24"/>
        </w:rPr>
      </w:pPr>
    </w:p>
    <w:p w:rsidR="00934407" w:rsidRPr="003D2FCF" w:rsidRDefault="00934407">
      <w:pPr>
        <w:rPr>
          <w:rFonts w:ascii="Arial" w:eastAsia="Arial" w:hAnsi="Arial" w:cs="Arial"/>
          <w:sz w:val="24"/>
          <w:szCs w:val="24"/>
        </w:rPr>
      </w:pPr>
      <w:r>
        <w:br w:type="page"/>
      </w:r>
    </w:p>
    <w:p w:rsidR="005C7C97" w:rsidRPr="0078750D" w:rsidRDefault="005C7C97" w:rsidP="009F7D2B">
      <w:pPr>
        <w:pStyle w:val="ListParagraph"/>
        <w:spacing w:before="21" w:after="0" w:line="240" w:lineRule="auto"/>
        <w:ind w:left="1080" w:right="-20"/>
        <w:rPr>
          <w:rFonts w:ascii="Arial" w:eastAsia="Arial" w:hAnsi="Arial" w:cs="Arial"/>
          <w:sz w:val="24"/>
          <w:szCs w:val="24"/>
        </w:rPr>
      </w:pPr>
    </w:p>
    <w:p w:rsidR="005C7C97" w:rsidRPr="0078750D" w:rsidRDefault="005C7C97" w:rsidP="009F7D2B">
      <w:pPr>
        <w:pStyle w:val="ListParagraph"/>
        <w:spacing w:before="21" w:after="0" w:line="240" w:lineRule="auto"/>
        <w:ind w:left="1080" w:right="-20"/>
        <w:rPr>
          <w:rFonts w:ascii="Arial" w:eastAsia="Arial" w:hAnsi="Arial" w:cs="Arial"/>
          <w:sz w:val="24"/>
          <w:szCs w:val="24"/>
        </w:rPr>
      </w:pPr>
    </w:p>
    <w:p w:rsidR="00BE75F1" w:rsidRPr="0078750D" w:rsidRDefault="00BE75F1" w:rsidP="00BE75F1">
      <w:pPr>
        <w:pStyle w:val="NoSpacing"/>
        <w:pBdr>
          <w:top w:val="single" w:sz="4" w:space="1" w:color="auto"/>
          <w:left w:val="single" w:sz="4" w:space="26" w:color="auto"/>
          <w:bottom w:val="single" w:sz="4" w:space="1" w:color="auto"/>
          <w:right w:val="single" w:sz="4" w:space="4" w:color="auto"/>
        </w:pBdr>
        <w:shd w:val="clear" w:color="auto" w:fill="000000" w:themeFill="text1"/>
        <w:spacing w:line="360" w:lineRule="auto"/>
        <w:ind w:left="360"/>
        <w:jc w:val="center"/>
        <w:rPr>
          <w:rFonts w:ascii="Arial" w:hAnsi="Arial" w:cs="Arial"/>
          <w:b/>
          <w:color w:val="FFFFFF" w:themeColor="background1"/>
          <w:sz w:val="28"/>
          <w:szCs w:val="28"/>
        </w:rPr>
      </w:pPr>
      <w:r>
        <w:rPr>
          <w:rFonts w:ascii="Arial" w:hAnsi="Arial"/>
          <w:b/>
          <w:color w:val="FFFFFF" w:themeColor="background1"/>
          <w:sz w:val="28"/>
        </w:rPr>
        <w:t>Note à l</w:t>
      </w:r>
      <w:r w:rsidR="002B2022">
        <w:rPr>
          <w:rFonts w:ascii="Arial" w:hAnsi="Arial"/>
          <w:b/>
          <w:color w:val="FFFFFF" w:themeColor="background1"/>
          <w:sz w:val="28"/>
        </w:rPr>
        <w:t>’</w:t>
      </w:r>
      <w:r>
        <w:rPr>
          <w:rFonts w:ascii="Arial" w:hAnsi="Arial"/>
          <w:b/>
          <w:color w:val="FFFFFF" w:themeColor="background1"/>
          <w:sz w:val="28"/>
        </w:rPr>
        <w:t xml:space="preserve">intention des lecteurs de la </w:t>
      </w:r>
      <w:r w:rsidR="0011376E">
        <w:rPr>
          <w:rFonts w:ascii="Arial" w:hAnsi="Arial"/>
          <w:b/>
          <w:color w:val="FFFFFF" w:themeColor="background1"/>
          <w:sz w:val="28"/>
        </w:rPr>
        <w:t>« </w:t>
      </w:r>
      <w:r>
        <w:rPr>
          <w:rFonts w:ascii="Arial" w:hAnsi="Arial"/>
          <w:b/>
          <w:color w:val="FFFFFF" w:themeColor="background1"/>
          <w:sz w:val="28"/>
        </w:rPr>
        <w:t>Carte de pointage 20</w:t>
      </w:r>
      <w:r>
        <w:rPr>
          <w:rFonts w:ascii="Arial" w:hAnsi="Arial"/>
          <w:b/>
          <w:color w:val="FFFF00"/>
          <w:sz w:val="28"/>
        </w:rPr>
        <w:t>XX</w:t>
      </w:r>
      <w:r>
        <w:rPr>
          <w:rFonts w:ascii="Arial" w:hAnsi="Arial"/>
          <w:b/>
          <w:color w:val="FFFFFF" w:themeColor="background1"/>
          <w:sz w:val="28"/>
        </w:rPr>
        <w:t xml:space="preserve"> – Rapport de gestion</w:t>
      </w:r>
      <w:r w:rsidR="0011376E">
        <w:rPr>
          <w:rFonts w:ascii="Arial" w:hAnsi="Arial"/>
          <w:b/>
          <w:color w:val="FFFFFF" w:themeColor="background1"/>
          <w:sz w:val="28"/>
        </w:rPr>
        <w:t> »</w:t>
      </w:r>
      <w:r w:rsidR="004B4CD2">
        <w:rPr>
          <w:rFonts w:ascii="Arial" w:hAnsi="Arial"/>
          <w:b/>
          <w:color w:val="FFFFFF" w:themeColor="background1"/>
          <w:sz w:val="28"/>
        </w:rPr>
        <w:t xml:space="preserve"> </w:t>
      </w:r>
    </w:p>
    <w:p w:rsidR="005E6E76" w:rsidRPr="0078750D" w:rsidRDefault="00BE75F1" w:rsidP="005F22C8">
      <w:pPr>
        <w:spacing w:before="240"/>
        <w:ind w:right="713"/>
      </w:pPr>
      <w:r>
        <w:rPr>
          <w:rFonts w:ascii="Arial" w:hAnsi="Arial"/>
          <w:sz w:val="24"/>
        </w:rPr>
        <w:t>L</w:t>
      </w:r>
      <w:r w:rsidR="002B2022">
        <w:rPr>
          <w:rFonts w:ascii="Arial" w:hAnsi="Arial"/>
          <w:sz w:val="24"/>
        </w:rPr>
        <w:t>’</w:t>
      </w:r>
      <w:r>
        <w:rPr>
          <w:rFonts w:ascii="Arial" w:hAnsi="Arial"/>
          <w:sz w:val="24"/>
        </w:rPr>
        <w:t>information fournie par les distributeurs sur leur rendement futur (ou celle pouvant être interprétée comme étant de l</w:t>
      </w:r>
      <w:r w:rsidR="002B2022">
        <w:rPr>
          <w:rFonts w:ascii="Arial" w:hAnsi="Arial"/>
          <w:sz w:val="24"/>
        </w:rPr>
        <w:t>’</w:t>
      </w:r>
      <w:r>
        <w:rPr>
          <w:rFonts w:ascii="Arial" w:hAnsi="Arial"/>
          <w:sz w:val="24"/>
        </w:rPr>
        <w:t>information prospective) peut être sujette à de nombreux risques, incertitudes et autres facteurs pouvant susciter des événements, des conditions ou des résultats réels qui diffèrent de façon importante des résultats historiques ou de ceux envisagés par le distributeur quant à son rendement futur</w:t>
      </w:r>
      <w:r w:rsidR="00D95C26">
        <w:rPr>
          <w:rFonts w:ascii="Arial" w:hAnsi="Arial"/>
          <w:sz w:val="24"/>
        </w:rPr>
        <w:t xml:space="preserve">. </w:t>
      </w:r>
      <w:r>
        <w:rPr>
          <w:rFonts w:ascii="Arial" w:hAnsi="Arial"/>
          <w:sz w:val="24"/>
        </w:rPr>
        <w:t>Certains des facteurs qui peuvent entraîner de telles différences comprennent les changements d</w:t>
      </w:r>
      <w:r w:rsidR="002B2022">
        <w:rPr>
          <w:rFonts w:ascii="Arial" w:hAnsi="Arial"/>
          <w:sz w:val="24"/>
        </w:rPr>
        <w:t>’</w:t>
      </w:r>
      <w:r>
        <w:rPr>
          <w:rFonts w:ascii="Arial" w:hAnsi="Arial"/>
          <w:sz w:val="24"/>
        </w:rPr>
        <w:t>ordre législatif ou réglementaire, les conditions du marché financier, les conditions économiques en général et les conditions météorologiques</w:t>
      </w:r>
      <w:r w:rsidR="00D95C26">
        <w:rPr>
          <w:rFonts w:ascii="Arial" w:hAnsi="Arial"/>
          <w:sz w:val="24"/>
        </w:rPr>
        <w:t xml:space="preserve">. </w:t>
      </w:r>
      <w:r w:rsidR="0051116A" w:rsidRPr="0051116A">
        <w:rPr>
          <w:rFonts w:ascii="Arial" w:hAnsi="Arial"/>
          <w:sz w:val="24"/>
        </w:rPr>
        <w:t>Pour ces raisons, l'information sur le rendement futur devrait être basée sur le meilleur jugement de la direction à la date de remise de la carte de pointage du rendement, et elle pourrait être nettement différente à l’avenir</w:t>
      </w:r>
      <w:r w:rsidR="0051116A">
        <w:rPr>
          <w:rFonts w:ascii="Arial" w:hAnsi="Arial"/>
          <w:sz w:val="24"/>
        </w:rPr>
        <w:t>.</w:t>
      </w:r>
      <w:bookmarkStart w:id="0" w:name="_GoBack"/>
      <w:bookmarkEnd w:id="0"/>
    </w:p>
    <w:sectPr w:rsidR="005E6E76" w:rsidRPr="0078750D" w:rsidSect="003F785B">
      <w:footerReference w:type="default" r:id="rId10"/>
      <w:pgSz w:w="15840" w:h="12240" w:orient="landscape" w:code="1"/>
      <w:pgMar w:top="567" w:right="567" w:bottom="567" w:left="567"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017" w:rsidRPr="0078750D" w:rsidRDefault="00012017" w:rsidP="006604A7">
      <w:pPr>
        <w:spacing w:after="0" w:line="240" w:lineRule="auto"/>
      </w:pPr>
      <w:r w:rsidRPr="0078750D">
        <w:separator/>
      </w:r>
    </w:p>
  </w:endnote>
  <w:endnote w:type="continuationSeparator" w:id="0">
    <w:p w:rsidR="00012017" w:rsidRPr="0078750D" w:rsidRDefault="00012017" w:rsidP="006604A7">
      <w:pPr>
        <w:spacing w:after="0" w:line="240" w:lineRule="auto"/>
      </w:pPr>
      <w:r w:rsidRPr="0078750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5B" w:rsidRPr="0078750D" w:rsidRDefault="0011265B">
    <w:pPr>
      <w:pStyle w:val="Footer"/>
      <w:pBdr>
        <w:top w:val="thinThickSmallGap" w:sz="24" w:space="1" w:color="622423" w:themeColor="accent2" w:themeShade="7F"/>
      </w:pBdr>
      <w:rPr>
        <w:rFonts w:ascii="Arial" w:eastAsiaTheme="majorEastAsia" w:hAnsi="Arial" w:cs="Arial"/>
      </w:rPr>
    </w:pPr>
    <w:r>
      <w:rPr>
        <w:rFonts w:ascii="Arial" w:hAnsi="Arial"/>
      </w:rPr>
      <w:t>Carte de pointage 20</w:t>
    </w:r>
    <w:r>
      <w:rPr>
        <w:rFonts w:ascii="Arial" w:hAnsi="Arial"/>
        <w:highlight w:val="yellow"/>
      </w:rPr>
      <w:t>XX</w:t>
    </w:r>
    <w:r>
      <w:rPr>
        <w:rFonts w:ascii="Arial" w:hAnsi="Arial"/>
      </w:rPr>
      <w:t xml:space="preserve"> – Rapport de gestion </w:t>
    </w:r>
    <w:r>
      <w:ptab w:relativeTo="margin" w:alignment="right" w:leader="none"/>
    </w:r>
    <w:r>
      <w:rPr>
        <w:rFonts w:ascii="Arial" w:hAnsi="Arial"/>
      </w:rPr>
      <w:t xml:space="preserve">Page </w:t>
    </w:r>
    <w:r w:rsidRPr="0078750D">
      <w:rPr>
        <w:rFonts w:ascii="Arial" w:eastAsiaTheme="minorEastAsia" w:hAnsi="Arial" w:cs="Arial"/>
      </w:rPr>
      <w:fldChar w:fldCharType="begin"/>
    </w:r>
    <w:r w:rsidRPr="0078750D">
      <w:rPr>
        <w:rFonts w:ascii="Arial" w:hAnsi="Arial" w:cs="Arial"/>
      </w:rPr>
      <w:instrText xml:space="preserve"> PAGE   \* MERGEFORMAT </w:instrText>
    </w:r>
    <w:r w:rsidRPr="0078750D">
      <w:rPr>
        <w:rFonts w:ascii="Arial" w:eastAsiaTheme="minorEastAsia" w:hAnsi="Arial" w:cs="Arial"/>
      </w:rPr>
      <w:fldChar w:fldCharType="separate"/>
    </w:r>
    <w:r w:rsidR="0051116A" w:rsidRPr="0051116A">
      <w:rPr>
        <w:rFonts w:ascii="Arial" w:eastAsiaTheme="majorEastAsia" w:hAnsi="Arial" w:cs="Arial"/>
        <w:noProof/>
      </w:rPr>
      <w:t>5</w:t>
    </w:r>
    <w:r w:rsidRPr="0078750D">
      <w:rPr>
        <w:rFonts w:ascii="Arial" w:eastAsiaTheme="majorEastAsia" w:hAnsi="Arial" w:cs="Arial"/>
        <w:noProof/>
      </w:rPr>
      <w:fldChar w:fldCharType="end"/>
    </w:r>
    <w:r>
      <w:rPr>
        <w:rFonts w:ascii="Arial" w:hAnsi="Arial"/>
      </w:rPr>
      <w:t xml:space="preserve"> de 5</w:t>
    </w:r>
  </w:p>
  <w:p w:rsidR="0011265B" w:rsidRPr="0078750D" w:rsidRDefault="0011265B">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017" w:rsidRPr="0078750D" w:rsidRDefault="00012017" w:rsidP="006604A7">
      <w:pPr>
        <w:spacing w:after="0" w:line="240" w:lineRule="auto"/>
      </w:pPr>
      <w:r w:rsidRPr="0078750D">
        <w:separator/>
      </w:r>
    </w:p>
  </w:footnote>
  <w:footnote w:type="continuationSeparator" w:id="0">
    <w:p w:rsidR="00012017" w:rsidRPr="0078750D" w:rsidRDefault="00012017" w:rsidP="006604A7">
      <w:pPr>
        <w:spacing w:after="0" w:line="240" w:lineRule="auto"/>
      </w:pPr>
      <w:r w:rsidRPr="0078750D">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95D77"/>
    <w:multiLevelType w:val="hybridMultilevel"/>
    <w:tmpl w:val="F1AE23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644"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A8603B5"/>
    <w:multiLevelType w:val="hybridMultilevel"/>
    <w:tmpl w:val="E758E16E"/>
    <w:lvl w:ilvl="0" w:tplc="5CF23D3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776C39B2"/>
    <w:multiLevelType w:val="hybridMultilevel"/>
    <w:tmpl w:val="B628AC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ED75966"/>
    <w:multiLevelType w:val="hybridMultilevel"/>
    <w:tmpl w:val="B100D7F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4EA"/>
    <w:rsid w:val="00004FF4"/>
    <w:rsid w:val="00012017"/>
    <w:rsid w:val="0002629E"/>
    <w:rsid w:val="00026CBB"/>
    <w:rsid w:val="0003166A"/>
    <w:rsid w:val="00042064"/>
    <w:rsid w:val="00046051"/>
    <w:rsid w:val="00052F76"/>
    <w:rsid w:val="000548F5"/>
    <w:rsid w:val="000B33FB"/>
    <w:rsid w:val="000B480F"/>
    <w:rsid w:val="000C0F77"/>
    <w:rsid w:val="000D49D0"/>
    <w:rsid w:val="000E54EA"/>
    <w:rsid w:val="0011265B"/>
    <w:rsid w:val="0011376E"/>
    <w:rsid w:val="00126903"/>
    <w:rsid w:val="00134471"/>
    <w:rsid w:val="00165576"/>
    <w:rsid w:val="001721F6"/>
    <w:rsid w:val="00173210"/>
    <w:rsid w:val="00184EE1"/>
    <w:rsid w:val="001928D4"/>
    <w:rsid w:val="0019403A"/>
    <w:rsid w:val="001F57EB"/>
    <w:rsid w:val="00203B22"/>
    <w:rsid w:val="00234B6E"/>
    <w:rsid w:val="00237E75"/>
    <w:rsid w:val="00263F04"/>
    <w:rsid w:val="00271676"/>
    <w:rsid w:val="00275AE7"/>
    <w:rsid w:val="00277041"/>
    <w:rsid w:val="002858E8"/>
    <w:rsid w:val="00290316"/>
    <w:rsid w:val="00292879"/>
    <w:rsid w:val="002965B2"/>
    <w:rsid w:val="002B2022"/>
    <w:rsid w:val="002B7FAA"/>
    <w:rsid w:val="002E6E55"/>
    <w:rsid w:val="002F79EE"/>
    <w:rsid w:val="00300BF8"/>
    <w:rsid w:val="00303BBB"/>
    <w:rsid w:val="00311933"/>
    <w:rsid w:val="00351F9F"/>
    <w:rsid w:val="003916D6"/>
    <w:rsid w:val="0039226D"/>
    <w:rsid w:val="003B346C"/>
    <w:rsid w:val="003C6FE8"/>
    <w:rsid w:val="003D06D8"/>
    <w:rsid w:val="003D2FCF"/>
    <w:rsid w:val="003E45BA"/>
    <w:rsid w:val="003F785B"/>
    <w:rsid w:val="0040261B"/>
    <w:rsid w:val="00411584"/>
    <w:rsid w:val="00420D99"/>
    <w:rsid w:val="004454D6"/>
    <w:rsid w:val="0045377B"/>
    <w:rsid w:val="004A21BC"/>
    <w:rsid w:val="004B4CD2"/>
    <w:rsid w:val="004C7EF9"/>
    <w:rsid w:val="004E189C"/>
    <w:rsid w:val="004F34E1"/>
    <w:rsid w:val="0050714F"/>
    <w:rsid w:val="0051116A"/>
    <w:rsid w:val="005132A6"/>
    <w:rsid w:val="0051418B"/>
    <w:rsid w:val="00555AAC"/>
    <w:rsid w:val="00563DC4"/>
    <w:rsid w:val="00565915"/>
    <w:rsid w:val="00571AB6"/>
    <w:rsid w:val="005B2EF0"/>
    <w:rsid w:val="005C7C97"/>
    <w:rsid w:val="005D7B82"/>
    <w:rsid w:val="005E6E76"/>
    <w:rsid w:val="005F22C8"/>
    <w:rsid w:val="00610C72"/>
    <w:rsid w:val="0061237F"/>
    <w:rsid w:val="00633227"/>
    <w:rsid w:val="006358DA"/>
    <w:rsid w:val="006604A7"/>
    <w:rsid w:val="006753AA"/>
    <w:rsid w:val="006D015B"/>
    <w:rsid w:val="007023AD"/>
    <w:rsid w:val="00735267"/>
    <w:rsid w:val="007438A0"/>
    <w:rsid w:val="0077554D"/>
    <w:rsid w:val="0078750D"/>
    <w:rsid w:val="007A50D8"/>
    <w:rsid w:val="007B6FA5"/>
    <w:rsid w:val="007C3490"/>
    <w:rsid w:val="007C438B"/>
    <w:rsid w:val="007C76D3"/>
    <w:rsid w:val="007E48B3"/>
    <w:rsid w:val="007F092E"/>
    <w:rsid w:val="00801187"/>
    <w:rsid w:val="0083140D"/>
    <w:rsid w:val="00854D30"/>
    <w:rsid w:val="00855FBF"/>
    <w:rsid w:val="008974E1"/>
    <w:rsid w:val="008A3061"/>
    <w:rsid w:val="008A4682"/>
    <w:rsid w:val="008B679F"/>
    <w:rsid w:val="008C6445"/>
    <w:rsid w:val="008D4416"/>
    <w:rsid w:val="008F64B6"/>
    <w:rsid w:val="00901786"/>
    <w:rsid w:val="009243A4"/>
    <w:rsid w:val="00930DBF"/>
    <w:rsid w:val="009326FB"/>
    <w:rsid w:val="00934407"/>
    <w:rsid w:val="009669F1"/>
    <w:rsid w:val="009732D7"/>
    <w:rsid w:val="00982350"/>
    <w:rsid w:val="00993FC0"/>
    <w:rsid w:val="0099669C"/>
    <w:rsid w:val="009A5596"/>
    <w:rsid w:val="009C3BC8"/>
    <w:rsid w:val="009C5BF5"/>
    <w:rsid w:val="009C7999"/>
    <w:rsid w:val="009E6DB0"/>
    <w:rsid w:val="009F7D2B"/>
    <w:rsid w:val="00A15D76"/>
    <w:rsid w:val="00A16AE7"/>
    <w:rsid w:val="00A17AD0"/>
    <w:rsid w:val="00A31092"/>
    <w:rsid w:val="00A51D96"/>
    <w:rsid w:val="00A6179C"/>
    <w:rsid w:val="00A814C9"/>
    <w:rsid w:val="00A8660F"/>
    <w:rsid w:val="00A909F2"/>
    <w:rsid w:val="00AA52C7"/>
    <w:rsid w:val="00B14951"/>
    <w:rsid w:val="00B2492E"/>
    <w:rsid w:val="00B257B9"/>
    <w:rsid w:val="00B31D20"/>
    <w:rsid w:val="00B34710"/>
    <w:rsid w:val="00B365A7"/>
    <w:rsid w:val="00B36951"/>
    <w:rsid w:val="00B56B13"/>
    <w:rsid w:val="00B71ED0"/>
    <w:rsid w:val="00B721A5"/>
    <w:rsid w:val="00B744E1"/>
    <w:rsid w:val="00B9659D"/>
    <w:rsid w:val="00BB2F4B"/>
    <w:rsid w:val="00BB3E3F"/>
    <w:rsid w:val="00BB44A1"/>
    <w:rsid w:val="00BB4E64"/>
    <w:rsid w:val="00BB74FC"/>
    <w:rsid w:val="00BD46E2"/>
    <w:rsid w:val="00BE75F1"/>
    <w:rsid w:val="00C16702"/>
    <w:rsid w:val="00C63F92"/>
    <w:rsid w:val="00CA4154"/>
    <w:rsid w:val="00CB5061"/>
    <w:rsid w:val="00CC56BB"/>
    <w:rsid w:val="00CE0380"/>
    <w:rsid w:val="00CE2E9F"/>
    <w:rsid w:val="00CF6921"/>
    <w:rsid w:val="00D002F0"/>
    <w:rsid w:val="00D2492F"/>
    <w:rsid w:val="00D37743"/>
    <w:rsid w:val="00D4630A"/>
    <w:rsid w:val="00D61DB2"/>
    <w:rsid w:val="00D61F9D"/>
    <w:rsid w:val="00D70FB3"/>
    <w:rsid w:val="00D95C26"/>
    <w:rsid w:val="00DA0B59"/>
    <w:rsid w:val="00DA29DE"/>
    <w:rsid w:val="00DB2100"/>
    <w:rsid w:val="00DB610A"/>
    <w:rsid w:val="00DD0AD5"/>
    <w:rsid w:val="00DE7117"/>
    <w:rsid w:val="00DF2CCF"/>
    <w:rsid w:val="00E1563C"/>
    <w:rsid w:val="00E20247"/>
    <w:rsid w:val="00E2077F"/>
    <w:rsid w:val="00E23EE7"/>
    <w:rsid w:val="00E36305"/>
    <w:rsid w:val="00E41F0D"/>
    <w:rsid w:val="00E56004"/>
    <w:rsid w:val="00E71211"/>
    <w:rsid w:val="00E81B5D"/>
    <w:rsid w:val="00E90DF5"/>
    <w:rsid w:val="00E935EC"/>
    <w:rsid w:val="00E96523"/>
    <w:rsid w:val="00EB2A48"/>
    <w:rsid w:val="00EC501E"/>
    <w:rsid w:val="00EC6CF3"/>
    <w:rsid w:val="00ED16AB"/>
    <w:rsid w:val="00ED5C49"/>
    <w:rsid w:val="00F00809"/>
    <w:rsid w:val="00F05CB2"/>
    <w:rsid w:val="00F10F48"/>
    <w:rsid w:val="00F171CF"/>
    <w:rsid w:val="00F309F3"/>
    <w:rsid w:val="00F30E89"/>
    <w:rsid w:val="00F326CE"/>
    <w:rsid w:val="00F36539"/>
    <w:rsid w:val="00F72293"/>
    <w:rsid w:val="00F72E4E"/>
    <w:rsid w:val="00F76471"/>
    <w:rsid w:val="00F77C2D"/>
    <w:rsid w:val="00FA64D4"/>
    <w:rsid w:val="00FB4FD0"/>
    <w:rsid w:val="00FD01C2"/>
    <w:rsid w:val="00FD6BB5"/>
    <w:rsid w:val="00FE37FA"/>
    <w:rsid w:val="00FF29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fr-CA" w:bidi="fr-C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9CB"/>
    <w:pPr>
      <w:spacing w:after="0" w:line="240" w:lineRule="auto"/>
    </w:pPr>
  </w:style>
  <w:style w:type="paragraph" w:styleId="ListParagraph">
    <w:name w:val="List Paragraph"/>
    <w:basedOn w:val="Normal"/>
    <w:uiPriority w:val="34"/>
    <w:qFormat/>
    <w:rsid w:val="00F76471"/>
    <w:pPr>
      <w:ind w:left="720"/>
      <w:contextualSpacing/>
    </w:pPr>
  </w:style>
  <w:style w:type="paragraph" w:styleId="Header">
    <w:name w:val="header"/>
    <w:basedOn w:val="Normal"/>
    <w:link w:val="HeaderChar"/>
    <w:uiPriority w:val="99"/>
    <w:unhideWhenUsed/>
    <w:rsid w:val="00660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4A7"/>
    <w:rPr>
      <w:lang w:val="fr-CA"/>
    </w:rPr>
  </w:style>
  <w:style w:type="paragraph" w:styleId="Footer">
    <w:name w:val="footer"/>
    <w:basedOn w:val="Normal"/>
    <w:link w:val="FooterChar"/>
    <w:uiPriority w:val="99"/>
    <w:unhideWhenUsed/>
    <w:rsid w:val="00660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4A7"/>
    <w:rPr>
      <w:lang w:val="fr-CA"/>
    </w:rPr>
  </w:style>
  <w:style w:type="table" w:styleId="TableGrid">
    <w:name w:val="Table Grid"/>
    <w:basedOn w:val="TableNormal"/>
    <w:uiPriority w:val="59"/>
    <w:rsid w:val="00B14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6E76"/>
    <w:rPr>
      <w:color w:val="0000FF" w:themeColor="hyperlink"/>
      <w:u w:val="single"/>
      <w:lang w:val="fr-CA"/>
    </w:rPr>
  </w:style>
  <w:style w:type="character" w:styleId="FollowedHyperlink">
    <w:name w:val="FollowedHyperlink"/>
    <w:basedOn w:val="DefaultParagraphFont"/>
    <w:uiPriority w:val="99"/>
    <w:semiHidden/>
    <w:unhideWhenUsed/>
    <w:rsid w:val="007F092E"/>
    <w:rPr>
      <w:color w:val="800080" w:themeColor="followedHyperlink"/>
      <w:u w:val="single"/>
      <w:lang w:val="fr-CA"/>
    </w:rPr>
  </w:style>
  <w:style w:type="paragraph" w:styleId="FootnoteText">
    <w:name w:val="footnote text"/>
    <w:basedOn w:val="Normal"/>
    <w:link w:val="FootnoteTextChar"/>
    <w:uiPriority w:val="99"/>
    <w:semiHidden/>
    <w:unhideWhenUsed/>
    <w:rsid w:val="002965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65B2"/>
    <w:rPr>
      <w:sz w:val="20"/>
      <w:szCs w:val="20"/>
      <w:lang w:val="fr-CA"/>
    </w:rPr>
  </w:style>
  <w:style w:type="character" w:styleId="FootnoteReference">
    <w:name w:val="footnote reference"/>
    <w:basedOn w:val="DefaultParagraphFont"/>
    <w:uiPriority w:val="99"/>
    <w:semiHidden/>
    <w:unhideWhenUsed/>
    <w:rsid w:val="002965B2"/>
    <w:rPr>
      <w:vertAlign w:val="superscript"/>
      <w:lang w:val="fr-CA"/>
    </w:rPr>
  </w:style>
  <w:style w:type="paragraph" w:styleId="EndnoteText">
    <w:name w:val="endnote text"/>
    <w:basedOn w:val="Normal"/>
    <w:link w:val="EndnoteTextChar"/>
    <w:uiPriority w:val="99"/>
    <w:semiHidden/>
    <w:unhideWhenUsed/>
    <w:rsid w:val="002965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5B2"/>
    <w:rPr>
      <w:sz w:val="20"/>
      <w:szCs w:val="20"/>
      <w:lang w:val="fr-CA"/>
    </w:rPr>
  </w:style>
  <w:style w:type="character" w:styleId="EndnoteReference">
    <w:name w:val="endnote reference"/>
    <w:basedOn w:val="DefaultParagraphFont"/>
    <w:uiPriority w:val="99"/>
    <w:semiHidden/>
    <w:unhideWhenUsed/>
    <w:rsid w:val="002965B2"/>
    <w:rPr>
      <w:vertAlign w:val="superscript"/>
      <w:lang w:val="fr-CA"/>
    </w:rPr>
  </w:style>
  <w:style w:type="paragraph" w:styleId="BalloonText">
    <w:name w:val="Balloon Text"/>
    <w:basedOn w:val="Normal"/>
    <w:link w:val="BalloonTextChar"/>
    <w:uiPriority w:val="99"/>
    <w:semiHidden/>
    <w:unhideWhenUsed/>
    <w:rsid w:val="00026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CBB"/>
    <w:rPr>
      <w:rFonts w:ascii="Tahoma" w:hAnsi="Tahoma" w:cs="Tahoma"/>
      <w:sz w:val="16"/>
      <w:szCs w:val="16"/>
      <w:lang w:val="fr-C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B744E1"/>
    <w:rPr>
      <w:sz w:val="20"/>
      <w:szCs w:val="20"/>
      <w:lang w:val="fr-CA"/>
    </w:rPr>
  </w:style>
  <w:style w:type="paragraph" w:styleId="CommentSubject">
    <w:name w:val="annotation subject"/>
    <w:basedOn w:val="CommentText"/>
    <w:next w:val="CommentText"/>
    <w:link w:val="CommentSubjectChar"/>
    <w:uiPriority w:val="99"/>
    <w:semiHidden/>
    <w:unhideWhenUsed/>
    <w:rsid w:val="00B744E1"/>
    <w:rPr>
      <w:b/>
      <w:bCs/>
    </w:rPr>
  </w:style>
  <w:style w:type="character" w:customStyle="1" w:styleId="CommentSubjectChar">
    <w:name w:val="Comment Subject Char"/>
    <w:basedOn w:val="CommentTextChar"/>
    <w:link w:val="CommentSubject"/>
    <w:uiPriority w:val="99"/>
    <w:semiHidden/>
    <w:rsid w:val="00B744E1"/>
    <w:rPr>
      <w:b/>
      <w:bCs/>
      <w:sz w:val="20"/>
      <w:szCs w:val="20"/>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fr-CA" w:bidi="fr-C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9CB"/>
    <w:pPr>
      <w:spacing w:after="0" w:line="240" w:lineRule="auto"/>
    </w:pPr>
  </w:style>
  <w:style w:type="paragraph" w:styleId="ListParagraph">
    <w:name w:val="List Paragraph"/>
    <w:basedOn w:val="Normal"/>
    <w:uiPriority w:val="34"/>
    <w:qFormat/>
    <w:rsid w:val="00F76471"/>
    <w:pPr>
      <w:ind w:left="720"/>
      <w:contextualSpacing/>
    </w:pPr>
  </w:style>
  <w:style w:type="paragraph" w:styleId="Header">
    <w:name w:val="header"/>
    <w:basedOn w:val="Normal"/>
    <w:link w:val="HeaderChar"/>
    <w:uiPriority w:val="99"/>
    <w:unhideWhenUsed/>
    <w:rsid w:val="00660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4A7"/>
    <w:rPr>
      <w:lang w:val="fr-CA"/>
    </w:rPr>
  </w:style>
  <w:style w:type="paragraph" w:styleId="Footer">
    <w:name w:val="footer"/>
    <w:basedOn w:val="Normal"/>
    <w:link w:val="FooterChar"/>
    <w:uiPriority w:val="99"/>
    <w:unhideWhenUsed/>
    <w:rsid w:val="00660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4A7"/>
    <w:rPr>
      <w:lang w:val="fr-CA"/>
    </w:rPr>
  </w:style>
  <w:style w:type="table" w:styleId="TableGrid">
    <w:name w:val="Table Grid"/>
    <w:basedOn w:val="TableNormal"/>
    <w:uiPriority w:val="59"/>
    <w:rsid w:val="00B14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6E76"/>
    <w:rPr>
      <w:color w:val="0000FF" w:themeColor="hyperlink"/>
      <w:u w:val="single"/>
      <w:lang w:val="fr-CA"/>
    </w:rPr>
  </w:style>
  <w:style w:type="character" w:styleId="FollowedHyperlink">
    <w:name w:val="FollowedHyperlink"/>
    <w:basedOn w:val="DefaultParagraphFont"/>
    <w:uiPriority w:val="99"/>
    <w:semiHidden/>
    <w:unhideWhenUsed/>
    <w:rsid w:val="007F092E"/>
    <w:rPr>
      <w:color w:val="800080" w:themeColor="followedHyperlink"/>
      <w:u w:val="single"/>
      <w:lang w:val="fr-CA"/>
    </w:rPr>
  </w:style>
  <w:style w:type="paragraph" w:styleId="FootnoteText">
    <w:name w:val="footnote text"/>
    <w:basedOn w:val="Normal"/>
    <w:link w:val="FootnoteTextChar"/>
    <w:uiPriority w:val="99"/>
    <w:semiHidden/>
    <w:unhideWhenUsed/>
    <w:rsid w:val="002965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65B2"/>
    <w:rPr>
      <w:sz w:val="20"/>
      <w:szCs w:val="20"/>
      <w:lang w:val="fr-CA"/>
    </w:rPr>
  </w:style>
  <w:style w:type="character" w:styleId="FootnoteReference">
    <w:name w:val="footnote reference"/>
    <w:basedOn w:val="DefaultParagraphFont"/>
    <w:uiPriority w:val="99"/>
    <w:semiHidden/>
    <w:unhideWhenUsed/>
    <w:rsid w:val="002965B2"/>
    <w:rPr>
      <w:vertAlign w:val="superscript"/>
      <w:lang w:val="fr-CA"/>
    </w:rPr>
  </w:style>
  <w:style w:type="paragraph" w:styleId="EndnoteText">
    <w:name w:val="endnote text"/>
    <w:basedOn w:val="Normal"/>
    <w:link w:val="EndnoteTextChar"/>
    <w:uiPriority w:val="99"/>
    <w:semiHidden/>
    <w:unhideWhenUsed/>
    <w:rsid w:val="002965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5B2"/>
    <w:rPr>
      <w:sz w:val="20"/>
      <w:szCs w:val="20"/>
      <w:lang w:val="fr-CA"/>
    </w:rPr>
  </w:style>
  <w:style w:type="character" w:styleId="EndnoteReference">
    <w:name w:val="endnote reference"/>
    <w:basedOn w:val="DefaultParagraphFont"/>
    <w:uiPriority w:val="99"/>
    <w:semiHidden/>
    <w:unhideWhenUsed/>
    <w:rsid w:val="002965B2"/>
    <w:rPr>
      <w:vertAlign w:val="superscript"/>
      <w:lang w:val="fr-CA"/>
    </w:rPr>
  </w:style>
  <w:style w:type="paragraph" w:styleId="BalloonText">
    <w:name w:val="Balloon Text"/>
    <w:basedOn w:val="Normal"/>
    <w:link w:val="BalloonTextChar"/>
    <w:uiPriority w:val="99"/>
    <w:semiHidden/>
    <w:unhideWhenUsed/>
    <w:rsid w:val="00026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CBB"/>
    <w:rPr>
      <w:rFonts w:ascii="Tahoma" w:hAnsi="Tahoma" w:cs="Tahoma"/>
      <w:sz w:val="16"/>
      <w:szCs w:val="16"/>
      <w:lang w:val="fr-C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B744E1"/>
    <w:rPr>
      <w:sz w:val="20"/>
      <w:szCs w:val="20"/>
      <w:lang w:val="fr-CA"/>
    </w:rPr>
  </w:style>
  <w:style w:type="paragraph" w:styleId="CommentSubject">
    <w:name w:val="annotation subject"/>
    <w:basedOn w:val="CommentText"/>
    <w:next w:val="CommentText"/>
    <w:link w:val="CommentSubjectChar"/>
    <w:uiPriority w:val="99"/>
    <w:semiHidden/>
    <w:unhideWhenUsed/>
    <w:rsid w:val="00B744E1"/>
    <w:rPr>
      <w:b/>
      <w:bCs/>
    </w:rPr>
  </w:style>
  <w:style w:type="character" w:customStyle="1" w:styleId="CommentSubjectChar">
    <w:name w:val="Comment Subject Char"/>
    <w:basedOn w:val="CommentTextChar"/>
    <w:link w:val="CommentSubject"/>
    <w:uiPriority w:val="99"/>
    <w:semiHidden/>
    <w:rsid w:val="00B744E1"/>
    <w:rPr>
      <w:b/>
      <w:bCs/>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oeb.ca/OEB/_Documents/scorecard/Scorecard_Performance_Measure_Descriptions_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A86B3-3FE0-4319-81D6-DE8D2C1E4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Scorecard</vt:lpstr>
    </vt:vector>
  </TitlesOfParts>
  <Company>OEB</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Scorecard</dc:title>
  <dc:creator>Antonette Franco</dc:creator>
  <cp:lastModifiedBy>Stephanie Chan</cp:lastModifiedBy>
  <cp:revision>7</cp:revision>
  <cp:lastPrinted>2017-06-06T14:23:00Z</cp:lastPrinted>
  <dcterms:created xsi:type="dcterms:W3CDTF">2017-06-06T14:22:00Z</dcterms:created>
  <dcterms:modified xsi:type="dcterms:W3CDTF">2017-06-06T17:53:00Z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2015-04-10T00:00:00Z</vt:filetime>
  </property>
  <property fmtid="{D5CDD505-2E9C-101B-9397-08002B2CF9AE}" pid="3" name="LastSaved">
    <vt:filetime>2015-04-10T00:00:00Z</vt:filetime>
  </property>
  <property fmtid="{D5CDD505-2E9C-101B-9397-08002B2CF9AE}" pid="4" name="RunPrepV5.0.1">
    <vt:lpwstr>24/05/2017 4:39:52 PM</vt:lpwstr>
  </property>
</Properties>
</file>