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921D6" w14:textId="3DED612F" w:rsidR="000F052D" w:rsidRPr="00CF7876" w:rsidRDefault="00761A29" w:rsidP="00CF7876">
      <w:pPr>
        <w:pStyle w:val="Heading1"/>
        <w:spacing w:after="100" w:afterAutospacing="1"/>
        <w:rPr>
          <w:rFonts w:ascii="Cambria" w:eastAsia="Times New Roman" w:hAnsi="Cambria"/>
          <w:b/>
          <w:bCs/>
          <w:color w:val="1F4E79" w:themeColor="accent1" w:themeShade="80"/>
          <w:sz w:val="36"/>
          <w:szCs w:val="36"/>
        </w:rPr>
      </w:pPr>
      <w:r w:rsidRPr="00CF7876">
        <w:rPr>
          <w:rFonts w:ascii="Cambria" w:eastAsia="Times New Roman" w:hAnsi="Cambria"/>
          <w:b/>
          <w:bCs/>
          <w:color w:val="1F4E79" w:themeColor="accent1" w:themeShade="80"/>
          <w:sz w:val="36"/>
          <w:szCs w:val="36"/>
        </w:rPr>
        <w:t xml:space="preserve">Instructions for Completing GA Analysis </w:t>
      </w:r>
      <w:proofErr w:type="spellStart"/>
      <w:r w:rsidRPr="00CF7876">
        <w:rPr>
          <w:rFonts w:ascii="Cambria" w:eastAsia="Times New Roman" w:hAnsi="Cambria"/>
          <w:b/>
          <w:bCs/>
          <w:color w:val="1F4E79" w:themeColor="accent1" w:themeShade="80"/>
          <w:sz w:val="36"/>
          <w:szCs w:val="36"/>
        </w:rPr>
        <w:t>Workform</w:t>
      </w:r>
      <w:proofErr w:type="spellEnd"/>
      <w:r w:rsidRPr="00CF7876">
        <w:rPr>
          <w:rFonts w:ascii="Cambria" w:eastAsia="Times New Roman" w:hAnsi="Cambria"/>
          <w:b/>
          <w:bCs/>
          <w:color w:val="1F4E79" w:themeColor="accent1" w:themeShade="80"/>
          <w:sz w:val="36"/>
          <w:szCs w:val="36"/>
        </w:rPr>
        <w:t xml:space="preserve"> – 202</w:t>
      </w:r>
      <w:r w:rsidR="00067EFE">
        <w:rPr>
          <w:rFonts w:ascii="Cambria" w:eastAsia="Times New Roman" w:hAnsi="Cambria"/>
          <w:b/>
          <w:bCs/>
          <w:color w:val="1F4E79" w:themeColor="accent1" w:themeShade="80"/>
          <w:sz w:val="36"/>
          <w:szCs w:val="36"/>
        </w:rPr>
        <w:t>5</w:t>
      </w:r>
      <w:r w:rsidRPr="00CF7876">
        <w:rPr>
          <w:rFonts w:ascii="Cambria" w:eastAsia="Times New Roman" w:hAnsi="Cambria"/>
          <w:b/>
          <w:bCs/>
          <w:color w:val="1F4E79" w:themeColor="accent1" w:themeShade="80"/>
          <w:sz w:val="36"/>
          <w:szCs w:val="36"/>
        </w:rPr>
        <w:t xml:space="preserve"> Rates</w:t>
      </w:r>
    </w:p>
    <w:p w14:paraId="6AC7C744" w14:textId="1F1EFF75" w:rsidR="007438AA" w:rsidRDefault="007438AA" w:rsidP="00CF7876">
      <w:pPr>
        <w:pStyle w:val="Heading2"/>
        <w:spacing w:before="240" w:after="100" w:afterAutospacing="1"/>
        <w:rPr>
          <w:rFonts w:eastAsia="Times New Roman"/>
          <w:sz w:val="24"/>
          <w:szCs w:val="24"/>
        </w:rPr>
      </w:pPr>
      <w:r w:rsidRPr="00CF7876">
        <w:rPr>
          <w:rFonts w:ascii="Cambria" w:eastAsia="Times New Roman" w:hAnsi="Cambria"/>
          <w:b/>
          <w:bCs/>
          <w:sz w:val="32"/>
          <w:szCs w:val="32"/>
        </w:rPr>
        <w:t>Purpose</w:t>
      </w:r>
    </w:p>
    <w:p w14:paraId="15272B21" w14:textId="726256B8" w:rsidR="00A16EEE" w:rsidRDefault="009450B1" w:rsidP="00466C4E">
      <w:pPr>
        <w:spacing w:after="0" w:line="276" w:lineRule="auto"/>
        <w:rPr>
          <w:rFonts w:ascii="Arial" w:eastAsia="Times New Roman" w:hAnsi="Arial" w:cs="Arial"/>
          <w:sz w:val="24"/>
          <w:szCs w:val="24"/>
        </w:rPr>
      </w:pPr>
      <w:r>
        <w:rPr>
          <w:rFonts w:ascii="Arial" w:eastAsia="Times New Roman" w:hAnsi="Arial" w:cs="Arial"/>
          <w:sz w:val="24"/>
          <w:szCs w:val="24"/>
        </w:rPr>
        <w:t>The G</w:t>
      </w:r>
      <w:r w:rsidR="009D76A0">
        <w:rPr>
          <w:rFonts w:ascii="Arial" w:eastAsia="Times New Roman" w:hAnsi="Arial" w:cs="Arial"/>
          <w:sz w:val="24"/>
          <w:szCs w:val="24"/>
        </w:rPr>
        <w:t xml:space="preserve">lobal </w:t>
      </w:r>
      <w:r>
        <w:rPr>
          <w:rFonts w:ascii="Arial" w:eastAsia="Times New Roman" w:hAnsi="Arial" w:cs="Arial"/>
          <w:sz w:val="24"/>
          <w:szCs w:val="24"/>
        </w:rPr>
        <w:t>A</w:t>
      </w:r>
      <w:r w:rsidR="009D76A0">
        <w:rPr>
          <w:rFonts w:ascii="Arial" w:eastAsia="Times New Roman" w:hAnsi="Arial" w:cs="Arial"/>
          <w:sz w:val="24"/>
          <w:szCs w:val="24"/>
        </w:rPr>
        <w:t>djustment</w:t>
      </w:r>
      <w:r>
        <w:rPr>
          <w:rFonts w:ascii="Arial" w:eastAsia="Times New Roman" w:hAnsi="Arial" w:cs="Arial"/>
          <w:sz w:val="24"/>
          <w:szCs w:val="24"/>
        </w:rPr>
        <w:t xml:space="preserve"> </w:t>
      </w:r>
      <w:r w:rsidR="00F91763">
        <w:rPr>
          <w:rFonts w:ascii="Arial" w:eastAsia="Times New Roman" w:hAnsi="Arial" w:cs="Arial"/>
          <w:sz w:val="24"/>
          <w:szCs w:val="24"/>
        </w:rPr>
        <w:t xml:space="preserve">Analysis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w:t>
      </w:r>
      <w:r w:rsidR="008529D7">
        <w:rPr>
          <w:rFonts w:ascii="Arial" w:eastAsia="Times New Roman" w:hAnsi="Arial" w:cs="Arial"/>
          <w:sz w:val="24"/>
          <w:szCs w:val="24"/>
        </w:rPr>
        <w:t>(</w:t>
      </w:r>
      <w:proofErr w:type="spellStart"/>
      <w:r w:rsidR="008529D7">
        <w:rPr>
          <w:rFonts w:ascii="Arial" w:eastAsia="Times New Roman" w:hAnsi="Arial" w:cs="Arial"/>
          <w:sz w:val="24"/>
          <w:szCs w:val="24"/>
        </w:rPr>
        <w:t>Workform</w:t>
      </w:r>
      <w:proofErr w:type="spellEnd"/>
      <w:r w:rsidR="008529D7">
        <w:rPr>
          <w:rFonts w:ascii="Arial" w:eastAsia="Times New Roman" w:hAnsi="Arial" w:cs="Arial"/>
          <w:sz w:val="24"/>
          <w:szCs w:val="24"/>
        </w:rPr>
        <w:t xml:space="preserve">) </w:t>
      </w:r>
      <w:r>
        <w:rPr>
          <w:rFonts w:ascii="Arial" w:eastAsia="Times New Roman" w:hAnsi="Arial" w:cs="Arial"/>
          <w:sz w:val="24"/>
          <w:szCs w:val="24"/>
        </w:rPr>
        <w:t xml:space="preserve">assesses the reasonability of Account 1589 RSVA – GA and Account 1588 RSVA </w:t>
      </w:r>
      <w:r w:rsidR="00F91763">
        <w:rPr>
          <w:rFonts w:ascii="Arial" w:eastAsia="Times New Roman" w:hAnsi="Arial" w:cs="Arial"/>
          <w:sz w:val="24"/>
          <w:szCs w:val="24"/>
        </w:rPr>
        <w:t>–</w:t>
      </w:r>
      <w:r>
        <w:rPr>
          <w:rFonts w:ascii="Arial" w:eastAsia="Times New Roman" w:hAnsi="Arial" w:cs="Arial"/>
          <w:sz w:val="24"/>
          <w:szCs w:val="24"/>
        </w:rPr>
        <w:t xml:space="preserve"> Power</w:t>
      </w:r>
      <w:r w:rsidR="00F91763">
        <w:rPr>
          <w:rFonts w:ascii="Arial" w:eastAsia="Times New Roman" w:hAnsi="Arial" w:cs="Arial"/>
          <w:sz w:val="24"/>
          <w:szCs w:val="24"/>
        </w:rPr>
        <w:t xml:space="preserve">. </w:t>
      </w:r>
      <w:r w:rsidR="004C7C76">
        <w:rPr>
          <w:rFonts w:ascii="Arial" w:eastAsia="Times New Roman" w:hAnsi="Arial" w:cs="Arial"/>
          <w:sz w:val="24"/>
          <w:szCs w:val="24"/>
        </w:rPr>
        <w:t xml:space="preserve">The </w:t>
      </w:r>
      <w:proofErr w:type="spellStart"/>
      <w:r w:rsidR="004C7C76">
        <w:rPr>
          <w:rFonts w:ascii="Arial" w:eastAsia="Times New Roman" w:hAnsi="Arial" w:cs="Arial"/>
          <w:sz w:val="24"/>
          <w:szCs w:val="24"/>
        </w:rPr>
        <w:t>Workform</w:t>
      </w:r>
      <w:proofErr w:type="spellEnd"/>
      <w:r w:rsidR="007438AA" w:rsidRPr="00FB1EDF">
        <w:rPr>
          <w:rFonts w:ascii="Arial" w:eastAsia="Times New Roman" w:hAnsi="Arial" w:cs="Arial"/>
          <w:sz w:val="24"/>
          <w:szCs w:val="24"/>
        </w:rPr>
        <w:t xml:space="preserve"> calculate</w:t>
      </w:r>
      <w:r w:rsidR="00F91763">
        <w:rPr>
          <w:rFonts w:ascii="Arial" w:eastAsia="Times New Roman" w:hAnsi="Arial" w:cs="Arial"/>
          <w:sz w:val="24"/>
          <w:szCs w:val="24"/>
        </w:rPr>
        <w:t>s</w:t>
      </w:r>
      <w:r w:rsidR="007438AA" w:rsidRPr="00FB1EDF">
        <w:rPr>
          <w:rFonts w:ascii="Arial" w:eastAsia="Times New Roman" w:hAnsi="Arial" w:cs="Arial"/>
          <w:sz w:val="24"/>
          <w:szCs w:val="24"/>
        </w:rPr>
        <w:t xml:space="preserve"> an approximate expected balance in Account 1589 </w:t>
      </w:r>
      <w:r w:rsidR="007E40EB">
        <w:rPr>
          <w:rFonts w:ascii="Arial" w:eastAsia="Times New Roman" w:hAnsi="Arial" w:cs="Arial"/>
          <w:sz w:val="24"/>
          <w:szCs w:val="24"/>
        </w:rPr>
        <w:t xml:space="preserve">in the </w:t>
      </w:r>
      <w:proofErr w:type="spellStart"/>
      <w:r w:rsidR="007E40EB">
        <w:rPr>
          <w:rFonts w:ascii="Arial" w:eastAsia="Times New Roman" w:hAnsi="Arial" w:cs="Arial"/>
          <w:sz w:val="24"/>
          <w:szCs w:val="24"/>
        </w:rPr>
        <w:t>Workform</w:t>
      </w:r>
      <w:proofErr w:type="spellEnd"/>
      <w:r w:rsidR="007E40EB">
        <w:rPr>
          <w:rFonts w:ascii="Arial" w:eastAsia="Times New Roman" w:hAnsi="Arial" w:cs="Arial"/>
          <w:sz w:val="24"/>
          <w:szCs w:val="24"/>
        </w:rPr>
        <w:t xml:space="preserve"> </w:t>
      </w:r>
      <w:r w:rsidR="007438AA" w:rsidRPr="00FB1EDF">
        <w:rPr>
          <w:rFonts w:ascii="Arial" w:eastAsia="Times New Roman" w:hAnsi="Arial" w:cs="Arial"/>
          <w:sz w:val="24"/>
          <w:szCs w:val="24"/>
        </w:rPr>
        <w:t>and compare</w:t>
      </w:r>
      <w:r w:rsidR="00D723AD">
        <w:rPr>
          <w:rFonts w:ascii="Arial" w:eastAsia="Times New Roman" w:hAnsi="Arial" w:cs="Arial"/>
          <w:sz w:val="24"/>
          <w:szCs w:val="24"/>
        </w:rPr>
        <w:t>s</w:t>
      </w:r>
      <w:r w:rsidR="007438AA">
        <w:rPr>
          <w:rFonts w:ascii="Arial" w:eastAsia="Times New Roman" w:hAnsi="Arial" w:cs="Arial"/>
          <w:sz w:val="24"/>
          <w:szCs w:val="24"/>
        </w:rPr>
        <w:t xml:space="preserve"> </w:t>
      </w:r>
      <w:r w:rsidR="007438AA" w:rsidRPr="00FB1EDF">
        <w:rPr>
          <w:rFonts w:ascii="Arial" w:eastAsia="Times New Roman" w:hAnsi="Arial" w:cs="Arial"/>
          <w:sz w:val="24"/>
          <w:szCs w:val="24"/>
        </w:rPr>
        <w:t>the expect</w:t>
      </w:r>
      <w:r w:rsidR="007E47B5">
        <w:rPr>
          <w:rFonts w:ascii="Arial" w:eastAsia="Times New Roman" w:hAnsi="Arial" w:cs="Arial"/>
          <w:sz w:val="24"/>
          <w:szCs w:val="24"/>
        </w:rPr>
        <w:t>ed amount to the amount</w:t>
      </w:r>
      <w:r w:rsidR="00E5258B">
        <w:rPr>
          <w:rFonts w:ascii="Arial" w:eastAsia="Times New Roman" w:hAnsi="Arial" w:cs="Arial"/>
          <w:sz w:val="24"/>
          <w:szCs w:val="24"/>
        </w:rPr>
        <w:t xml:space="preserve"> reported in the </w:t>
      </w:r>
      <w:r w:rsidR="00057F8C">
        <w:rPr>
          <w:rFonts w:ascii="Arial" w:eastAsia="Times New Roman" w:hAnsi="Arial" w:cs="Arial"/>
          <w:sz w:val="24"/>
          <w:szCs w:val="24"/>
        </w:rPr>
        <w:t>distributor’s</w:t>
      </w:r>
      <w:r w:rsidR="007E47B5">
        <w:rPr>
          <w:rFonts w:ascii="Arial" w:eastAsia="Times New Roman" w:hAnsi="Arial" w:cs="Arial"/>
          <w:sz w:val="24"/>
          <w:szCs w:val="24"/>
        </w:rPr>
        <w:t xml:space="preserve"> </w:t>
      </w:r>
      <w:r w:rsidR="00E5258B">
        <w:rPr>
          <w:rFonts w:ascii="Arial" w:eastAsia="Times New Roman" w:hAnsi="Arial" w:cs="Arial"/>
          <w:sz w:val="24"/>
          <w:szCs w:val="24"/>
        </w:rPr>
        <w:t>g</w:t>
      </w:r>
      <w:r w:rsidR="007E47B5">
        <w:rPr>
          <w:rFonts w:ascii="Arial" w:eastAsia="Times New Roman" w:hAnsi="Arial" w:cs="Arial"/>
          <w:sz w:val="24"/>
          <w:szCs w:val="24"/>
        </w:rPr>
        <w:t xml:space="preserve">eneral </w:t>
      </w:r>
      <w:r w:rsidR="00E5258B">
        <w:rPr>
          <w:rFonts w:ascii="Arial" w:eastAsia="Times New Roman" w:hAnsi="Arial" w:cs="Arial"/>
          <w:sz w:val="24"/>
          <w:szCs w:val="24"/>
        </w:rPr>
        <w:t>l</w:t>
      </w:r>
      <w:r w:rsidR="007438AA" w:rsidRPr="00FB1EDF">
        <w:rPr>
          <w:rFonts w:ascii="Arial" w:eastAsia="Times New Roman" w:hAnsi="Arial" w:cs="Arial"/>
          <w:sz w:val="24"/>
          <w:szCs w:val="24"/>
        </w:rPr>
        <w:t>edger. Material differences between the two need to be reconciled and explained on an annual basis. Materiality is assessed on an annual basis based on a threshold of +/- 1% of the annual IESO G</w:t>
      </w:r>
      <w:r w:rsidR="006C6180">
        <w:rPr>
          <w:rFonts w:ascii="Arial" w:eastAsia="Times New Roman" w:hAnsi="Arial" w:cs="Arial"/>
          <w:sz w:val="24"/>
          <w:szCs w:val="24"/>
        </w:rPr>
        <w:t xml:space="preserve">lobal </w:t>
      </w:r>
      <w:r w:rsidR="007438AA" w:rsidRPr="00FB1EDF">
        <w:rPr>
          <w:rFonts w:ascii="Arial" w:eastAsia="Times New Roman" w:hAnsi="Arial" w:cs="Arial"/>
          <w:sz w:val="24"/>
          <w:szCs w:val="24"/>
        </w:rPr>
        <w:t>A</w:t>
      </w:r>
      <w:r w:rsidR="006C6180">
        <w:rPr>
          <w:rFonts w:ascii="Arial" w:eastAsia="Times New Roman" w:hAnsi="Arial" w:cs="Arial"/>
          <w:sz w:val="24"/>
          <w:szCs w:val="24"/>
        </w:rPr>
        <w:t>djustment</w:t>
      </w:r>
      <w:r w:rsidR="001C5359">
        <w:rPr>
          <w:rFonts w:ascii="Arial" w:eastAsia="Times New Roman" w:hAnsi="Arial" w:cs="Arial"/>
          <w:sz w:val="24"/>
          <w:szCs w:val="24"/>
        </w:rPr>
        <w:t xml:space="preserve"> (GA)</w:t>
      </w:r>
      <w:r w:rsidR="007438AA" w:rsidRPr="00FB1EDF">
        <w:rPr>
          <w:rFonts w:ascii="Arial" w:eastAsia="Times New Roman" w:hAnsi="Arial" w:cs="Arial"/>
          <w:sz w:val="24"/>
          <w:szCs w:val="24"/>
        </w:rPr>
        <w:t xml:space="preserve"> charges.</w:t>
      </w:r>
      <w:r w:rsidR="00E045FA">
        <w:rPr>
          <w:rFonts w:ascii="Arial" w:eastAsia="Times New Roman" w:hAnsi="Arial" w:cs="Arial"/>
          <w:sz w:val="24"/>
          <w:szCs w:val="24"/>
        </w:rPr>
        <w:t xml:space="preserve"> </w:t>
      </w:r>
    </w:p>
    <w:p w14:paraId="2D2BBC62" w14:textId="77777777" w:rsidR="00A16EEE" w:rsidRDefault="00A16EEE" w:rsidP="00466C4E">
      <w:pPr>
        <w:spacing w:after="0" w:line="276" w:lineRule="auto"/>
        <w:rPr>
          <w:rFonts w:ascii="Arial" w:eastAsia="Times New Roman" w:hAnsi="Arial" w:cs="Arial"/>
          <w:sz w:val="24"/>
          <w:szCs w:val="24"/>
        </w:rPr>
      </w:pPr>
    </w:p>
    <w:p w14:paraId="22094561" w14:textId="41A5C728" w:rsidR="009450B1" w:rsidRDefault="002F7C63" w:rsidP="00466C4E">
      <w:pPr>
        <w:spacing w:after="0" w:line="276" w:lineRule="auto"/>
        <w:rPr>
          <w:rFonts w:ascii="Arial" w:eastAsia="Times New Roman" w:hAnsi="Arial" w:cs="Arial"/>
          <w:sz w:val="24"/>
          <w:szCs w:val="24"/>
        </w:rPr>
      </w:pPr>
      <w:r>
        <w:rPr>
          <w:rFonts w:ascii="Arial" w:eastAsia="Times New Roman" w:hAnsi="Arial" w:cs="Arial"/>
          <w:sz w:val="24"/>
          <w:szCs w:val="24"/>
        </w:rPr>
        <w:t>In Tab “Account 1588”, t</w:t>
      </w:r>
      <w:r w:rsidR="004C7C76">
        <w:rPr>
          <w:rFonts w:ascii="Arial" w:eastAsia="Times New Roman" w:hAnsi="Arial" w:cs="Arial"/>
          <w:sz w:val="24"/>
          <w:szCs w:val="24"/>
        </w:rPr>
        <w:t xml:space="preserve">he </w:t>
      </w:r>
      <w:proofErr w:type="spellStart"/>
      <w:r w:rsidR="004C7C76">
        <w:rPr>
          <w:rFonts w:ascii="Arial" w:eastAsia="Times New Roman" w:hAnsi="Arial" w:cs="Arial"/>
          <w:sz w:val="24"/>
          <w:szCs w:val="24"/>
        </w:rPr>
        <w:t>Workform</w:t>
      </w:r>
      <w:proofErr w:type="spellEnd"/>
      <w:r w:rsidR="004C7C76">
        <w:rPr>
          <w:rFonts w:ascii="Arial" w:eastAsia="Times New Roman" w:hAnsi="Arial" w:cs="Arial"/>
          <w:sz w:val="24"/>
          <w:szCs w:val="24"/>
        </w:rPr>
        <w:t xml:space="preserve"> </w:t>
      </w:r>
      <w:r w:rsidR="00E1634E">
        <w:rPr>
          <w:rFonts w:ascii="Arial" w:eastAsia="Times New Roman" w:hAnsi="Arial" w:cs="Arial"/>
          <w:sz w:val="24"/>
          <w:szCs w:val="24"/>
        </w:rPr>
        <w:t xml:space="preserve">also compares the annual Account 1588 </w:t>
      </w:r>
      <w:r w:rsidR="003656A7">
        <w:rPr>
          <w:rFonts w:ascii="Arial" w:eastAsia="Times New Roman" w:hAnsi="Arial" w:cs="Arial"/>
          <w:sz w:val="24"/>
          <w:szCs w:val="24"/>
        </w:rPr>
        <w:t>variance</w:t>
      </w:r>
      <w:r w:rsidR="00E1634E">
        <w:rPr>
          <w:rFonts w:ascii="Arial" w:eastAsia="Times New Roman" w:hAnsi="Arial" w:cs="Arial"/>
          <w:sz w:val="24"/>
          <w:szCs w:val="24"/>
        </w:rPr>
        <w:t xml:space="preserve"> to</w:t>
      </w:r>
      <w:r w:rsidR="00F12A03">
        <w:rPr>
          <w:rFonts w:ascii="Arial" w:eastAsia="Times New Roman" w:hAnsi="Arial" w:cs="Arial"/>
          <w:sz w:val="24"/>
          <w:szCs w:val="24"/>
        </w:rPr>
        <w:t xml:space="preserve"> the Cost of Power purchased</w:t>
      </w:r>
      <w:r w:rsidR="00201BCC">
        <w:rPr>
          <w:rFonts w:ascii="Arial" w:eastAsia="Times New Roman" w:hAnsi="Arial" w:cs="Arial"/>
          <w:sz w:val="24"/>
          <w:szCs w:val="24"/>
        </w:rPr>
        <w:t xml:space="preserve"> in that respective year</w:t>
      </w:r>
      <w:r w:rsidR="00F12A03">
        <w:rPr>
          <w:rFonts w:ascii="Arial" w:eastAsia="Times New Roman" w:hAnsi="Arial" w:cs="Arial"/>
          <w:sz w:val="24"/>
          <w:szCs w:val="24"/>
        </w:rPr>
        <w:t xml:space="preserve">. </w:t>
      </w:r>
      <w:r w:rsidR="00BB30CB">
        <w:rPr>
          <w:rFonts w:ascii="Arial" w:eastAsia="Times New Roman" w:hAnsi="Arial" w:cs="Arial"/>
          <w:sz w:val="24"/>
          <w:szCs w:val="24"/>
        </w:rPr>
        <w:t>A</w:t>
      </w:r>
      <w:r w:rsidR="00A70A1D">
        <w:rPr>
          <w:rFonts w:ascii="Arial" w:eastAsia="Times New Roman" w:hAnsi="Arial" w:cs="Arial"/>
          <w:sz w:val="24"/>
          <w:szCs w:val="24"/>
        </w:rPr>
        <w:t xml:space="preserve">nnual Account 1588 </w:t>
      </w:r>
      <w:r w:rsidR="003656A7">
        <w:rPr>
          <w:rFonts w:ascii="Arial" w:eastAsia="Times New Roman" w:hAnsi="Arial" w:cs="Arial"/>
          <w:sz w:val="24"/>
          <w:szCs w:val="24"/>
        </w:rPr>
        <w:t>variance</w:t>
      </w:r>
      <w:r w:rsidR="00201BCC">
        <w:rPr>
          <w:rFonts w:ascii="Arial" w:eastAsia="Times New Roman" w:hAnsi="Arial" w:cs="Arial"/>
          <w:sz w:val="24"/>
          <w:szCs w:val="24"/>
        </w:rPr>
        <w:t>s</w:t>
      </w:r>
      <w:r w:rsidR="00A70A1D">
        <w:rPr>
          <w:rFonts w:ascii="Arial" w:eastAsia="Times New Roman" w:hAnsi="Arial" w:cs="Arial"/>
          <w:sz w:val="24"/>
          <w:szCs w:val="24"/>
        </w:rPr>
        <w:t xml:space="preserve"> greater than </w:t>
      </w:r>
      <w:r w:rsidR="00A70A1D" w:rsidRPr="00FB1EDF">
        <w:rPr>
          <w:rFonts w:ascii="Arial" w:eastAsia="Times New Roman" w:hAnsi="Arial" w:cs="Arial"/>
          <w:sz w:val="24"/>
          <w:szCs w:val="24"/>
        </w:rPr>
        <w:t>+/- 1%</w:t>
      </w:r>
      <w:r w:rsidR="00A70A1D">
        <w:rPr>
          <w:rFonts w:ascii="Arial" w:eastAsia="Times New Roman" w:hAnsi="Arial" w:cs="Arial"/>
          <w:sz w:val="24"/>
          <w:szCs w:val="24"/>
        </w:rPr>
        <w:t xml:space="preserve"> of </w:t>
      </w:r>
      <w:r w:rsidR="00201BCC">
        <w:rPr>
          <w:rFonts w:ascii="Arial" w:eastAsia="Times New Roman" w:hAnsi="Arial" w:cs="Arial"/>
          <w:sz w:val="24"/>
          <w:szCs w:val="24"/>
        </w:rPr>
        <w:t xml:space="preserve">the </w:t>
      </w:r>
      <w:r w:rsidR="00A70A1D">
        <w:rPr>
          <w:rFonts w:ascii="Arial" w:eastAsia="Times New Roman" w:hAnsi="Arial" w:cs="Arial"/>
          <w:sz w:val="24"/>
          <w:szCs w:val="24"/>
        </w:rPr>
        <w:t>Cost of Power</w:t>
      </w:r>
      <w:r w:rsidR="005F1EC1">
        <w:rPr>
          <w:rFonts w:ascii="Arial" w:eastAsia="Times New Roman" w:hAnsi="Arial" w:cs="Arial"/>
          <w:sz w:val="24"/>
          <w:szCs w:val="24"/>
        </w:rPr>
        <w:t xml:space="preserve"> purchased for that year</w:t>
      </w:r>
      <w:r w:rsidR="00BB30CB">
        <w:rPr>
          <w:rFonts w:ascii="Arial" w:eastAsia="Times New Roman" w:hAnsi="Arial" w:cs="Arial"/>
          <w:sz w:val="24"/>
          <w:szCs w:val="24"/>
        </w:rPr>
        <w:t xml:space="preserve"> </w:t>
      </w:r>
      <w:r w:rsidR="00A91E74">
        <w:rPr>
          <w:rFonts w:ascii="Arial" w:eastAsia="Times New Roman" w:hAnsi="Arial" w:cs="Arial"/>
          <w:sz w:val="24"/>
          <w:szCs w:val="24"/>
        </w:rPr>
        <w:t>must be explained.</w:t>
      </w:r>
    </w:p>
    <w:p w14:paraId="0A5DC6D9" w14:textId="77777777" w:rsidR="000D595E" w:rsidRDefault="000D595E" w:rsidP="00CF7876">
      <w:pPr>
        <w:spacing w:after="0" w:line="276" w:lineRule="auto"/>
        <w:rPr>
          <w:rFonts w:ascii="Arial" w:eastAsia="Times New Roman" w:hAnsi="Arial" w:cs="Arial"/>
          <w:sz w:val="24"/>
          <w:szCs w:val="24"/>
        </w:rPr>
      </w:pPr>
    </w:p>
    <w:p w14:paraId="02E65857" w14:textId="08135DDF" w:rsidR="000F052D" w:rsidRDefault="003E57E3" w:rsidP="00CF7876">
      <w:pPr>
        <w:spacing w:after="0" w:line="276" w:lineRule="auto"/>
        <w:rPr>
          <w:rFonts w:ascii="Arial" w:eastAsia="Times New Roman" w:hAnsi="Arial" w:cs="Arial"/>
          <w:b/>
          <w:sz w:val="28"/>
          <w:szCs w:val="28"/>
          <w:u w:val="single"/>
        </w:rPr>
      </w:pPr>
      <w:r>
        <w:rPr>
          <w:rFonts w:ascii="Arial" w:eastAsia="Times New Roman" w:hAnsi="Arial" w:cs="Arial"/>
          <w:sz w:val="24"/>
          <w:szCs w:val="24"/>
        </w:rPr>
        <w:t xml:space="preserve">The </w:t>
      </w:r>
      <w:proofErr w:type="spellStart"/>
      <w:r w:rsidR="00713448">
        <w:rPr>
          <w:rFonts w:ascii="Arial" w:eastAsia="Times New Roman" w:hAnsi="Arial" w:cs="Arial"/>
          <w:sz w:val="24"/>
          <w:szCs w:val="24"/>
        </w:rPr>
        <w:t>Workform</w:t>
      </w:r>
      <w:proofErr w:type="spellEnd"/>
      <w:r w:rsidR="00D97D5D">
        <w:rPr>
          <w:rFonts w:ascii="Arial" w:eastAsia="Times New Roman" w:hAnsi="Arial" w:cs="Arial"/>
          <w:sz w:val="24"/>
          <w:szCs w:val="24"/>
        </w:rPr>
        <w:t xml:space="preserve"> also </w:t>
      </w:r>
      <w:r w:rsidR="000168A5">
        <w:rPr>
          <w:rFonts w:ascii="Arial" w:eastAsia="Times New Roman" w:hAnsi="Arial" w:cs="Arial"/>
          <w:sz w:val="24"/>
          <w:szCs w:val="24"/>
        </w:rPr>
        <w:t xml:space="preserve">includes a </w:t>
      </w:r>
      <w:r w:rsidR="00945E2C">
        <w:rPr>
          <w:rFonts w:ascii="Arial" w:eastAsia="Times New Roman" w:hAnsi="Arial" w:cs="Arial"/>
          <w:sz w:val="24"/>
          <w:szCs w:val="24"/>
        </w:rPr>
        <w:t>tab</w:t>
      </w:r>
      <w:r w:rsidR="000168A5">
        <w:rPr>
          <w:rFonts w:ascii="Arial" w:eastAsia="Times New Roman" w:hAnsi="Arial" w:cs="Arial"/>
          <w:sz w:val="24"/>
          <w:szCs w:val="24"/>
        </w:rPr>
        <w:t xml:space="preserve"> to </w:t>
      </w:r>
      <w:r w:rsidR="00E31931">
        <w:rPr>
          <w:rFonts w:ascii="Arial" w:eastAsia="Times New Roman" w:hAnsi="Arial" w:cs="Arial"/>
          <w:sz w:val="24"/>
          <w:szCs w:val="24"/>
        </w:rPr>
        <w:t>document any</w:t>
      </w:r>
      <w:r w:rsidR="00D97D5D">
        <w:rPr>
          <w:rFonts w:ascii="Arial" w:eastAsia="Times New Roman" w:hAnsi="Arial" w:cs="Arial"/>
          <w:sz w:val="24"/>
          <w:szCs w:val="24"/>
        </w:rPr>
        <w:t xml:space="preserve"> principal adjustment</w:t>
      </w:r>
      <w:r w:rsidR="00E31931">
        <w:rPr>
          <w:rFonts w:ascii="Arial" w:eastAsia="Times New Roman" w:hAnsi="Arial" w:cs="Arial"/>
          <w:sz w:val="24"/>
          <w:szCs w:val="24"/>
        </w:rPr>
        <w:t xml:space="preserve">s necessary </w:t>
      </w:r>
      <w:r w:rsidR="00D97D5D">
        <w:rPr>
          <w:rFonts w:ascii="Arial" w:eastAsia="Times New Roman" w:hAnsi="Arial" w:cs="Arial"/>
          <w:sz w:val="24"/>
          <w:szCs w:val="24"/>
        </w:rPr>
        <w:t xml:space="preserve">to reconcile the balances </w:t>
      </w:r>
      <w:r w:rsidR="00E140E0">
        <w:rPr>
          <w:rFonts w:ascii="Arial" w:eastAsia="Times New Roman" w:hAnsi="Arial" w:cs="Arial"/>
          <w:sz w:val="24"/>
          <w:szCs w:val="24"/>
        </w:rPr>
        <w:t xml:space="preserve">reported </w:t>
      </w:r>
      <w:r w:rsidR="00D97D5D">
        <w:rPr>
          <w:rFonts w:ascii="Arial" w:eastAsia="Times New Roman" w:hAnsi="Arial" w:cs="Arial"/>
          <w:sz w:val="24"/>
          <w:szCs w:val="24"/>
        </w:rPr>
        <w:t>in the</w:t>
      </w:r>
      <w:r w:rsidR="00E5258B">
        <w:rPr>
          <w:rFonts w:ascii="Arial" w:eastAsia="Times New Roman" w:hAnsi="Arial" w:cs="Arial"/>
          <w:sz w:val="24"/>
          <w:szCs w:val="24"/>
        </w:rPr>
        <w:t xml:space="preserve"> distributor’s</w:t>
      </w:r>
      <w:r w:rsidR="00D97D5D">
        <w:rPr>
          <w:rFonts w:ascii="Arial" w:eastAsia="Times New Roman" w:hAnsi="Arial" w:cs="Arial"/>
          <w:sz w:val="24"/>
          <w:szCs w:val="24"/>
        </w:rPr>
        <w:t xml:space="preserve"> </w:t>
      </w:r>
      <w:r w:rsidR="00E5258B">
        <w:rPr>
          <w:rFonts w:ascii="Arial" w:eastAsia="Times New Roman" w:hAnsi="Arial" w:cs="Arial"/>
          <w:sz w:val="24"/>
          <w:szCs w:val="24"/>
        </w:rPr>
        <w:t>g</w:t>
      </w:r>
      <w:r w:rsidR="00D97D5D">
        <w:rPr>
          <w:rFonts w:ascii="Arial" w:eastAsia="Times New Roman" w:hAnsi="Arial" w:cs="Arial"/>
          <w:sz w:val="24"/>
          <w:szCs w:val="24"/>
        </w:rPr>
        <w:t xml:space="preserve">eneral </w:t>
      </w:r>
      <w:r w:rsidR="00E5258B">
        <w:rPr>
          <w:rFonts w:ascii="Arial" w:eastAsia="Times New Roman" w:hAnsi="Arial" w:cs="Arial"/>
          <w:sz w:val="24"/>
          <w:szCs w:val="24"/>
        </w:rPr>
        <w:t>l</w:t>
      </w:r>
      <w:r w:rsidR="00D97D5D">
        <w:rPr>
          <w:rFonts w:ascii="Arial" w:eastAsia="Times New Roman" w:hAnsi="Arial" w:cs="Arial"/>
          <w:sz w:val="24"/>
          <w:szCs w:val="24"/>
        </w:rPr>
        <w:t>edger to the balances requested for disposition</w:t>
      </w:r>
      <w:r w:rsidR="00087695">
        <w:rPr>
          <w:rFonts w:ascii="Arial" w:eastAsia="Times New Roman" w:hAnsi="Arial" w:cs="Arial"/>
          <w:sz w:val="24"/>
          <w:szCs w:val="24"/>
        </w:rPr>
        <w:t>,</w:t>
      </w:r>
      <w:r w:rsidR="008E56DB">
        <w:rPr>
          <w:rFonts w:ascii="Arial" w:eastAsia="Times New Roman" w:hAnsi="Arial" w:cs="Arial"/>
          <w:sz w:val="24"/>
          <w:szCs w:val="24"/>
        </w:rPr>
        <w:t xml:space="preserve"> </w:t>
      </w:r>
      <w:r w:rsidR="0020606D">
        <w:rPr>
          <w:rFonts w:ascii="Arial" w:eastAsia="Times New Roman" w:hAnsi="Arial" w:cs="Arial"/>
          <w:sz w:val="24"/>
          <w:szCs w:val="24"/>
        </w:rPr>
        <w:t xml:space="preserve">as reflected in the </w:t>
      </w:r>
      <w:r w:rsidR="00087695">
        <w:rPr>
          <w:rFonts w:ascii="Arial" w:eastAsia="Times New Roman" w:hAnsi="Arial" w:cs="Arial"/>
          <w:sz w:val="24"/>
          <w:szCs w:val="24"/>
        </w:rPr>
        <w:t>Deferral and Variance Account (</w:t>
      </w:r>
      <w:r w:rsidR="0020606D">
        <w:rPr>
          <w:rFonts w:ascii="Arial" w:eastAsia="Times New Roman" w:hAnsi="Arial" w:cs="Arial"/>
          <w:sz w:val="24"/>
          <w:szCs w:val="24"/>
        </w:rPr>
        <w:t>DVA</w:t>
      </w:r>
      <w:r w:rsidR="00087695">
        <w:rPr>
          <w:rFonts w:ascii="Arial" w:eastAsia="Times New Roman" w:hAnsi="Arial" w:cs="Arial"/>
          <w:sz w:val="24"/>
          <w:szCs w:val="24"/>
        </w:rPr>
        <w:t>)</w:t>
      </w:r>
      <w:r w:rsidR="0020606D">
        <w:rPr>
          <w:rFonts w:ascii="Arial" w:eastAsia="Times New Roman" w:hAnsi="Arial" w:cs="Arial"/>
          <w:sz w:val="24"/>
          <w:szCs w:val="24"/>
        </w:rPr>
        <w:t xml:space="preserve"> Continuity Schedule</w:t>
      </w:r>
      <w:r>
        <w:rPr>
          <w:rFonts w:ascii="Arial" w:eastAsia="Times New Roman" w:hAnsi="Arial" w:cs="Arial"/>
          <w:sz w:val="24"/>
          <w:szCs w:val="24"/>
        </w:rPr>
        <w:t>.</w:t>
      </w:r>
    </w:p>
    <w:p w14:paraId="161C3A51" w14:textId="672E3981" w:rsidR="003E57E3" w:rsidRPr="00CF7876" w:rsidRDefault="003E57E3" w:rsidP="00CF7876">
      <w:pPr>
        <w:pStyle w:val="Heading2"/>
        <w:spacing w:before="240" w:after="100" w:afterAutospacing="1"/>
        <w:rPr>
          <w:rFonts w:ascii="Cambria" w:eastAsia="Times New Roman" w:hAnsi="Cambria"/>
          <w:b/>
          <w:bCs/>
          <w:sz w:val="32"/>
          <w:szCs w:val="32"/>
        </w:rPr>
      </w:pPr>
      <w:r w:rsidRPr="00CF7876">
        <w:rPr>
          <w:rFonts w:ascii="Cambria" w:eastAsia="Times New Roman" w:hAnsi="Cambria"/>
          <w:b/>
          <w:bCs/>
          <w:sz w:val="32"/>
          <w:szCs w:val="32"/>
        </w:rPr>
        <w:t>Notes</w:t>
      </w:r>
    </w:p>
    <w:p w14:paraId="56EB486B" w14:textId="3AB64B6C" w:rsidR="00B2525F" w:rsidRDefault="003E57E3" w:rsidP="00B2525F">
      <w:pPr>
        <w:spacing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The </w:t>
      </w:r>
      <w:proofErr w:type="spellStart"/>
      <w:r w:rsidR="00713448">
        <w:rPr>
          <w:rFonts w:ascii="Arial" w:eastAsia="Times New Roman" w:hAnsi="Arial" w:cs="Arial"/>
          <w:sz w:val="24"/>
          <w:szCs w:val="24"/>
        </w:rPr>
        <w:t>Workform</w:t>
      </w:r>
      <w:proofErr w:type="spellEnd"/>
      <w:r w:rsidR="00F96BD9" w:rsidRPr="00FB1EDF">
        <w:rPr>
          <w:rFonts w:ascii="Arial" w:eastAsia="Times New Roman" w:hAnsi="Arial" w:cs="Arial"/>
          <w:sz w:val="24"/>
          <w:szCs w:val="24"/>
        </w:rPr>
        <w:t xml:space="preserve"> is a generic analysis template, </w:t>
      </w:r>
      <w:r w:rsidR="007152AA">
        <w:rPr>
          <w:rFonts w:ascii="Arial" w:eastAsia="Times New Roman" w:hAnsi="Arial" w:cs="Arial"/>
          <w:sz w:val="24"/>
          <w:szCs w:val="24"/>
        </w:rPr>
        <w:t>distributors</w:t>
      </w:r>
      <w:r w:rsidR="007152AA" w:rsidRPr="00FB1EDF">
        <w:rPr>
          <w:rFonts w:ascii="Arial" w:eastAsia="Times New Roman" w:hAnsi="Arial" w:cs="Arial"/>
          <w:sz w:val="24"/>
          <w:szCs w:val="24"/>
        </w:rPr>
        <w:t xml:space="preserve"> </w:t>
      </w:r>
      <w:r w:rsidR="00F96BD9" w:rsidRPr="00FB1EDF">
        <w:rPr>
          <w:rFonts w:ascii="Arial" w:eastAsia="Times New Roman" w:hAnsi="Arial" w:cs="Arial"/>
          <w:sz w:val="24"/>
          <w:szCs w:val="24"/>
        </w:rPr>
        <w:t xml:space="preserve">may need to alter the analysis as needed for their specific circumstances. Any alterations to the </w:t>
      </w:r>
      <w:proofErr w:type="spellStart"/>
      <w:r w:rsidR="00E140E0">
        <w:rPr>
          <w:rFonts w:ascii="Arial" w:eastAsia="Times New Roman" w:hAnsi="Arial" w:cs="Arial"/>
          <w:sz w:val="24"/>
          <w:szCs w:val="24"/>
        </w:rPr>
        <w:t>Workform</w:t>
      </w:r>
      <w:proofErr w:type="spellEnd"/>
      <w:r w:rsidR="00F96BD9" w:rsidRPr="00FB1EDF">
        <w:rPr>
          <w:rFonts w:ascii="Arial" w:eastAsia="Times New Roman" w:hAnsi="Arial" w:cs="Arial"/>
          <w:sz w:val="24"/>
          <w:szCs w:val="24"/>
        </w:rPr>
        <w:t xml:space="preserve"> must be clearly disclosed and explained.</w:t>
      </w:r>
      <w:r w:rsidR="00F212D9">
        <w:rPr>
          <w:rFonts w:ascii="Arial" w:eastAsia="Times New Roman" w:hAnsi="Arial" w:cs="Arial"/>
          <w:sz w:val="24"/>
          <w:szCs w:val="24"/>
        </w:rPr>
        <w:t xml:space="preserve"> </w:t>
      </w:r>
      <w:r w:rsidR="005F7B67">
        <w:rPr>
          <w:rFonts w:ascii="Arial" w:eastAsia="Times New Roman" w:hAnsi="Arial" w:cs="Arial"/>
          <w:sz w:val="24"/>
          <w:szCs w:val="24"/>
        </w:rPr>
        <w:t xml:space="preserve">Please note that </w:t>
      </w:r>
      <w:proofErr w:type="gramStart"/>
      <w:r w:rsidR="005F04D5">
        <w:rPr>
          <w:rFonts w:ascii="Arial" w:eastAsia="Times New Roman" w:hAnsi="Arial" w:cs="Arial"/>
          <w:sz w:val="24"/>
          <w:szCs w:val="24"/>
        </w:rPr>
        <w:t>th</w:t>
      </w:r>
      <w:r w:rsidR="00C72481">
        <w:rPr>
          <w:rFonts w:ascii="Arial" w:eastAsia="Times New Roman" w:hAnsi="Arial" w:cs="Arial"/>
          <w:sz w:val="24"/>
          <w:szCs w:val="24"/>
        </w:rPr>
        <w:t>is instructions</w:t>
      </w:r>
      <w:proofErr w:type="gramEnd"/>
      <w:r w:rsidR="00C72481">
        <w:rPr>
          <w:rFonts w:ascii="Arial" w:eastAsia="Times New Roman" w:hAnsi="Arial" w:cs="Arial"/>
          <w:sz w:val="24"/>
          <w:szCs w:val="24"/>
        </w:rPr>
        <w:t xml:space="preserve"> focus on the </w:t>
      </w:r>
      <w:r w:rsidR="00417891">
        <w:rPr>
          <w:rFonts w:ascii="Arial" w:eastAsia="Times New Roman" w:hAnsi="Arial" w:cs="Arial"/>
          <w:sz w:val="24"/>
          <w:szCs w:val="24"/>
        </w:rPr>
        <w:t xml:space="preserve">completion of the GA Analysis </w:t>
      </w:r>
      <w:proofErr w:type="spellStart"/>
      <w:r w:rsidR="00417891">
        <w:rPr>
          <w:rFonts w:ascii="Arial" w:eastAsia="Times New Roman" w:hAnsi="Arial" w:cs="Arial"/>
          <w:sz w:val="24"/>
          <w:szCs w:val="24"/>
        </w:rPr>
        <w:t>Workform</w:t>
      </w:r>
      <w:proofErr w:type="spellEnd"/>
      <w:r w:rsidR="00417891">
        <w:rPr>
          <w:rFonts w:ascii="Arial" w:eastAsia="Times New Roman" w:hAnsi="Arial" w:cs="Arial"/>
          <w:sz w:val="24"/>
          <w:szCs w:val="24"/>
        </w:rPr>
        <w:t xml:space="preserve"> for 2025 rates, which in general includes the analysis for 2023 GA variance in Account 1589 and </w:t>
      </w:r>
      <w:r w:rsidR="00B2525F">
        <w:rPr>
          <w:rFonts w:ascii="Arial" w:eastAsia="Times New Roman" w:hAnsi="Arial" w:cs="Arial"/>
          <w:sz w:val="24"/>
          <w:szCs w:val="24"/>
        </w:rPr>
        <w:t>2023 power variance in Account 1588.</w:t>
      </w:r>
      <w:r w:rsidR="00351980">
        <w:rPr>
          <w:rFonts w:ascii="Arial" w:eastAsia="Times New Roman" w:hAnsi="Arial" w:cs="Arial"/>
          <w:sz w:val="24"/>
          <w:szCs w:val="24"/>
        </w:rPr>
        <w:t xml:space="preserve"> If distributors have populated GA Analysis </w:t>
      </w:r>
      <w:proofErr w:type="spellStart"/>
      <w:r w:rsidR="00351980">
        <w:rPr>
          <w:rFonts w:ascii="Arial" w:eastAsia="Times New Roman" w:hAnsi="Arial" w:cs="Arial"/>
          <w:sz w:val="24"/>
          <w:szCs w:val="24"/>
        </w:rPr>
        <w:t>Workforms</w:t>
      </w:r>
      <w:proofErr w:type="spellEnd"/>
      <w:r w:rsidR="00351980">
        <w:rPr>
          <w:rFonts w:ascii="Arial" w:eastAsia="Times New Roman" w:hAnsi="Arial" w:cs="Arial"/>
          <w:sz w:val="24"/>
          <w:szCs w:val="24"/>
        </w:rPr>
        <w:t xml:space="preserve"> prior to 2023</w:t>
      </w:r>
      <w:r w:rsidR="00BD0CB1">
        <w:rPr>
          <w:rFonts w:ascii="Arial" w:eastAsia="Times New Roman" w:hAnsi="Arial" w:cs="Arial"/>
          <w:sz w:val="24"/>
          <w:szCs w:val="24"/>
        </w:rPr>
        <w:t>, d</w:t>
      </w:r>
      <w:r w:rsidR="00B2525F">
        <w:rPr>
          <w:rFonts w:ascii="Arial" w:eastAsia="Times New Roman" w:hAnsi="Arial" w:cs="Arial"/>
          <w:sz w:val="24"/>
          <w:szCs w:val="24"/>
        </w:rPr>
        <w:t xml:space="preserve">istributors may refer to prior years’ GA Analysis </w:t>
      </w:r>
      <w:proofErr w:type="spellStart"/>
      <w:r w:rsidR="00B2525F">
        <w:rPr>
          <w:rFonts w:ascii="Arial" w:eastAsia="Times New Roman" w:hAnsi="Arial" w:cs="Arial"/>
          <w:sz w:val="24"/>
          <w:szCs w:val="24"/>
        </w:rPr>
        <w:t>Workform</w:t>
      </w:r>
      <w:proofErr w:type="spellEnd"/>
      <w:r w:rsidR="00B2525F">
        <w:rPr>
          <w:rFonts w:ascii="Arial" w:eastAsia="Times New Roman" w:hAnsi="Arial" w:cs="Arial"/>
          <w:sz w:val="24"/>
          <w:szCs w:val="24"/>
        </w:rPr>
        <w:t xml:space="preserve"> Instructions for the </w:t>
      </w:r>
      <w:r w:rsidR="006C4621">
        <w:rPr>
          <w:rFonts w:ascii="Arial" w:eastAsia="Times New Roman" w:hAnsi="Arial" w:cs="Arial"/>
          <w:sz w:val="24"/>
          <w:szCs w:val="24"/>
        </w:rPr>
        <w:t xml:space="preserve">specific instructions pertaining to the reconciling items and </w:t>
      </w:r>
      <w:r w:rsidR="00514E9D">
        <w:rPr>
          <w:rFonts w:ascii="Arial" w:eastAsia="Times New Roman" w:hAnsi="Arial" w:cs="Arial"/>
          <w:sz w:val="24"/>
          <w:szCs w:val="24"/>
        </w:rPr>
        <w:t>principal</w:t>
      </w:r>
      <w:r w:rsidR="006C4621">
        <w:rPr>
          <w:rFonts w:ascii="Arial" w:eastAsia="Times New Roman" w:hAnsi="Arial" w:cs="Arial"/>
          <w:sz w:val="24"/>
          <w:szCs w:val="24"/>
        </w:rPr>
        <w:t xml:space="preserve"> adjustments for that year</w:t>
      </w:r>
      <w:r w:rsidR="00351980">
        <w:rPr>
          <w:rFonts w:ascii="Arial" w:eastAsia="Times New Roman" w:hAnsi="Arial" w:cs="Arial"/>
          <w:sz w:val="24"/>
          <w:szCs w:val="24"/>
        </w:rPr>
        <w:t xml:space="preserve">. </w:t>
      </w:r>
      <w:r w:rsidR="00B2525F">
        <w:rPr>
          <w:rFonts w:ascii="Arial" w:eastAsia="Times New Roman" w:hAnsi="Arial" w:cs="Arial"/>
          <w:sz w:val="24"/>
          <w:szCs w:val="24"/>
        </w:rPr>
        <w:t xml:space="preserve"> </w:t>
      </w:r>
    </w:p>
    <w:p w14:paraId="1B849CA3" w14:textId="1B4605C4" w:rsidR="00C02631" w:rsidRDefault="00C02631" w:rsidP="00466C4E">
      <w:pPr>
        <w:spacing w:after="0" w:line="276" w:lineRule="auto"/>
        <w:rPr>
          <w:rFonts w:ascii="Arial" w:eastAsia="Times New Roman" w:hAnsi="Arial" w:cs="Arial"/>
          <w:sz w:val="24"/>
          <w:szCs w:val="24"/>
        </w:rPr>
      </w:pPr>
    </w:p>
    <w:p w14:paraId="4C7CD41A" w14:textId="77777777" w:rsidR="00460515" w:rsidRDefault="00460515" w:rsidP="00CF7876">
      <w:pPr>
        <w:spacing w:after="0" w:line="276" w:lineRule="auto"/>
        <w:rPr>
          <w:rFonts w:ascii="Arial" w:eastAsia="Times New Roman" w:hAnsi="Arial" w:cs="Arial"/>
          <w:b/>
          <w:sz w:val="24"/>
          <w:szCs w:val="24"/>
        </w:rPr>
      </w:pPr>
    </w:p>
    <w:p w14:paraId="4C1DA79A" w14:textId="063E58DB" w:rsidR="00BB66AD" w:rsidRPr="00754FE1" w:rsidRDefault="00BB66AD" w:rsidP="0017181C">
      <w:pPr>
        <w:pStyle w:val="Heading2"/>
        <w:spacing w:before="240" w:after="100" w:afterAutospacing="1"/>
        <w:rPr>
          <w:rFonts w:ascii="Cambria" w:eastAsia="Times New Roman" w:hAnsi="Cambria"/>
          <w:b/>
          <w:bCs/>
          <w:sz w:val="32"/>
          <w:szCs w:val="32"/>
        </w:rPr>
      </w:pPr>
      <w:r>
        <w:rPr>
          <w:rFonts w:ascii="Cambria" w:eastAsia="Times New Roman" w:hAnsi="Cambria"/>
          <w:b/>
          <w:bCs/>
          <w:sz w:val="32"/>
          <w:szCs w:val="32"/>
        </w:rPr>
        <w:lastRenderedPageBreak/>
        <w:t xml:space="preserve">Summary of Changes to </w:t>
      </w:r>
      <w:proofErr w:type="spellStart"/>
      <w:r>
        <w:rPr>
          <w:rFonts w:ascii="Cambria" w:eastAsia="Times New Roman" w:hAnsi="Cambria"/>
          <w:b/>
          <w:bCs/>
          <w:sz w:val="32"/>
          <w:szCs w:val="32"/>
        </w:rPr>
        <w:t>Workform</w:t>
      </w:r>
      <w:proofErr w:type="spellEnd"/>
      <w:r>
        <w:rPr>
          <w:rFonts w:ascii="Cambria" w:eastAsia="Times New Roman" w:hAnsi="Cambria"/>
          <w:b/>
          <w:bCs/>
          <w:sz w:val="32"/>
          <w:szCs w:val="32"/>
        </w:rPr>
        <w:t xml:space="preserve"> from Prior Year</w:t>
      </w:r>
      <w:r w:rsidRPr="00754FE1">
        <w:rPr>
          <w:rFonts w:ascii="Cambria" w:eastAsia="Times New Roman" w:hAnsi="Cambria"/>
          <w:b/>
          <w:bCs/>
          <w:sz w:val="32"/>
          <w:szCs w:val="32"/>
        </w:rPr>
        <w:t>:</w:t>
      </w:r>
    </w:p>
    <w:p w14:paraId="76E5DA9A" w14:textId="77777777" w:rsidR="00BF6D3E" w:rsidRDefault="00BF6D3E" w:rsidP="00BF6D3E">
      <w:pPr>
        <w:rPr>
          <w:rFonts w:ascii="Arial" w:eastAsia="Times New Roman" w:hAnsi="Arial" w:cs="Arial"/>
          <w:sz w:val="24"/>
          <w:szCs w:val="24"/>
          <w:lang w:val="en-CA"/>
        </w:rPr>
      </w:pPr>
      <w:r w:rsidRPr="0098515C">
        <w:rPr>
          <w:rFonts w:ascii="Arial" w:eastAsia="Times New Roman" w:hAnsi="Arial" w:cs="Arial"/>
          <w:sz w:val="24"/>
          <w:szCs w:val="24"/>
          <w:lang w:val="en-CA"/>
        </w:rPr>
        <w:t>As of July 1, 2023, the Province enacted a Regulation imposing a two-year limitation period</w:t>
      </w:r>
      <w:r>
        <w:rPr>
          <w:rStyle w:val="FootnoteReference"/>
          <w:rFonts w:ascii="Arial" w:eastAsia="Times New Roman" w:hAnsi="Arial" w:cs="Arial"/>
          <w:sz w:val="24"/>
          <w:szCs w:val="24"/>
          <w:lang w:val="en-CA"/>
        </w:rPr>
        <w:footnoteReference w:id="2"/>
      </w:r>
      <w:r w:rsidRPr="0098515C">
        <w:rPr>
          <w:rFonts w:ascii="Arial" w:eastAsia="Times New Roman" w:hAnsi="Arial" w:cs="Arial"/>
          <w:sz w:val="24"/>
          <w:szCs w:val="24"/>
          <w:lang w:val="en-CA"/>
        </w:rPr>
        <w:t xml:space="preserve"> on certain settlement amounts. According to this regulation, market participants are no longer able to submit adjustment claims for settlement amounts related to Global Adjustments</w:t>
      </w:r>
      <w:r>
        <w:rPr>
          <w:rStyle w:val="FootnoteReference"/>
          <w:rFonts w:ascii="Arial" w:eastAsia="Times New Roman" w:hAnsi="Arial" w:cs="Arial"/>
          <w:sz w:val="24"/>
          <w:szCs w:val="24"/>
          <w:lang w:val="en-CA"/>
        </w:rPr>
        <w:footnoteReference w:id="3"/>
      </w:r>
      <w:r w:rsidRPr="0098515C">
        <w:rPr>
          <w:rFonts w:ascii="Arial" w:eastAsia="Times New Roman" w:hAnsi="Arial" w:cs="Arial"/>
          <w:sz w:val="24"/>
          <w:szCs w:val="24"/>
          <w:lang w:val="en-CA"/>
        </w:rPr>
        <w:t xml:space="preserve"> more than 24 months after the invoicing date or the date they should have been invoiced.</w:t>
      </w:r>
    </w:p>
    <w:p w14:paraId="13C8DD6C" w14:textId="730A49DA" w:rsidR="00946072" w:rsidRDefault="00BF6D3E" w:rsidP="0013417C">
      <w:pPr>
        <w:pStyle w:val="ListParagraph"/>
        <w:ind w:left="0"/>
        <w:rPr>
          <w:rFonts w:ascii="Arial" w:hAnsi="Arial" w:cs="Arial"/>
          <w:sz w:val="26"/>
          <w:szCs w:val="26"/>
        </w:rPr>
      </w:pPr>
      <w:r w:rsidRPr="002071CA">
        <w:rPr>
          <w:rFonts w:ascii="Arial" w:eastAsia="Times New Roman" w:hAnsi="Arial" w:cs="Arial"/>
          <w:sz w:val="24"/>
          <w:szCs w:val="24"/>
          <w:lang w:val="en-CA"/>
        </w:rPr>
        <w:t>Effective May 1, 2023, charge type 2148</w:t>
      </w:r>
      <w:r>
        <w:rPr>
          <w:rFonts w:ascii="Arial" w:eastAsia="Times New Roman" w:hAnsi="Arial" w:cs="Arial"/>
          <w:sz w:val="24"/>
          <w:szCs w:val="24"/>
          <w:lang w:val="en-CA"/>
        </w:rPr>
        <w:t xml:space="preserve"> -</w:t>
      </w:r>
      <w:r w:rsidRPr="002071CA">
        <w:rPr>
          <w:rFonts w:ascii="Arial" w:eastAsia="Times New Roman" w:hAnsi="Arial" w:cs="Arial"/>
          <w:sz w:val="24"/>
          <w:szCs w:val="24"/>
          <w:lang w:val="en-CA"/>
        </w:rPr>
        <w:t xml:space="preserve"> Class B Global Adjustment Prior Period Correction Settlement Amount, will be manually entered based on post-final changes to input data </w:t>
      </w:r>
      <w:r w:rsidR="005B6731">
        <w:rPr>
          <w:rFonts w:ascii="Arial" w:eastAsia="Times New Roman" w:hAnsi="Arial" w:cs="Arial"/>
          <w:sz w:val="24"/>
          <w:szCs w:val="24"/>
          <w:lang w:val="en-CA"/>
        </w:rPr>
        <w:t>under</w:t>
      </w:r>
      <w:r w:rsidRPr="002071CA">
        <w:rPr>
          <w:rFonts w:ascii="Arial" w:eastAsia="Times New Roman" w:hAnsi="Arial" w:cs="Arial"/>
          <w:sz w:val="24"/>
          <w:szCs w:val="24"/>
          <w:lang w:val="en-CA"/>
        </w:rPr>
        <w:t xml:space="preserve"> charge type 148</w:t>
      </w:r>
      <w:r>
        <w:rPr>
          <w:rFonts w:ascii="Arial" w:eastAsia="Times New Roman" w:hAnsi="Arial" w:cs="Arial"/>
          <w:sz w:val="24"/>
          <w:szCs w:val="24"/>
          <w:lang w:val="en-CA"/>
        </w:rPr>
        <w:t xml:space="preserve"> -</w:t>
      </w:r>
      <w:r w:rsidRPr="002071CA">
        <w:rPr>
          <w:rFonts w:ascii="Arial" w:eastAsia="Times New Roman" w:hAnsi="Arial" w:cs="Arial"/>
          <w:sz w:val="24"/>
          <w:szCs w:val="24"/>
          <w:lang w:val="en-CA"/>
        </w:rPr>
        <w:t xml:space="preserve"> Class B Global Adjustment Settlement Amoun</w:t>
      </w:r>
      <w:r>
        <w:rPr>
          <w:rFonts w:ascii="Arial" w:eastAsia="Times New Roman" w:hAnsi="Arial" w:cs="Arial"/>
          <w:sz w:val="24"/>
          <w:szCs w:val="24"/>
          <w:lang w:val="en-CA"/>
        </w:rPr>
        <w:t>t.</w:t>
      </w:r>
      <w:r>
        <w:rPr>
          <w:rStyle w:val="FootnoteReference"/>
          <w:rFonts w:ascii="Arial" w:eastAsia="Times New Roman" w:hAnsi="Arial" w:cs="Arial"/>
          <w:sz w:val="24"/>
          <w:szCs w:val="24"/>
          <w:lang w:val="en-CA"/>
        </w:rPr>
        <w:footnoteReference w:id="4"/>
      </w:r>
      <w:r>
        <w:rPr>
          <w:rFonts w:ascii="Arial" w:eastAsia="Times New Roman" w:hAnsi="Arial" w:cs="Arial"/>
          <w:sz w:val="24"/>
          <w:szCs w:val="24"/>
          <w:lang w:val="en-CA"/>
        </w:rPr>
        <w:t xml:space="preserve">  For the purposes of the GA Analysis </w:t>
      </w:r>
      <w:proofErr w:type="spellStart"/>
      <w:r>
        <w:rPr>
          <w:rFonts w:ascii="Arial" w:eastAsia="Times New Roman" w:hAnsi="Arial" w:cs="Arial"/>
          <w:sz w:val="24"/>
          <w:szCs w:val="24"/>
          <w:lang w:val="en-CA"/>
        </w:rPr>
        <w:t>Workform</w:t>
      </w:r>
      <w:proofErr w:type="spellEnd"/>
      <w:r>
        <w:rPr>
          <w:rFonts w:ascii="Arial" w:eastAsia="Times New Roman" w:hAnsi="Arial" w:cs="Arial"/>
          <w:sz w:val="24"/>
          <w:szCs w:val="24"/>
          <w:lang w:val="en-CA"/>
        </w:rPr>
        <w:t>, distributors are to continue to identify and show adjustments to GA for prior periods separately as</w:t>
      </w:r>
      <w:r w:rsidR="00564803">
        <w:rPr>
          <w:rFonts w:ascii="Arial" w:eastAsia="Times New Roman" w:hAnsi="Arial" w:cs="Arial"/>
          <w:sz w:val="24"/>
          <w:szCs w:val="24"/>
          <w:lang w:val="en-CA"/>
        </w:rPr>
        <w:t xml:space="preserve"> </w:t>
      </w:r>
      <w:r>
        <w:rPr>
          <w:rFonts w:ascii="Arial" w:eastAsia="Times New Roman" w:hAnsi="Arial" w:cs="Arial"/>
          <w:sz w:val="24"/>
          <w:szCs w:val="24"/>
          <w:lang w:val="en-CA"/>
        </w:rPr>
        <w:t>reconciling item</w:t>
      </w:r>
      <w:r w:rsidR="00564803">
        <w:rPr>
          <w:rFonts w:ascii="Arial" w:eastAsia="Times New Roman" w:hAnsi="Arial" w:cs="Arial"/>
          <w:sz w:val="24"/>
          <w:szCs w:val="24"/>
          <w:lang w:val="en-CA"/>
        </w:rPr>
        <w:t>s</w:t>
      </w:r>
      <w:r>
        <w:rPr>
          <w:rFonts w:ascii="Arial" w:eastAsia="Times New Roman" w:hAnsi="Arial" w:cs="Arial"/>
          <w:sz w:val="24"/>
          <w:szCs w:val="24"/>
          <w:lang w:val="en-CA"/>
        </w:rPr>
        <w:t xml:space="preserve"> with </w:t>
      </w:r>
      <w:r w:rsidR="005C605F">
        <w:rPr>
          <w:rFonts w:ascii="Arial" w:eastAsia="Times New Roman" w:hAnsi="Arial" w:cs="Arial"/>
          <w:sz w:val="24"/>
          <w:szCs w:val="24"/>
          <w:lang w:val="en-CA"/>
        </w:rPr>
        <w:t xml:space="preserve">sufficient </w:t>
      </w:r>
      <w:proofErr w:type="gramStart"/>
      <w:r w:rsidR="005C605F">
        <w:rPr>
          <w:rFonts w:ascii="Arial" w:eastAsia="Times New Roman" w:hAnsi="Arial" w:cs="Arial"/>
          <w:sz w:val="24"/>
          <w:szCs w:val="24"/>
          <w:lang w:val="en-CA"/>
        </w:rPr>
        <w:t>explanation</w:t>
      </w:r>
      <w:proofErr w:type="gramEnd"/>
    </w:p>
    <w:p w14:paraId="52AB94E5" w14:textId="043FFDE4" w:rsidR="00C02631" w:rsidRPr="00CF7876" w:rsidRDefault="00C02631" w:rsidP="0017181C">
      <w:pPr>
        <w:pStyle w:val="Heading2"/>
        <w:spacing w:before="240" w:after="100" w:afterAutospacing="1"/>
        <w:rPr>
          <w:rFonts w:ascii="Cambria" w:eastAsia="Times New Roman" w:hAnsi="Cambria"/>
          <w:b/>
          <w:bCs/>
          <w:sz w:val="32"/>
          <w:szCs w:val="32"/>
        </w:rPr>
      </w:pPr>
      <w:r w:rsidRPr="00CF7876">
        <w:rPr>
          <w:rFonts w:ascii="Cambria" w:eastAsia="Times New Roman" w:hAnsi="Cambria"/>
          <w:b/>
          <w:bCs/>
          <w:sz w:val="32"/>
          <w:szCs w:val="32"/>
        </w:rPr>
        <w:t xml:space="preserve">Steps for </w:t>
      </w:r>
      <w:r w:rsidR="00D97D5D" w:rsidRPr="00CF7876">
        <w:rPr>
          <w:rFonts w:ascii="Cambria" w:eastAsia="Times New Roman" w:hAnsi="Cambria"/>
          <w:b/>
          <w:bCs/>
          <w:sz w:val="32"/>
          <w:szCs w:val="32"/>
        </w:rPr>
        <w:t>C</w:t>
      </w:r>
      <w:r w:rsidRPr="00CF7876">
        <w:rPr>
          <w:rFonts w:ascii="Cambria" w:eastAsia="Times New Roman" w:hAnsi="Cambria"/>
          <w:b/>
          <w:bCs/>
          <w:sz w:val="32"/>
          <w:szCs w:val="32"/>
        </w:rPr>
        <w:t xml:space="preserve">ompleting the GA </w:t>
      </w:r>
      <w:r w:rsidR="007E47B5" w:rsidRPr="00CF7876">
        <w:rPr>
          <w:rFonts w:ascii="Cambria" w:eastAsia="Times New Roman" w:hAnsi="Cambria"/>
          <w:b/>
          <w:bCs/>
          <w:sz w:val="32"/>
          <w:szCs w:val="32"/>
        </w:rPr>
        <w:t xml:space="preserve">Analysis </w:t>
      </w:r>
      <w:proofErr w:type="spellStart"/>
      <w:r w:rsidR="00713448" w:rsidRPr="00CF7876">
        <w:rPr>
          <w:rFonts w:ascii="Cambria" w:eastAsia="Times New Roman" w:hAnsi="Cambria"/>
          <w:b/>
          <w:bCs/>
          <w:sz w:val="32"/>
          <w:szCs w:val="32"/>
        </w:rPr>
        <w:t>Workform</w:t>
      </w:r>
      <w:proofErr w:type="spellEnd"/>
      <w:r w:rsidRPr="00CF7876">
        <w:rPr>
          <w:rFonts w:ascii="Cambria" w:eastAsia="Times New Roman" w:hAnsi="Cambria"/>
          <w:b/>
          <w:bCs/>
          <w:sz w:val="32"/>
          <w:szCs w:val="32"/>
        </w:rPr>
        <w:t>:</w:t>
      </w:r>
    </w:p>
    <w:p w14:paraId="735D23A9" w14:textId="77777777" w:rsidR="002015B0" w:rsidRPr="00CF7876" w:rsidRDefault="002015B0" w:rsidP="00CF7876">
      <w:pPr>
        <w:pStyle w:val="ListParagraph"/>
        <w:numPr>
          <w:ilvl w:val="0"/>
          <w:numId w:val="7"/>
        </w:numPr>
        <w:spacing w:before="240" w:after="100" w:afterAutospacing="1" w:line="276" w:lineRule="auto"/>
        <w:rPr>
          <w:rFonts w:ascii="Arial" w:eastAsia="Times New Roman" w:hAnsi="Arial" w:cs="Arial"/>
          <w:b/>
          <w:sz w:val="24"/>
          <w:szCs w:val="24"/>
        </w:rPr>
      </w:pPr>
      <w:r w:rsidRPr="00CF7876">
        <w:rPr>
          <w:rFonts w:ascii="Arial" w:eastAsia="Times New Roman" w:hAnsi="Arial" w:cs="Arial"/>
          <w:b/>
          <w:sz w:val="24"/>
          <w:szCs w:val="24"/>
        </w:rPr>
        <w:t>Information Sheet:</w:t>
      </w:r>
    </w:p>
    <w:p w14:paraId="736336AC" w14:textId="1AEE932F" w:rsidR="00EE3EC3" w:rsidRPr="00CF7876" w:rsidRDefault="00C02631" w:rsidP="00CF7876">
      <w:pPr>
        <w:spacing w:line="276" w:lineRule="auto"/>
        <w:ind w:firstLine="360"/>
      </w:pPr>
      <w:r w:rsidRPr="00B953E0">
        <w:rPr>
          <w:rFonts w:ascii="Arial" w:eastAsia="Times New Roman" w:hAnsi="Arial" w:cs="Arial"/>
          <w:sz w:val="24"/>
          <w:szCs w:val="24"/>
        </w:rPr>
        <w:t>Complete the Information Sheet:</w:t>
      </w:r>
    </w:p>
    <w:p w14:paraId="5D24276C" w14:textId="61976610" w:rsidR="00183C30" w:rsidRPr="00CF7876" w:rsidRDefault="00E75A80" w:rsidP="00CF7876">
      <w:pPr>
        <w:pStyle w:val="ListParagraph"/>
        <w:numPr>
          <w:ilvl w:val="1"/>
          <w:numId w:val="7"/>
        </w:numPr>
        <w:spacing w:after="0" w:line="276" w:lineRule="auto"/>
        <w:rPr>
          <w:rFonts w:ascii="Arial" w:eastAsia="Times New Roman" w:hAnsi="Arial" w:cs="Arial"/>
          <w:b/>
          <w:bCs/>
          <w:sz w:val="24"/>
          <w:szCs w:val="24"/>
        </w:rPr>
      </w:pPr>
      <w:r w:rsidRPr="00CF7876">
        <w:rPr>
          <w:rFonts w:ascii="Arial" w:hAnsi="Arial" w:cs="Arial"/>
          <w:sz w:val="24"/>
          <w:szCs w:val="24"/>
        </w:rPr>
        <w:t xml:space="preserve">From the drop-down box, select </w:t>
      </w:r>
      <w:r w:rsidR="00CE4ED2" w:rsidRPr="00CF7876">
        <w:rPr>
          <w:rFonts w:ascii="Arial" w:hAnsi="Arial" w:cs="Arial"/>
          <w:sz w:val="24"/>
          <w:szCs w:val="24"/>
        </w:rPr>
        <w:t>the</w:t>
      </w:r>
      <w:r w:rsidRPr="00CF7876">
        <w:rPr>
          <w:rFonts w:ascii="Arial" w:hAnsi="Arial" w:cs="Arial"/>
          <w:sz w:val="24"/>
          <w:szCs w:val="24"/>
        </w:rPr>
        <w:t xml:space="preserve"> </w:t>
      </w:r>
      <w:r w:rsidR="00A76EAB">
        <w:rPr>
          <w:rFonts w:ascii="Arial" w:hAnsi="Arial" w:cs="Arial"/>
          <w:sz w:val="24"/>
          <w:szCs w:val="24"/>
        </w:rPr>
        <w:t>distributor</w:t>
      </w:r>
      <w:r w:rsidRPr="00CF7876">
        <w:rPr>
          <w:rFonts w:ascii="Arial" w:hAnsi="Arial" w:cs="Arial"/>
          <w:sz w:val="24"/>
          <w:szCs w:val="24"/>
        </w:rPr>
        <w:t xml:space="preserve"> </w:t>
      </w:r>
      <w:r w:rsidR="00D97D5D" w:rsidRPr="00CF7876">
        <w:rPr>
          <w:rFonts w:ascii="Arial" w:hAnsi="Arial" w:cs="Arial"/>
          <w:sz w:val="24"/>
          <w:szCs w:val="24"/>
        </w:rPr>
        <w:t>n</w:t>
      </w:r>
      <w:r w:rsidRPr="00CF7876">
        <w:rPr>
          <w:rFonts w:ascii="Arial" w:hAnsi="Arial" w:cs="Arial"/>
          <w:sz w:val="24"/>
          <w:szCs w:val="24"/>
        </w:rPr>
        <w:t xml:space="preserve">ame. </w:t>
      </w:r>
      <w:r w:rsidRPr="00CF7876">
        <w:rPr>
          <w:rFonts w:ascii="Arial" w:eastAsia="Times New Roman" w:hAnsi="Arial" w:cs="Arial"/>
          <w:sz w:val="24"/>
          <w:szCs w:val="24"/>
        </w:rPr>
        <w:t xml:space="preserve">This selection will result in pre-populating </w:t>
      </w:r>
      <w:r w:rsidR="004D452E" w:rsidRPr="00CF7876">
        <w:rPr>
          <w:rFonts w:ascii="Arial" w:eastAsia="Times New Roman" w:hAnsi="Arial" w:cs="Arial"/>
          <w:sz w:val="24"/>
          <w:szCs w:val="24"/>
        </w:rPr>
        <w:t xml:space="preserve">consumption </w:t>
      </w:r>
      <w:r w:rsidRPr="00CF7876">
        <w:rPr>
          <w:rFonts w:ascii="Arial" w:eastAsia="Times New Roman" w:hAnsi="Arial" w:cs="Arial"/>
          <w:sz w:val="24"/>
          <w:szCs w:val="24"/>
        </w:rPr>
        <w:t>data</w:t>
      </w:r>
      <w:r w:rsidR="00206260">
        <w:rPr>
          <w:rFonts w:ascii="Arial" w:eastAsia="Times New Roman" w:hAnsi="Arial" w:cs="Arial"/>
          <w:sz w:val="24"/>
          <w:szCs w:val="24"/>
        </w:rPr>
        <w:t>,</w:t>
      </w:r>
      <w:r w:rsidRPr="00CF7876">
        <w:rPr>
          <w:rFonts w:ascii="Arial" w:eastAsia="Times New Roman" w:hAnsi="Arial" w:cs="Arial"/>
          <w:sz w:val="24"/>
          <w:szCs w:val="24"/>
        </w:rPr>
        <w:t xml:space="preserve"> </w:t>
      </w:r>
      <w:r w:rsidR="00A76EAB">
        <w:rPr>
          <w:rFonts w:ascii="Arial" w:eastAsia="Times New Roman" w:hAnsi="Arial" w:cs="Arial"/>
          <w:sz w:val="24"/>
          <w:szCs w:val="24"/>
        </w:rPr>
        <w:t xml:space="preserve">reported to the OEB </w:t>
      </w:r>
      <w:r w:rsidR="00F56CCA">
        <w:rPr>
          <w:rFonts w:ascii="Arial" w:eastAsia="Times New Roman" w:hAnsi="Arial" w:cs="Arial"/>
          <w:sz w:val="24"/>
          <w:szCs w:val="24"/>
        </w:rPr>
        <w:t xml:space="preserve">through </w:t>
      </w:r>
      <w:r w:rsidR="00B87297">
        <w:rPr>
          <w:rFonts w:ascii="Arial" w:eastAsia="Times New Roman" w:hAnsi="Arial" w:cs="Arial"/>
          <w:sz w:val="24"/>
          <w:szCs w:val="24"/>
        </w:rPr>
        <w:t>Reporting and Record-Keeping Requirements (</w:t>
      </w:r>
      <w:r w:rsidR="00F56CCA">
        <w:rPr>
          <w:rFonts w:ascii="Arial" w:eastAsia="Times New Roman" w:hAnsi="Arial" w:cs="Arial"/>
          <w:sz w:val="24"/>
          <w:szCs w:val="24"/>
        </w:rPr>
        <w:t>RRR</w:t>
      </w:r>
      <w:r w:rsidR="00B87297">
        <w:rPr>
          <w:rFonts w:ascii="Arial" w:eastAsia="Times New Roman" w:hAnsi="Arial" w:cs="Arial"/>
          <w:sz w:val="24"/>
          <w:szCs w:val="24"/>
        </w:rPr>
        <w:t>)</w:t>
      </w:r>
      <w:r w:rsidR="00BF69EC">
        <w:rPr>
          <w:rFonts w:ascii="Arial" w:eastAsia="Times New Roman" w:hAnsi="Arial" w:cs="Arial"/>
          <w:sz w:val="24"/>
          <w:szCs w:val="24"/>
        </w:rPr>
        <w:t>.</w:t>
      </w:r>
      <w:r w:rsidR="005B3F63" w:rsidRPr="00CF7876">
        <w:rPr>
          <w:rFonts w:ascii="Arial" w:eastAsia="Times New Roman" w:hAnsi="Arial" w:cs="Arial"/>
          <w:sz w:val="24"/>
          <w:szCs w:val="24"/>
        </w:rPr>
        <w:t xml:space="preserve"> </w:t>
      </w:r>
    </w:p>
    <w:p w14:paraId="2513E543" w14:textId="77777777" w:rsidR="002E3E32" w:rsidRDefault="00C14E2A" w:rsidP="006E105C">
      <w:pPr>
        <w:pStyle w:val="ListParagraph"/>
        <w:numPr>
          <w:ilvl w:val="1"/>
          <w:numId w:val="7"/>
        </w:numPr>
        <w:spacing w:after="0" w:line="276" w:lineRule="auto"/>
        <w:contextualSpacing w:val="0"/>
        <w:rPr>
          <w:rFonts w:ascii="Arial" w:hAnsi="Arial" w:cs="Arial"/>
          <w:sz w:val="24"/>
          <w:szCs w:val="24"/>
        </w:rPr>
      </w:pPr>
      <w:r w:rsidRPr="00CF7876">
        <w:rPr>
          <w:rFonts w:ascii="Arial" w:hAnsi="Arial" w:cs="Arial"/>
          <w:sz w:val="24"/>
          <w:szCs w:val="24"/>
        </w:rPr>
        <w:t xml:space="preserve">Under Note 1, </w:t>
      </w:r>
      <w:r w:rsidR="00F45D60" w:rsidRPr="00CF7876">
        <w:rPr>
          <w:rFonts w:ascii="Arial" w:hAnsi="Arial" w:cs="Arial"/>
          <w:sz w:val="24"/>
          <w:szCs w:val="24"/>
        </w:rPr>
        <w:t xml:space="preserve">select the </w:t>
      </w:r>
      <w:r w:rsidR="00C9642B" w:rsidRPr="00CF7876">
        <w:rPr>
          <w:rFonts w:ascii="Arial" w:hAnsi="Arial" w:cs="Arial"/>
          <w:sz w:val="24"/>
          <w:szCs w:val="24"/>
        </w:rPr>
        <w:t xml:space="preserve">appropriate </w:t>
      </w:r>
      <w:r w:rsidR="00F45D60" w:rsidRPr="00CF7876">
        <w:rPr>
          <w:rFonts w:ascii="Arial" w:hAnsi="Arial" w:cs="Arial"/>
          <w:sz w:val="24"/>
          <w:szCs w:val="24"/>
        </w:rPr>
        <w:t>year that the</w:t>
      </w:r>
      <w:r w:rsidR="00E75A80" w:rsidRPr="00CF7876">
        <w:rPr>
          <w:rFonts w:ascii="Arial" w:hAnsi="Arial" w:cs="Arial"/>
          <w:sz w:val="24"/>
          <w:szCs w:val="24"/>
        </w:rPr>
        <w:t xml:space="preserve"> </w:t>
      </w:r>
      <w:r w:rsidR="00F72667">
        <w:rPr>
          <w:rFonts w:ascii="Arial" w:hAnsi="Arial" w:cs="Arial"/>
          <w:sz w:val="24"/>
          <w:szCs w:val="24"/>
        </w:rPr>
        <w:t>a</w:t>
      </w:r>
      <w:r w:rsidR="00521A30">
        <w:rPr>
          <w:rFonts w:ascii="Arial" w:hAnsi="Arial" w:cs="Arial"/>
          <w:sz w:val="24"/>
          <w:szCs w:val="24"/>
        </w:rPr>
        <w:t>ccount 158</w:t>
      </w:r>
      <w:r w:rsidR="009F73B5">
        <w:rPr>
          <w:rFonts w:ascii="Arial" w:hAnsi="Arial" w:cs="Arial"/>
          <w:sz w:val="24"/>
          <w:szCs w:val="24"/>
        </w:rPr>
        <w:t>9</w:t>
      </w:r>
      <w:r w:rsidR="00521A30" w:rsidRPr="00CF7876">
        <w:rPr>
          <w:rFonts w:ascii="Arial" w:hAnsi="Arial" w:cs="Arial"/>
          <w:sz w:val="24"/>
          <w:szCs w:val="24"/>
        </w:rPr>
        <w:t xml:space="preserve"> </w:t>
      </w:r>
      <w:r w:rsidR="00521A30">
        <w:rPr>
          <w:rFonts w:ascii="Arial" w:hAnsi="Arial" w:cs="Arial"/>
          <w:sz w:val="24"/>
          <w:szCs w:val="24"/>
        </w:rPr>
        <w:t xml:space="preserve">and 1588 </w:t>
      </w:r>
      <w:r w:rsidR="00E75A80" w:rsidRPr="00CF7876">
        <w:rPr>
          <w:rFonts w:ascii="Arial" w:hAnsi="Arial" w:cs="Arial"/>
          <w:sz w:val="24"/>
          <w:szCs w:val="24"/>
        </w:rPr>
        <w:t>balance</w:t>
      </w:r>
      <w:r w:rsidR="00521A30">
        <w:rPr>
          <w:rFonts w:ascii="Arial" w:hAnsi="Arial" w:cs="Arial"/>
          <w:sz w:val="24"/>
          <w:szCs w:val="24"/>
        </w:rPr>
        <w:t>s</w:t>
      </w:r>
      <w:r w:rsidR="00F45D60" w:rsidRPr="00CF7876">
        <w:rPr>
          <w:rFonts w:ascii="Arial" w:hAnsi="Arial" w:cs="Arial"/>
          <w:sz w:val="24"/>
          <w:szCs w:val="24"/>
        </w:rPr>
        <w:t xml:space="preserve"> </w:t>
      </w:r>
      <w:r w:rsidR="00521A30">
        <w:rPr>
          <w:rFonts w:ascii="Arial" w:hAnsi="Arial" w:cs="Arial"/>
          <w:sz w:val="24"/>
          <w:szCs w:val="24"/>
        </w:rPr>
        <w:t>were</w:t>
      </w:r>
      <w:r w:rsidR="00521A30" w:rsidRPr="00CF7876">
        <w:rPr>
          <w:rFonts w:ascii="Arial" w:hAnsi="Arial" w:cs="Arial"/>
          <w:sz w:val="24"/>
          <w:szCs w:val="24"/>
        </w:rPr>
        <w:t xml:space="preserve"> </w:t>
      </w:r>
      <w:r w:rsidR="00A30887" w:rsidRPr="00CF7876">
        <w:rPr>
          <w:rFonts w:ascii="Arial" w:hAnsi="Arial" w:cs="Arial"/>
          <w:sz w:val="24"/>
          <w:szCs w:val="24"/>
        </w:rPr>
        <w:t xml:space="preserve">last </w:t>
      </w:r>
      <w:r w:rsidR="00CE4ED2" w:rsidRPr="00CF7876">
        <w:rPr>
          <w:rFonts w:ascii="Arial" w:hAnsi="Arial" w:cs="Arial"/>
          <w:sz w:val="24"/>
          <w:szCs w:val="24"/>
        </w:rPr>
        <w:t xml:space="preserve">approved for </w:t>
      </w:r>
      <w:r w:rsidR="00A30887" w:rsidRPr="00CF7876">
        <w:rPr>
          <w:rFonts w:ascii="Arial" w:hAnsi="Arial" w:cs="Arial"/>
          <w:sz w:val="24"/>
          <w:szCs w:val="24"/>
        </w:rPr>
        <w:t>dispos</w:t>
      </w:r>
      <w:r w:rsidR="00CE4ED2" w:rsidRPr="00CF7876">
        <w:rPr>
          <w:rFonts w:ascii="Arial" w:hAnsi="Arial" w:cs="Arial"/>
          <w:sz w:val="24"/>
          <w:szCs w:val="24"/>
        </w:rPr>
        <w:t>ition</w:t>
      </w:r>
      <w:r w:rsidR="00E75A80" w:rsidRPr="00CF7876">
        <w:rPr>
          <w:rFonts w:ascii="Arial" w:hAnsi="Arial" w:cs="Arial"/>
          <w:sz w:val="24"/>
          <w:szCs w:val="24"/>
        </w:rPr>
        <w:t xml:space="preserve">. </w:t>
      </w:r>
    </w:p>
    <w:p w14:paraId="737E045F" w14:textId="24B0528A" w:rsidR="00AF5A8A" w:rsidRDefault="00E75A80" w:rsidP="006E105C">
      <w:pPr>
        <w:pStyle w:val="ListParagraph"/>
        <w:numPr>
          <w:ilvl w:val="2"/>
          <w:numId w:val="7"/>
        </w:numPr>
        <w:spacing w:after="0" w:line="276" w:lineRule="auto"/>
        <w:contextualSpacing w:val="0"/>
        <w:rPr>
          <w:rFonts w:ascii="Arial" w:hAnsi="Arial" w:cs="Arial"/>
          <w:sz w:val="24"/>
          <w:szCs w:val="24"/>
        </w:rPr>
      </w:pPr>
      <w:r w:rsidRPr="00CF7876">
        <w:rPr>
          <w:rFonts w:ascii="Arial" w:hAnsi="Arial" w:cs="Arial"/>
          <w:sz w:val="24"/>
          <w:szCs w:val="24"/>
        </w:rPr>
        <w:t xml:space="preserve">A </w:t>
      </w:r>
      <w:proofErr w:type="spellStart"/>
      <w:r w:rsidR="00713448" w:rsidRPr="00CF7876">
        <w:rPr>
          <w:rFonts w:ascii="Arial" w:hAnsi="Arial" w:cs="Arial"/>
          <w:sz w:val="24"/>
          <w:szCs w:val="24"/>
        </w:rPr>
        <w:t>Workform</w:t>
      </w:r>
      <w:proofErr w:type="spellEnd"/>
      <w:r w:rsidR="00514E9D">
        <w:rPr>
          <w:rFonts w:ascii="Arial" w:hAnsi="Arial" w:cs="Arial"/>
          <w:sz w:val="24"/>
          <w:szCs w:val="24"/>
        </w:rPr>
        <w:t xml:space="preserve"> or </w:t>
      </w:r>
      <w:proofErr w:type="spellStart"/>
      <w:r w:rsidR="00514E9D">
        <w:rPr>
          <w:rFonts w:ascii="Arial" w:hAnsi="Arial" w:cs="Arial"/>
          <w:sz w:val="24"/>
          <w:szCs w:val="24"/>
        </w:rPr>
        <w:t>workforms</w:t>
      </w:r>
      <w:proofErr w:type="spellEnd"/>
      <w:r w:rsidRPr="00CF7876">
        <w:rPr>
          <w:rFonts w:ascii="Arial" w:hAnsi="Arial" w:cs="Arial"/>
          <w:sz w:val="24"/>
          <w:szCs w:val="24"/>
        </w:rPr>
        <w:t xml:space="preserve"> will</w:t>
      </w:r>
      <w:r w:rsidR="00C9642B" w:rsidRPr="00CF7876">
        <w:rPr>
          <w:rFonts w:ascii="Arial" w:hAnsi="Arial" w:cs="Arial"/>
          <w:sz w:val="24"/>
          <w:szCs w:val="24"/>
        </w:rPr>
        <w:t xml:space="preserve"> be generated from the year after th</w:t>
      </w:r>
      <w:r w:rsidR="004001FD" w:rsidRPr="00CF7876">
        <w:rPr>
          <w:rFonts w:ascii="Arial" w:hAnsi="Arial" w:cs="Arial"/>
          <w:sz w:val="24"/>
          <w:szCs w:val="24"/>
        </w:rPr>
        <w:t xml:space="preserve">e GA balance was last disposed, </w:t>
      </w:r>
      <w:r w:rsidR="00C9642B" w:rsidRPr="00CF7876">
        <w:rPr>
          <w:rFonts w:ascii="Arial" w:hAnsi="Arial" w:cs="Arial"/>
          <w:sz w:val="24"/>
          <w:szCs w:val="24"/>
        </w:rPr>
        <w:t>unless there are changes to the last approved</w:t>
      </w:r>
      <w:r w:rsidR="004001FD" w:rsidRPr="00CF7876">
        <w:rPr>
          <w:rFonts w:ascii="Arial" w:hAnsi="Arial" w:cs="Arial"/>
          <w:sz w:val="24"/>
          <w:szCs w:val="24"/>
        </w:rPr>
        <w:t xml:space="preserve"> interim balance. If there was a change </w:t>
      </w:r>
      <w:r w:rsidR="00CE4ED2" w:rsidRPr="00CF7876">
        <w:rPr>
          <w:rFonts w:ascii="Arial" w:hAnsi="Arial" w:cs="Arial"/>
          <w:sz w:val="24"/>
          <w:szCs w:val="24"/>
        </w:rPr>
        <w:t>to</w:t>
      </w:r>
      <w:r w:rsidR="004001FD" w:rsidRPr="00CF7876">
        <w:rPr>
          <w:rFonts w:ascii="Arial" w:hAnsi="Arial" w:cs="Arial"/>
          <w:sz w:val="24"/>
          <w:szCs w:val="24"/>
        </w:rPr>
        <w:t xml:space="preserve"> </w:t>
      </w:r>
      <w:r w:rsidR="00CE4ED2" w:rsidRPr="00CF7876">
        <w:rPr>
          <w:rFonts w:ascii="Arial" w:hAnsi="Arial" w:cs="Arial"/>
          <w:sz w:val="24"/>
          <w:szCs w:val="24"/>
        </w:rPr>
        <w:t xml:space="preserve">an </w:t>
      </w:r>
      <w:r w:rsidR="004001FD" w:rsidRPr="00CF7876">
        <w:rPr>
          <w:rFonts w:ascii="Arial" w:hAnsi="Arial" w:cs="Arial"/>
          <w:sz w:val="24"/>
          <w:szCs w:val="24"/>
        </w:rPr>
        <w:t xml:space="preserve">approved interim balance, </w:t>
      </w:r>
      <w:r w:rsidR="00CE4ED2" w:rsidRPr="00CF7876">
        <w:rPr>
          <w:rFonts w:ascii="Arial" w:hAnsi="Arial" w:cs="Arial"/>
          <w:sz w:val="24"/>
          <w:szCs w:val="24"/>
        </w:rPr>
        <w:t xml:space="preserve">a </w:t>
      </w:r>
      <w:proofErr w:type="spellStart"/>
      <w:r w:rsidR="00CE4ED2" w:rsidRPr="00CF7876">
        <w:rPr>
          <w:rFonts w:ascii="Arial" w:hAnsi="Arial" w:cs="Arial"/>
          <w:sz w:val="24"/>
          <w:szCs w:val="24"/>
        </w:rPr>
        <w:t>Workform</w:t>
      </w:r>
      <w:proofErr w:type="spellEnd"/>
      <w:r w:rsidR="00CE4ED2" w:rsidRPr="00CF7876">
        <w:rPr>
          <w:rFonts w:ascii="Arial" w:hAnsi="Arial" w:cs="Arial"/>
          <w:sz w:val="24"/>
          <w:szCs w:val="24"/>
        </w:rPr>
        <w:t xml:space="preserve"> will be generated for each year after the GA balance was last disposed on a final basis. T</w:t>
      </w:r>
      <w:r w:rsidR="009A32A3" w:rsidRPr="00CF7876">
        <w:rPr>
          <w:rFonts w:ascii="Arial" w:hAnsi="Arial" w:cs="Arial"/>
          <w:sz w:val="24"/>
          <w:szCs w:val="24"/>
        </w:rPr>
        <w:t xml:space="preserve">he </w:t>
      </w:r>
      <w:proofErr w:type="spellStart"/>
      <w:r w:rsidR="00713448" w:rsidRPr="00CF7876">
        <w:rPr>
          <w:rFonts w:ascii="Arial" w:hAnsi="Arial" w:cs="Arial"/>
          <w:sz w:val="24"/>
          <w:szCs w:val="24"/>
        </w:rPr>
        <w:t>Workform</w:t>
      </w:r>
      <w:proofErr w:type="spellEnd"/>
      <w:r w:rsidR="009A32A3" w:rsidRPr="00CF7876">
        <w:rPr>
          <w:rFonts w:ascii="Arial" w:hAnsi="Arial" w:cs="Arial"/>
          <w:sz w:val="24"/>
          <w:szCs w:val="24"/>
        </w:rPr>
        <w:t xml:space="preserve"> </w:t>
      </w:r>
      <w:r w:rsidR="00CE4ED2" w:rsidRPr="00CF7876">
        <w:rPr>
          <w:rFonts w:ascii="Arial" w:hAnsi="Arial" w:cs="Arial"/>
          <w:sz w:val="24"/>
          <w:szCs w:val="24"/>
        </w:rPr>
        <w:t xml:space="preserve">for the year where there was a change in the approved interim balance </w:t>
      </w:r>
      <w:r w:rsidR="009A32A3" w:rsidRPr="00CF7876">
        <w:rPr>
          <w:rFonts w:ascii="Arial" w:hAnsi="Arial" w:cs="Arial"/>
          <w:sz w:val="24"/>
          <w:szCs w:val="24"/>
        </w:rPr>
        <w:t>will need to be revised and resubmitted</w:t>
      </w:r>
      <w:r w:rsidR="00CE4ED2" w:rsidRPr="00CF7876">
        <w:rPr>
          <w:rFonts w:ascii="Arial" w:hAnsi="Arial" w:cs="Arial"/>
          <w:sz w:val="24"/>
          <w:szCs w:val="24"/>
        </w:rPr>
        <w:t>,</w:t>
      </w:r>
      <w:r w:rsidR="009A32A3" w:rsidRPr="00CF7876">
        <w:rPr>
          <w:rFonts w:ascii="Arial" w:hAnsi="Arial" w:cs="Arial"/>
          <w:sz w:val="24"/>
          <w:szCs w:val="24"/>
        </w:rPr>
        <w:t xml:space="preserve"> </w:t>
      </w:r>
      <w:r w:rsidR="004001FD" w:rsidRPr="00CF7876">
        <w:rPr>
          <w:rFonts w:ascii="Arial" w:hAnsi="Arial" w:cs="Arial"/>
          <w:sz w:val="24"/>
          <w:szCs w:val="24"/>
        </w:rPr>
        <w:t xml:space="preserve">and a detailed explanation for the reason </w:t>
      </w:r>
      <w:r w:rsidR="0063306E">
        <w:rPr>
          <w:rFonts w:ascii="Arial" w:hAnsi="Arial" w:cs="Arial"/>
          <w:sz w:val="24"/>
          <w:szCs w:val="24"/>
        </w:rPr>
        <w:t>for</w:t>
      </w:r>
      <w:r w:rsidR="0063306E" w:rsidRPr="00CF7876">
        <w:rPr>
          <w:rFonts w:ascii="Arial" w:hAnsi="Arial" w:cs="Arial"/>
          <w:sz w:val="24"/>
          <w:szCs w:val="24"/>
        </w:rPr>
        <w:t xml:space="preserve"> </w:t>
      </w:r>
      <w:r w:rsidR="004001FD" w:rsidRPr="00CF7876">
        <w:rPr>
          <w:rFonts w:ascii="Arial" w:hAnsi="Arial" w:cs="Arial"/>
          <w:sz w:val="24"/>
          <w:szCs w:val="24"/>
        </w:rPr>
        <w:t>the change should also be provided.</w:t>
      </w:r>
    </w:p>
    <w:p w14:paraId="4EA35E75" w14:textId="1198E1D1" w:rsidR="00DE7BFB" w:rsidRDefault="00BA3DBE" w:rsidP="006E105C">
      <w:pPr>
        <w:pStyle w:val="ListParagraph"/>
        <w:numPr>
          <w:ilvl w:val="2"/>
          <w:numId w:val="7"/>
        </w:numPr>
        <w:spacing w:after="0" w:line="276" w:lineRule="auto"/>
        <w:contextualSpacing w:val="0"/>
        <w:rPr>
          <w:rFonts w:ascii="Arial" w:hAnsi="Arial" w:cs="Arial"/>
          <w:sz w:val="24"/>
          <w:szCs w:val="24"/>
        </w:rPr>
      </w:pPr>
      <w:r>
        <w:rPr>
          <w:rFonts w:ascii="Arial" w:hAnsi="Arial" w:cs="Arial"/>
          <w:sz w:val="24"/>
          <w:szCs w:val="24"/>
        </w:rPr>
        <w:t>The Account 15</w:t>
      </w:r>
      <w:r w:rsidR="00514E9D">
        <w:rPr>
          <w:rFonts w:ascii="Arial" w:hAnsi="Arial" w:cs="Arial"/>
          <w:sz w:val="24"/>
          <w:szCs w:val="24"/>
        </w:rPr>
        <w:t>8</w:t>
      </w:r>
      <w:r>
        <w:rPr>
          <w:rFonts w:ascii="Arial" w:hAnsi="Arial" w:cs="Arial"/>
          <w:sz w:val="24"/>
          <w:szCs w:val="24"/>
        </w:rPr>
        <w:t xml:space="preserve">8 tab will be generated. The number of years that </w:t>
      </w:r>
      <w:r w:rsidR="00B922D0">
        <w:rPr>
          <w:rFonts w:ascii="Arial" w:hAnsi="Arial" w:cs="Arial"/>
          <w:sz w:val="24"/>
          <w:szCs w:val="24"/>
        </w:rPr>
        <w:t>require</w:t>
      </w:r>
      <w:r>
        <w:rPr>
          <w:rFonts w:ascii="Arial" w:hAnsi="Arial" w:cs="Arial"/>
          <w:sz w:val="24"/>
          <w:szCs w:val="24"/>
        </w:rPr>
        <w:t xml:space="preserve"> </w:t>
      </w:r>
      <w:r w:rsidR="00675A5F">
        <w:rPr>
          <w:rFonts w:ascii="Arial" w:hAnsi="Arial" w:cs="Arial"/>
          <w:sz w:val="24"/>
          <w:szCs w:val="24"/>
        </w:rPr>
        <w:t xml:space="preserve">a </w:t>
      </w:r>
      <w:r>
        <w:rPr>
          <w:rFonts w:ascii="Arial" w:hAnsi="Arial" w:cs="Arial"/>
          <w:sz w:val="24"/>
          <w:szCs w:val="24"/>
        </w:rPr>
        <w:t xml:space="preserve">reasonability test </w:t>
      </w:r>
      <w:r w:rsidR="00B922D0">
        <w:rPr>
          <w:rFonts w:ascii="Arial" w:hAnsi="Arial" w:cs="Arial"/>
          <w:sz w:val="24"/>
          <w:szCs w:val="24"/>
        </w:rPr>
        <w:t>to be</w:t>
      </w:r>
      <w:r>
        <w:rPr>
          <w:rFonts w:ascii="Arial" w:hAnsi="Arial" w:cs="Arial"/>
          <w:sz w:val="24"/>
          <w:szCs w:val="24"/>
        </w:rPr>
        <w:t xml:space="preserve"> completed </w:t>
      </w:r>
      <w:r w:rsidR="00CB53E3">
        <w:rPr>
          <w:rFonts w:ascii="Arial" w:hAnsi="Arial" w:cs="Arial"/>
          <w:sz w:val="24"/>
          <w:szCs w:val="24"/>
        </w:rPr>
        <w:t xml:space="preserve">is </w:t>
      </w:r>
      <w:r w:rsidR="00C100AC">
        <w:rPr>
          <w:rFonts w:ascii="Arial" w:hAnsi="Arial" w:cs="Arial"/>
          <w:sz w:val="24"/>
          <w:szCs w:val="24"/>
        </w:rPr>
        <w:t>shown on the tab</w:t>
      </w:r>
      <w:r w:rsidR="00992E05">
        <w:rPr>
          <w:rFonts w:ascii="Arial" w:hAnsi="Arial" w:cs="Arial"/>
          <w:sz w:val="24"/>
          <w:szCs w:val="24"/>
        </w:rPr>
        <w:t xml:space="preserve"> </w:t>
      </w:r>
      <w:r w:rsidR="00C100AC">
        <w:rPr>
          <w:rFonts w:ascii="Arial" w:hAnsi="Arial" w:cs="Arial"/>
          <w:sz w:val="24"/>
          <w:szCs w:val="24"/>
        </w:rPr>
        <w:t xml:space="preserve">and </w:t>
      </w:r>
      <w:r w:rsidR="00B922D0">
        <w:rPr>
          <w:rFonts w:ascii="Arial" w:hAnsi="Arial" w:cs="Arial"/>
          <w:sz w:val="24"/>
          <w:szCs w:val="24"/>
        </w:rPr>
        <w:t>will depend on the year selected under Note 1.</w:t>
      </w:r>
    </w:p>
    <w:p w14:paraId="18269CC7" w14:textId="311BD2D0" w:rsidR="00C100AC" w:rsidRPr="00CF7876" w:rsidRDefault="00C100AC" w:rsidP="006E105C">
      <w:pPr>
        <w:pStyle w:val="ListParagraph"/>
        <w:numPr>
          <w:ilvl w:val="2"/>
          <w:numId w:val="7"/>
        </w:numPr>
        <w:spacing w:after="200" w:line="276" w:lineRule="auto"/>
        <w:contextualSpacing w:val="0"/>
        <w:rPr>
          <w:rFonts w:ascii="Arial" w:hAnsi="Arial" w:cs="Arial"/>
          <w:sz w:val="24"/>
          <w:szCs w:val="24"/>
        </w:rPr>
      </w:pPr>
      <w:r>
        <w:rPr>
          <w:rFonts w:ascii="Arial" w:hAnsi="Arial" w:cs="Arial"/>
          <w:sz w:val="24"/>
          <w:szCs w:val="24"/>
        </w:rPr>
        <w:lastRenderedPageBreak/>
        <w:t xml:space="preserve">The Principal Adjustment tab will be generated. </w:t>
      </w:r>
      <w:r w:rsidR="006E105C">
        <w:rPr>
          <w:rFonts w:ascii="Arial" w:hAnsi="Arial" w:cs="Arial"/>
          <w:sz w:val="24"/>
          <w:szCs w:val="24"/>
        </w:rPr>
        <w:t>The number of years that require a principal adjustment reconciliation to be completed are shown on the tab</w:t>
      </w:r>
      <w:r w:rsidR="00992E05">
        <w:rPr>
          <w:rFonts w:ascii="Arial" w:hAnsi="Arial" w:cs="Arial"/>
          <w:sz w:val="24"/>
          <w:szCs w:val="24"/>
        </w:rPr>
        <w:t xml:space="preserve"> </w:t>
      </w:r>
      <w:r w:rsidR="006E105C">
        <w:rPr>
          <w:rFonts w:ascii="Arial" w:hAnsi="Arial" w:cs="Arial"/>
          <w:sz w:val="24"/>
          <w:szCs w:val="24"/>
        </w:rPr>
        <w:t>and will depend on the year selected under Note 1.</w:t>
      </w:r>
    </w:p>
    <w:p w14:paraId="3BC4A87C" w14:textId="77CE34BD" w:rsidR="002015B0" w:rsidRPr="00CF7876" w:rsidRDefault="002015B0" w:rsidP="00CF7876">
      <w:pPr>
        <w:pStyle w:val="ListParagraph"/>
        <w:numPr>
          <w:ilvl w:val="0"/>
          <w:numId w:val="7"/>
        </w:numPr>
        <w:spacing w:before="240" w:after="100" w:afterAutospacing="1" w:line="276" w:lineRule="auto"/>
        <w:contextualSpacing w:val="0"/>
        <w:rPr>
          <w:rFonts w:ascii="Arial" w:eastAsia="Times New Roman" w:hAnsi="Arial" w:cs="Arial"/>
          <w:b/>
          <w:sz w:val="24"/>
          <w:szCs w:val="24"/>
        </w:rPr>
      </w:pPr>
      <w:r w:rsidRPr="00CF7876">
        <w:rPr>
          <w:rFonts w:ascii="Arial" w:eastAsia="Times New Roman" w:hAnsi="Arial" w:cs="Arial"/>
          <w:b/>
          <w:sz w:val="24"/>
          <w:szCs w:val="24"/>
        </w:rPr>
        <w:t xml:space="preserve">GA </w:t>
      </w:r>
      <w:r w:rsidR="005F731A" w:rsidRPr="00CF7876">
        <w:rPr>
          <w:rFonts w:ascii="Arial" w:eastAsia="Times New Roman" w:hAnsi="Arial" w:cs="Arial"/>
          <w:b/>
          <w:sz w:val="24"/>
          <w:szCs w:val="24"/>
        </w:rPr>
        <w:t>T</w:t>
      </w:r>
      <w:r w:rsidRPr="00CF7876">
        <w:rPr>
          <w:rFonts w:ascii="Arial" w:eastAsia="Times New Roman" w:hAnsi="Arial" w:cs="Arial"/>
          <w:b/>
          <w:sz w:val="24"/>
          <w:szCs w:val="24"/>
        </w:rPr>
        <w:t>ab –</w:t>
      </w:r>
      <w:r w:rsidR="008C2B3E" w:rsidRPr="00CF7876">
        <w:rPr>
          <w:rFonts w:ascii="Arial" w:eastAsia="Times New Roman" w:hAnsi="Arial" w:cs="Arial"/>
          <w:b/>
          <w:sz w:val="24"/>
          <w:szCs w:val="24"/>
        </w:rPr>
        <w:t xml:space="preserve"> </w:t>
      </w:r>
      <w:r w:rsidRPr="00CF7876">
        <w:rPr>
          <w:rFonts w:ascii="Arial" w:eastAsia="Times New Roman" w:hAnsi="Arial" w:cs="Arial"/>
          <w:b/>
          <w:sz w:val="24"/>
          <w:szCs w:val="24"/>
        </w:rPr>
        <w:t>Note 2</w:t>
      </w:r>
      <w:r w:rsidR="007D4945" w:rsidRPr="00CF7876">
        <w:rPr>
          <w:rFonts w:ascii="Arial" w:eastAsia="Times New Roman" w:hAnsi="Arial" w:cs="Arial"/>
          <w:b/>
          <w:sz w:val="24"/>
          <w:szCs w:val="24"/>
        </w:rPr>
        <w:t>: Consumption Data Excluding Loss Factor</w:t>
      </w:r>
    </w:p>
    <w:p w14:paraId="095AAB33" w14:textId="78557794" w:rsidR="00AD444D" w:rsidRPr="00607211" w:rsidRDefault="008C2B3E" w:rsidP="00CF7876">
      <w:pPr>
        <w:spacing w:line="276" w:lineRule="auto"/>
        <w:ind w:left="360"/>
        <w:rPr>
          <w:rFonts w:ascii="Arial" w:eastAsia="Times New Roman" w:hAnsi="Arial" w:cs="Arial"/>
          <w:sz w:val="24"/>
          <w:szCs w:val="24"/>
        </w:rPr>
      </w:pPr>
      <w:r>
        <w:rPr>
          <w:rFonts w:ascii="Arial" w:eastAsia="Times New Roman" w:hAnsi="Arial" w:cs="Arial"/>
          <w:sz w:val="24"/>
          <w:szCs w:val="24"/>
        </w:rPr>
        <w:t>T</w:t>
      </w:r>
      <w:r w:rsidR="004D452E">
        <w:rPr>
          <w:rFonts w:ascii="Arial" w:eastAsia="Times New Roman" w:hAnsi="Arial" w:cs="Arial"/>
          <w:sz w:val="24"/>
          <w:szCs w:val="24"/>
        </w:rPr>
        <w:t xml:space="preserve">he </w:t>
      </w:r>
      <w:proofErr w:type="spellStart"/>
      <w:r w:rsidR="004D452E">
        <w:rPr>
          <w:rFonts w:ascii="Arial" w:eastAsia="Times New Roman" w:hAnsi="Arial" w:cs="Arial"/>
          <w:sz w:val="24"/>
          <w:szCs w:val="24"/>
        </w:rPr>
        <w:t>Workform</w:t>
      </w:r>
      <w:proofErr w:type="spellEnd"/>
      <w:r w:rsidR="004D452E">
        <w:rPr>
          <w:rFonts w:ascii="Arial" w:eastAsia="Times New Roman" w:hAnsi="Arial" w:cs="Arial"/>
          <w:sz w:val="24"/>
          <w:szCs w:val="24"/>
        </w:rPr>
        <w:t xml:space="preserve"> pre-populates </w:t>
      </w:r>
      <w:r w:rsidR="00EA1B86">
        <w:rPr>
          <w:rFonts w:ascii="Arial" w:eastAsia="Times New Roman" w:hAnsi="Arial" w:cs="Arial"/>
          <w:sz w:val="24"/>
          <w:szCs w:val="24"/>
        </w:rPr>
        <w:t>Reporting and Record Keeping Requirements (</w:t>
      </w:r>
      <w:r w:rsidR="004D452E">
        <w:rPr>
          <w:rFonts w:ascii="Arial" w:eastAsia="Times New Roman" w:hAnsi="Arial" w:cs="Arial"/>
          <w:sz w:val="24"/>
          <w:szCs w:val="24"/>
        </w:rPr>
        <w:t>RRR</w:t>
      </w:r>
      <w:r w:rsidR="00EA1B86">
        <w:rPr>
          <w:rFonts w:ascii="Arial" w:eastAsia="Times New Roman" w:hAnsi="Arial" w:cs="Arial"/>
          <w:sz w:val="24"/>
          <w:szCs w:val="24"/>
        </w:rPr>
        <w:t>)</w:t>
      </w:r>
      <w:r w:rsidR="004D452E">
        <w:rPr>
          <w:rFonts w:ascii="Arial" w:eastAsia="Times New Roman" w:hAnsi="Arial" w:cs="Arial"/>
          <w:sz w:val="24"/>
          <w:szCs w:val="24"/>
        </w:rPr>
        <w:t xml:space="preserve"> consumption data for</w:t>
      </w:r>
      <w:r w:rsidR="00F0529B">
        <w:rPr>
          <w:rFonts w:ascii="Arial" w:eastAsia="Times New Roman" w:hAnsi="Arial" w:cs="Arial"/>
          <w:sz w:val="24"/>
          <w:szCs w:val="24"/>
        </w:rPr>
        <w:t xml:space="preserve"> any applicable year</w:t>
      </w:r>
      <w:r w:rsidR="004D452E">
        <w:rPr>
          <w:rFonts w:ascii="Arial" w:eastAsia="Times New Roman" w:hAnsi="Arial" w:cs="Arial"/>
          <w:sz w:val="24"/>
          <w:szCs w:val="24"/>
        </w:rPr>
        <w:t>.</w:t>
      </w:r>
      <w:r w:rsidR="004D452E" w:rsidRPr="001B33A1">
        <w:rPr>
          <w:rFonts w:ascii="Arial" w:eastAsia="Times New Roman" w:hAnsi="Arial" w:cs="Arial"/>
          <w:sz w:val="24"/>
          <w:szCs w:val="24"/>
        </w:rPr>
        <w:t xml:space="preserve"> </w:t>
      </w:r>
      <w:r w:rsidR="00AD444D" w:rsidRPr="002767D1">
        <w:rPr>
          <w:rFonts w:ascii="Arial" w:eastAsia="Times New Roman" w:hAnsi="Arial" w:cs="Arial"/>
          <w:sz w:val="24"/>
          <w:szCs w:val="24"/>
        </w:rPr>
        <w:t xml:space="preserve">The purpose of the Consumption Data table is to validate the accuracy of the </w:t>
      </w:r>
      <w:r w:rsidR="000351ED">
        <w:rPr>
          <w:rFonts w:ascii="Arial" w:eastAsia="Times New Roman" w:hAnsi="Arial" w:cs="Arial"/>
          <w:sz w:val="24"/>
          <w:szCs w:val="24"/>
        </w:rPr>
        <w:t xml:space="preserve">consumption </w:t>
      </w:r>
      <w:r w:rsidR="00AD444D" w:rsidRPr="002767D1">
        <w:rPr>
          <w:rFonts w:ascii="Arial" w:eastAsia="Times New Roman" w:hAnsi="Arial" w:cs="Arial"/>
          <w:sz w:val="24"/>
          <w:szCs w:val="24"/>
        </w:rPr>
        <w:t xml:space="preserve">used to calculate the expected Account 1589 </w:t>
      </w:r>
      <w:r w:rsidR="00EA1603">
        <w:rPr>
          <w:rFonts w:ascii="Arial" w:eastAsia="Times New Roman" w:hAnsi="Arial" w:cs="Arial"/>
          <w:sz w:val="24"/>
          <w:szCs w:val="24"/>
        </w:rPr>
        <w:t xml:space="preserve">balance </w:t>
      </w:r>
      <w:r w:rsidR="00AD444D" w:rsidRPr="002767D1">
        <w:rPr>
          <w:rFonts w:ascii="Arial" w:eastAsia="Times New Roman" w:hAnsi="Arial" w:cs="Arial"/>
          <w:sz w:val="24"/>
          <w:szCs w:val="24"/>
        </w:rPr>
        <w:t>for the calendar year.</w:t>
      </w:r>
    </w:p>
    <w:p w14:paraId="16AE0502" w14:textId="5A07DA18" w:rsidR="0026559C" w:rsidRPr="00607211" w:rsidRDefault="00FE07CE" w:rsidP="00CF7876">
      <w:pPr>
        <w:spacing w:line="276" w:lineRule="auto"/>
        <w:ind w:left="360"/>
        <w:contextualSpacing/>
      </w:pPr>
      <w:r>
        <w:rPr>
          <w:rFonts w:ascii="Arial" w:eastAsia="Times New Roman" w:hAnsi="Arial" w:cs="Arial"/>
          <w:sz w:val="24"/>
          <w:szCs w:val="24"/>
        </w:rPr>
        <w:t>R</w:t>
      </w:r>
      <w:r w:rsidR="0026559C" w:rsidRPr="00CF7876">
        <w:rPr>
          <w:rFonts w:ascii="Arial" w:eastAsia="Times New Roman" w:hAnsi="Arial" w:cs="Arial"/>
          <w:sz w:val="24"/>
          <w:szCs w:val="24"/>
        </w:rPr>
        <w:t>eview the pre-populated RRR data and confirm that it is accurate. If not, please explain the discrepancy.</w:t>
      </w:r>
    </w:p>
    <w:p w14:paraId="2D02E151" w14:textId="096F4713" w:rsidR="002015B0" w:rsidRPr="00CF7876" w:rsidRDefault="002015B0" w:rsidP="00CF7876">
      <w:pPr>
        <w:pStyle w:val="ListParagraph"/>
        <w:numPr>
          <w:ilvl w:val="0"/>
          <w:numId w:val="7"/>
        </w:numPr>
        <w:spacing w:before="240" w:after="100" w:afterAutospacing="1" w:line="276" w:lineRule="auto"/>
        <w:contextualSpacing w:val="0"/>
        <w:rPr>
          <w:rFonts w:ascii="Arial" w:eastAsia="Times New Roman" w:hAnsi="Arial" w:cs="Arial"/>
          <w:b/>
          <w:sz w:val="24"/>
          <w:szCs w:val="24"/>
        </w:rPr>
      </w:pPr>
      <w:r w:rsidRPr="00CF7876">
        <w:rPr>
          <w:rFonts w:ascii="Arial" w:eastAsia="Times New Roman" w:hAnsi="Arial" w:cs="Arial"/>
          <w:b/>
          <w:sz w:val="24"/>
          <w:szCs w:val="24"/>
        </w:rPr>
        <w:t xml:space="preserve">GA </w:t>
      </w:r>
      <w:r w:rsidR="005F731A" w:rsidRPr="00CF7876">
        <w:rPr>
          <w:rFonts w:ascii="Arial" w:eastAsia="Times New Roman" w:hAnsi="Arial" w:cs="Arial"/>
          <w:b/>
          <w:sz w:val="24"/>
          <w:szCs w:val="24"/>
        </w:rPr>
        <w:t>T</w:t>
      </w:r>
      <w:r w:rsidRPr="00CF7876">
        <w:rPr>
          <w:rFonts w:ascii="Arial" w:eastAsia="Times New Roman" w:hAnsi="Arial" w:cs="Arial"/>
          <w:b/>
          <w:sz w:val="24"/>
          <w:szCs w:val="24"/>
        </w:rPr>
        <w:t>ab – Note 3</w:t>
      </w:r>
      <w:r w:rsidR="007D4945" w:rsidRPr="00CF7876">
        <w:rPr>
          <w:rFonts w:ascii="Arial" w:eastAsia="Times New Roman" w:hAnsi="Arial" w:cs="Arial"/>
          <w:b/>
          <w:sz w:val="24"/>
          <w:szCs w:val="24"/>
        </w:rPr>
        <w:t xml:space="preserve">: GA Rate </w:t>
      </w:r>
      <w:r w:rsidR="00B03362" w:rsidRPr="00CF7876">
        <w:rPr>
          <w:rFonts w:ascii="Arial" w:eastAsia="Times New Roman" w:hAnsi="Arial" w:cs="Arial"/>
          <w:b/>
          <w:sz w:val="24"/>
          <w:szCs w:val="24"/>
        </w:rPr>
        <w:t>Billed</w:t>
      </w:r>
    </w:p>
    <w:p w14:paraId="7BDF997D" w14:textId="64F92FF0" w:rsidR="00C9642B" w:rsidRPr="00CF7876" w:rsidRDefault="00C02631" w:rsidP="00CF7876">
      <w:pPr>
        <w:spacing w:line="276" w:lineRule="auto"/>
        <w:ind w:firstLine="360"/>
        <w:rPr>
          <w:rFonts w:ascii="Arial" w:eastAsia="Times New Roman" w:hAnsi="Arial" w:cs="Arial"/>
          <w:sz w:val="24"/>
          <w:szCs w:val="24"/>
        </w:rPr>
      </w:pPr>
      <w:r w:rsidRPr="00CF7876">
        <w:rPr>
          <w:rFonts w:ascii="Arial" w:eastAsia="Times New Roman" w:hAnsi="Arial" w:cs="Arial"/>
          <w:sz w:val="24"/>
          <w:szCs w:val="24"/>
        </w:rPr>
        <w:t>Under Note 3</w:t>
      </w:r>
      <w:r w:rsidR="00C9642B" w:rsidRPr="00CF7876">
        <w:rPr>
          <w:rFonts w:ascii="Arial" w:eastAsia="Times New Roman" w:hAnsi="Arial" w:cs="Arial"/>
          <w:sz w:val="24"/>
          <w:szCs w:val="24"/>
        </w:rPr>
        <w:t>:</w:t>
      </w:r>
      <w:r w:rsidRPr="00CF7876">
        <w:rPr>
          <w:rFonts w:ascii="Arial" w:eastAsia="Times New Roman" w:hAnsi="Arial" w:cs="Arial"/>
          <w:sz w:val="24"/>
          <w:szCs w:val="24"/>
        </w:rPr>
        <w:t xml:space="preserve"> </w:t>
      </w:r>
    </w:p>
    <w:p w14:paraId="483E3D1A" w14:textId="77777777" w:rsidR="005705A9" w:rsidRDefault="00C9642B" w:rsidP="00CF7876">
      <w:pPr>
        <w:pStyle w:val="ListParagraph"/>
        <w:numPr>
          <w:ilvl w:val="0"/>
          <w:numId w:val="59"/>
        </w:numPr>
        <w:spacing w:line="276" w:lineRule="auto"/>
        <w:rPr>
          <w:rFonts w:ascii="Arial" w:eastAsia="Times New Roman" w:hAnsi="Arial" w:cs="Arial"/>
          <w:sz w:val="24"/>
          <w:szCs w:val="24"/>
        </w:rPr>
      </w:pPr>
      <w:r w:rsidRPr="00607211">
        <w:rPr>
          <w:rFonts w:ascii="Arial" w:eastAsia="Times New Roman" w:hAnsi="Arial" w:cs="Arial"/>
          <w:sz w:val="24"/>
          <w:szCs w:val="24"/>
        </w:rPr>
        <w:t>S</w:t>
      </w:r>
      <w:r w:rsidR="00C02631" w:rsidRPr="00607211">
        <w:rPr>
          <w:rFonts w:ascii="Arial" w:eastAsia="Times New Roman" w:hAnsi="Arial" w:cs="Arial"/>
          <w:sz w:val="24"/>
          <w:szCs w:val="24"/>
        </w:rPr>
        <w:t xml:space="preserve">elect the GA </w:t>
      </w:r>
      <w:r w:rsidR="004001FD" w:rsidRPr="00607211">
        <w:rPr>
          <w:rFonts w:ascii="Arial" w:eastAsia="Times New Roman" w:hAnsi="Arial" w:cs="Arial"/>
          <w:sz w:val="24"/>
          <w:szCs w:val="24"/>
        </w:rPr>
        <w:t>r</w:t>
      </w:r>
      <w:r w:rsidR="00C02631" w:rsidRPr="00607211">
        <w:rPr>
          <w:rFonts w:ascii="Arial" w:eastAsia="Times New Roman" w:hAnsi="Arial" w:cs="Arial"/>
          <w:sz w:val="24"/>
          <w:szCs w:val="24"/>
        </w:rPr>
        <w:t>ate</w:t>
      </w:r>
      <w:r w:rsidRPr="00607211">
        <w:rPr>
          <w:rFonts w:ascii="Arial" w:eastAsia="Times New Roman" w:hAnsi="Arial" w:cs="Arial"/>
          <w:sz w:val="24"/>
          <w:szCs w:val="24"/>
        </w:rPr>
        <w:t xml:space="preserve"> </w:t>
      </w:r>
      <w:r w:rsidR="00B36B8A">
        <w:rPr>
          <w:rFonts w:ascii="Arial" w:eastAsia="Times New Roman" w:hAnsi="Arial" w:cs="Arial"/>
          <w:sz w:val="24"/>
          <w:szCs w:val="24"/>
        </w:rPr>
        <w:t xml:space="preserve">used </w:t>
      </w:r>
      <w:r w:rsidRPr="00607211">
        <w:rPr>
          <w:rFonts w:ascii="Arial" w:eastAsia="Times New Roman" w:hAnsi="Arial" w:cs="Arial"/>
          <w:sz w:val="24"/>
          <w:szCs w:val="24"/>
        </w:rPr>
        <w:t>to bill customers</w:t>
      </w:r>
      <w:r w:rsidR="00C02631" w:rsidRPr="00607211">
        <w:rPr>
          <w:rFonts w:ascii="Arial" w:eastAsia="Times New Roman" w:hAnsi="Arial" w:cs="Arial"/>
          <w:sz w:val="24"/>
          <w:szCs w:val="24"/>
        </w:rPr>
        <w:t xml:space="preserve"> (i.e. 1</w:t>
      </w:r>
      <w:r w:rsidR="00C02631" w:rsidRPr="00607211">
        <w:rPr>
          <w:rFonts w:ascii="Arial" w:eastAsia="Times New Roman" w:hAnsi="Arial" w:cs="Arial"/>
          <w:sz w:val="24"/>
          <w:szCs w:val="24"/>
          <w:vertAlign w:val="superscript"/>
        </w:rPr>
        <w:t>st</w:t>
      </w:r>
      <w:r w:rsidR="00C02631" w:rsidRPr="00607211">
        <w:rPr>
          <w:rFonts w:ascii="Arial" w:eastAsia="Times New Roman" w:hAnsi="Arial" w:cs="Arial"/>
          <w:sz w:val="24"/>
          <w:szCs w:val="24"/>
        </w:rPr>
        <w:t xml:space="preserve"> </w:t>
      </w:r>
      <w:r w:rsidR="00650DE4">
        <w:rPr>
          <w:rFonts w:ascii="Arial" w:eastAsia="Times New Roman" w:hAnsi="Arial" w:cs="Arial"/>
          <w:sz w:val="24"/>
          <w:szCs w:val="24"/>
        </w:rPr>
        <w:t>e</w:t>
      </w:r>
      <w:r w:rsidR="00C02631" w:rsidRPr="00607211">
        <w:rPr>
          <w:rFonts w:ascii="Arial" w:eastAsia="Times New Roman" w:hAnsi="Arial" w:cs="Arial"/>
          <w:sz w:val="24"/>
          <w:szCs w:val="24"/>
        </w:rPr>
        <w:t>stimate, 2</w:t>
      </w:r>
      <w:r w:rsidR="00C02631" w:rsidRPr="00607211">
        <w:rPr>
          <w:rFonts w:ascii="Arial" w:eastAsia="Times New Roman" w:hAnsi="Arial" w:cs="Arial"/>
          <w:sz w:val="24"/>
          <w:szCs w:val="24"/>
          <w:vertAlign w:val="superscript"/>
        </w:rPr>
        <w:t>nd</w:t>
      </w:r>
      <w:r w:rsidR="00C02631" w:rsidRPr="00607211">
        <w:rPr>
          <w:rFonts w:ascii="Arial" w:eastAsia="Times New Roman" w:hAnsi="Arial" w:cs="Arial"/>
          <w:sz w:val="24"/>
          <w:szCs w:val="24"/>
        </w:rPr>
        <w:t xml:space="preserve"> </w:t>
      </w:r>
      <w:r w:rsidR="00650DE4">
        <w:rPr>
          <w:rFonts w:ascii="Arial" w:eastAsia="Times New Roman" w:hAnsi="Arial" w:cs="Arial"/>
          <w:sz w:val="24"/>
          <w:szCs w:val="24"/>
        </w:rPr>
        <w:t>e</w:t>
      </w:r>
      <w:r w:rsidR="00C02631" w:rsidRPr="00607211">
        <w:rPr>
          <w:rFonts w:ascii="Arial" w:eastAsia="Times New Roman" w:hAnsi="Arial" w:cs="Arial"/>
          <w:sz w:val="24"/>
          <w:szCs w:val="24"/>
        </w:rPr>
        <w:t xml:space="preserve">stimate or </w:t>
      </w:r>
      <w:r w:rsidR="00650DE4">
        <w:rPr>
          <w:rFonts w:ascii="Arial" w:eastAsia="Times New Roman" w:hAnsi="Arial" w:cs="Arial"/>
          <w:sz w:val="24"/>
          <w:szCs w:val="24"/>
        </w:rPr>
        <w:t>a</w:t>
      </w:r>
      <w:r w:rsidR="00C02631" w:rsidRPr="00607211">
        <w:rPr>
          <w:rFonts w:ascii="Arial" w:eastAsia="Times New Roman" w:hAnsi="Arial" w:cs="Arial"/>
          <w:sz w:val="24"/>
          <w:szCs w:val="24"/>
        </w:rPr>
        <w:t>ctual)</w:t>
      </w:r>
      <w:r w:rsidRPr="00607211">
        <w:rPr>
          <w:rFonts w:ascii="Arial" w:eastAsia="Times New Roman" w:hAnsi="Arial" w:cs="Arial"/>
          <w:sz w:val="24"/>
          <w:szCs w:val="24"/>
        </w:rPr>
        <w:t xml:space="preserve"> in the drop-down box</w:t>
      </w:r>
      <w:r w:rsidR="00C02631" w:rsidRPr="00607211">
        <w:rPr>
          <w:rFonts w:ascii="Arial" w:eastAsia="Times New Roman" w:hAnsi="Arial" w:cs="Arial"/>
          <w:sz w:val="24"/>
          <w:szCs w:val="24"/>
        </w:rPr>
        <w:t xml:space="preserve">. This selection will result in populating </w:t>
      </w:r>
      <w:r w:rsidR="002D0CF2">
        <w:rPr>
          <w:rFonts w:ascii="Arial" w:eastAsia="Times New Roman" w:hAnsi="Arial" w:cs="Arial"/>
          <w:sz w:val="24"/>
          <w:szCs w:val="24"/>
        </w:rPr>
        <w:t>c</w:t>
      </w:r>
      <w:r w:rsidR="00C02631" w:rsidRPr="00607211">
        <w:rPr>
          <w:rFonts w:ascii="Arial" w:eastAsia="Times New Roman" w:hAnsi="Arial" w:cs="Arial"/>
          <w:sz w:val="24"/>
          <w:szCs w:val="24"/>
        </w:rPr>
        <w:t xml:space="preserve">olumn </w:t>
      </w:r>
      <w:r w:rsidR="00BB37FB">
        <w:rPr>
          <w:rFonts w:ascii="Arial" w:eastAsia="Times New Roman" w:hAnsi="Arial" w:cs="Arial"/>
          <w:sz w:val="24"/>
          <w:szCs w:val="24"/>
        </w:rPr>
        <w:t>J</w:t>
      </w:r>
      <w:r w:rsidR="001A165D" w:rsidRPr="00607211">
        <w:rPr>
          <w:rFonts w:ascii="Arial" w:eastAsia="Times New Roman" w:hAnsi="Arial" w:cs="Arial"/>
          <w:sz w:val="24"/>
          <w:szCs w:val="24"/>
        </w:rPr>
        <w:t>,</w:t>
      </w:r>
      <w:r w:rsidR="00C02631" w:rsidRPr="00607211">
        <w:rPr>
          <w:rFonts w:ascii="Arial" w:eastAsia="Times New Roman" w:hAnsi="Arial" w:cs="Arial"/>
          <w:sz w:val="24"/>
          <w:szCs w:val="24"/>
        </w:rPr>
        <w:t xml:space="preserve"> GA Rate Billed ($/kWh)</w:t>
      </w:r>
      <w:r w:rsidR="00CD355D" w:rsidRPr="00607211">
        <w:rPr>
          <w:rFonts w:ascii="Arial" w:eastAsia="Times New Roman" w:hAnsi="Arial" w:cs="Arial"/>
          <w:sz w:val="24"/>
          <w:szCs w:val="24"/>
        </w:rPr>
        <w:t xml:space="preserve"> in the table </w:t>
      </w:r>
      <w:r w:rsidR="00FC46D1">
        <w:rPr>
          <w:rFonts w:ascii="Arial" w:eastAsia="Times New Roman" w:hAnsi="Arial" w:cs="Arial"/>
          <w:sz w:val="24"/>
          <w:szCs w:val="24"/>
        </w:rPr>
        <w:t xml:space="preserve">calculating the Expected GA Price Variance </w:t>
      </w:r>
      <w:r w:rsidR="00CD355D" w:rsidRPr="00607211">
        <w:rPr>
          <w:rFonts w:ascii="Arial" w:eastAsia="Times New Roman" w:hAnsi="Arial" w:cs="Arial"/>
          <w:sz w:val="24"/>
          <w:szCs w:val="24"/>
        </w:rPr>
        <w:t>under Note 4</w:t>
      </w:r>
      <w:r w:rsidR="005B3F63" w:rsidRPr="00607211">
        <w:rPr>
          <w:rFonts w:ascii="Arial" w:eastAsia="Times New Roman" w:hAnsi="Arial" w:cs="Arial"/>
          <w:sz w:val="24"/>
          <w:szCs w:val="24"/>
        </w:rPr>
        <w:t xml:space="preserve">. </w:t>
      </w:r>
    </w:p>
    <w:p w14:paraId="08B42798" w14:textId="56EF604B" w:rsidR="00C9642B" w:rsidRPr="00CF7876" w:rsidRDefault="00C9642B" w:rsidP="00CF7876">
      <w:pPr>
        <w:pStyle w:val="ListParagraph"/>
        <w:numPr>
          <w:ilvl w:val="0"/>
          <w:numId w:val="59"/>
        </w:numPr>
        <w:spacing w:line="276" w:lineRule="auto"/>
        <w:rPr>
          <w:rFonts w:ascii="Arial" w:eastAsia="Times New Roman" w:hAnsi="Arial" w:cs="Arial"/>
          <w:sz w:val="24"/>
          <w:szCs w:val="24"/>
        </w:rPr>
      </w:pPr>
      <w:r>
        <w:rPr>
          <w:rFonts w:ascii="Arial" w:eastAsia="Times New Roman" w:hAnsi="Arial" w:cs="Arial"/>
          <w:sz w:val="24"/>
          <w:szCs w:val="24"/>
        </w:rPr>
        <w:t xml:space="preserve">Confirm that the </w:t>
      </w:r>
      <w:r w:rsidR="00C863A0">
        <w:rPr>
          <w:rFonts w:ascii="Arial" w:eastAsia="Times New Roman" w:hAnsi="Arial" w:cs="Arial"/>
          <w:sz w:val="24"/>
          <w:szCs w:val="24"/>
        </w:rPr>
        <w:t xml:space="preserve">distributor </w:t>
      </w:r>
      <w:r>
        <w:rPr>
          <w:rFonts w:ascii="Arial" w:eastAsia="Times New Roman" w:hAnsi="Arial" w:cs="Arial"/>
          <w:sz w:val="24"/>
          <w:szCs w:val="24"/>
        </w:rPr>
        <w:t xml:space="preserve">uses the same GA </w:t>
      </w:r>
      <w:r w:rsidR="004001FD">
        <w:rPr>
          <w:rFonts w:ascii="Arial" w:eastAsia="Times New Roman" w:hAnsi="Arial" w:cs="Arial"/>
          <w:sz w:val="24"/>
          <w:szCs w:val="24"/>
        </w:rPr>
        <w:t>r</w:t>
      </w:r>
      <w:r>
        <w:rPr>
          <w:rFonts w:ascii="Arial" w:eastAsia="Times New Roman" w:hAnsi="Arial" w:cs="Arial"/>
          <w:sz w:val="24"/>
          <w:szCs w:val="24"/>
        </w:rPr>
        <w:t>ate to bill all customer classes. If not confirmed, please provide further details.</w:t>
      </w:r>
    </w:p>
    <w:p w14:paraId="025FACF7" w14:textId="24ECB78F" w:rsidR="005B3F63" w:rsidRDefault="00C9642B" w:rsidP="00607211">
      <w:pPr>
        <w:pStyle w:val="ListParagraph"/>
        <w:numPr>
          <w:ilvl w:val="0"/>
          <w:numId w:val="59"/>
        </w:numPr>
        <w:spacing w:line="276" w:lineRule="auto"/>
        <w:rPr>
          <w:rFonts w:ascii="Arial" w:eastAsia="Times New Roman" w:hAnsi="Arial" w:cs="Arial"/>
          <w:sz w:val="24"/>
          <w:szCs w:val="24"/>
        </w:rPr>
      </w:pPr>
      <w:r>
        <w:rPr>
          <w:rFonts w:ascii="Arial" w:eastAsia="Times New Roman" w:hAnsi="Arial" w:cs="Arial"/>
          <w:sz w:val="24"/>
          <w:szCs w:val="24"/>
        </w:rPr>
        <w:t>C</w:t>
      </w:r>
      <w:r w:rsidR="005B3F63">
        <w:rPr>
          <w:rFonts w:ascii="Arial" w:eastAsia="Times New Roman" w:hAnsi="Arial" w:cs="Arial"/>
          <w:sz w:val="24"/>
          <w:szCs w:val="24"/>
        </w:rPr>
        <w:t xml:space="preserve">onfirm that the </w:t>
      </w:r>
      <w:r w:rsidR="00C863A0">
        <w:rPr>
          <w:rFonts w:ascii="Arial" w:eastAsia="Times New Roman" w:hAnsi="Arial" w:cs="Arial"/>
          <w:sz w:val="24"/>
          <w:szCs w:val="24"/>
        </w:rPr>
        <w:t xml:space="preserve">distributor </w:t>
      </w:r>
      <w:r w:rsidR="005B3F63">
        <w:rPr>
          <w:rFonts w:ascii="Arial" w:eastAsia="Times New Roman" w:hAnsi="Arial" w:cs="Arial"/>
          <w:sz w:val="24"/>
          <w:szCs w:val="24"/>
        </w:rPr>
        <w:t xml:space="preserve">uses the same </w:t>
      </w:r>
      <w:r w:rsidR="004001FD">
        <w:rPr>
          <w:rFonts w:ascii="Arial" w:eastAsia="Times New Roman" w:hAnsi="Arial" w:cs="Arial"/>
          <w:sz w:val="24"/>
          <w:szCs w:val="24"/>
        </w:rPr>
        <w:t>GA r</w:t>
      </w:r>
      <w:r w:rsidR="005B3F63">
        <w:rPr>
          <w:rFonts w:ascii="Arial" w:eastAsia="Times New Roman" w:hAnsi="Arial" w:cs="Arial"/>
          <w:sz w:val="24"/>
          <w:szCs w:val="24"/>
        </w:rPr>
        <w:t>ate for recording unbilled revenue entr</w:t>
      </w:r>
      <w:r w:rsidR="00D955D1">
        <w:rPr>
          <w:rFonts w:ascii="Arial" w:eastAsia="Times New Roman" w:hAnsi="Arial" w:cs="Arial"/>
          <w:sz w:val="24"/>
          <w:szCs w:val="24"/>
        </w:rPr>
        <w:t>ies</w:t>
      </w:r>
      <w:r w:rsidR="005B3F63">
        <w:rPr>
          <w:rFonts w:ascii="Arial" w:eastAsia="Times New Roman" w:hAnsi="Arial" w:cs="Arial"/>
          <w:sz w:val="24"/>
          <w:szCs w:val="24"/>
        </w:rPr>
        <w:t xml:space="preserve">. </w:t>
      </w:r>
      <w:r w:rsidR="00CD355D">
        <w:rPr>
          <w:rFonts w:ascii="Arial" w:eastAsia="Times New Roman" w:hAnsi="Arial" w:cs="Arial"/>
          <w:sz w:val="24"/>
          <w:szCs w:val="24"/>
        </w:rPr>
        <w:t>If not confirmed, please explain.</w:t>
      </w:r>
    </w:p>
    <w:p w14:paraId="32BE2F08" w14:textId="51668F39" w:rsidR="00A64342" w:rsidRPr="00160F09" w:rsidRDefault="00C9642B" w:rsidP="00160F09">
      <w:pPr>
        <w:spacing w:line="276" w:lineRule="auto"/>
        <w:ind w:left="360"/>
        <w:rPr>
          <w:rFonts w:ascii="Arial" w:eastAsia="Times New Roman" w:hAnsi="Arial" w:cs="Arial"/>
          <w:sz w:val="24"/>
          <w:szCs w:val="24"/>
        </w:rPr>
      </w:pPr>
      <w:r w:rsidRPr="00160F09">
        <w:rPr>
          <w:rFonts w:ascii="Arial" w:eastAsia="Times New Roman" w:hAnsi="Arial" w:cs="Arial"/>
          <w:bCs/>
          <w:iCs/>
          <w:sz w:val="24"/>
          <w:szCs w:val="24"/>
        </w:rPr>
        <w:t>Note</w:t>
      </w:r>
      <w:r w:rsidR="00B72BFE" w:rsidRPr="00160F09">
        <w:rPr>
          <w:rFonts w:ascii="Arial" w:eastAsia="Times New Roman" w:hAnsi="Arial" w:cs="Arial"/>
          <w:sz w:val="24"/>
          <w:szCs w:val="24"/>
        </w:rPr>
        <w:t xml:space="preserve"> that t</w:t>
      </w:r>
      <w:r w:rsidR="00765A71" w:rsidRPr="00160F09">
        <w:rPr>
          <w:rFonts w:ascii="Arial" w:eastAsia="Times New Roman" w:hAnsi="Arial" w:cs="Arial"/>
          <w:sz w:val="24"/>
          <w:szCs w:val="24"/>
        </w:rPr>
        <w:t xml:space="preserve">he same GA </w:t>
      </w:r>
      <w:r w:rsidR="00D90213">
        <w:rPr>
          <w:rFonts w:ascii="Arial" w:eastAsia="Times New Roman" w:hAnsi="Arial" w:cs="Arial"/>
          <w:sz w:val="24"/>
          <w:szCs w:val="24"/>
        </w:rPr>
        <w:t>estimate</w:t>
      </w:r>
      <w:r w:rsidR="00D90213" w:rsidRPr="00160F09">
        <w:rPr>
          <w:rFonts w:ascii="Arial" w:eastAsia="Times New Roman" w:hAnsi="Arial" w:cs="Arial"/>
          <w:sz w:val="24"/>
          <w:szCs w:val="24"/>
        </w:rPr>
        <w:t xml:space="preserve"> </w:t>
      </w:r>
      <w:r w:rsidR="00765A71" w:rsidRPr="00160F09">
        <w:rPr>
          <w:rFonts w:ascii="Arial" w:eastAsia="Times New Roman" w:hAnsi="Arial" w:cs="Arial"/>
          <w:sz w:val="24"/>
          <w:szCs w:val="24"/>
        </w:rPr>
        <w:t>is to be used for all non-RPP Class B customers within a customer class (per O.</w:t>
      </w:r>
      <w:r w:rsidR="008E30B2">
        <w:rPr>
          <w:rFonts w:ascii="Arial" w:eastAsia="Times New Roman" w:hAnsi="Arial" w:cs="Arial"/>
          <w:sz w:val="24"/>
          <w:szCs w:val="24"/>
        </w:rPr>
        <w:t xml:space="preserve"> </w:t>
      </w:r>
      <w:r w:rsidR="00765A71" w:rsidRPr="00160F09">
        <w:rPr>
          <w:rFonts w:ascii="Arial" w:eastAsia="Times New Roman" w:hAnsi="Arial" w:cs="Arial"/>
          <w:sz w:val="24"/>
          <w:szCs w:val="24"/>
        </w:rPr>
        <w:t>Reg 429/04, section 16(3)).</w:t>
      </w:r>
      <w:r w:rsidR="00581BEB" w:rsidRPr="00160F09">
        <w:rPr>
          <w:rFonts w:ascii="Arial" w:eastAsia="Times New Roman" w:hAnsi="Arial" w:cs="Arial"/>
          <w:sz w:val="24"/>
          <w:szCs w:val="24"/>
        </w:rPr>
        <w:t xml:space="preserve"> </w:t>
      </w:r>
    </w:p>
    <w:p w14:paraId="451F02BF" w14:textId="10ABB859" w:rsidR="002015B0" w:rsidRPr="00CF7876" w:rsidRDefault="002015B0" w:rsidP="00CF7876">
      <w:pPr>
        <w:pStyle w:val="ListParagraph"/>
        <w:numPr>
          <w:ilvl w:val="0"/>
          <w:numId w:val="7"/>
        </w:numPr>
        <w:spacing w:before="240" w:after="100" w:afterAutospacing="1" w:line="23" w:lineRule="atLeast"/>
        <w:contextualSpacing w:val="0"/>
        <w:rPr>
          <w:rFonts w:ascii="Arial" w:eastAsia="Times New Roman" w:hAnsi="Arial" w:cs="Arial"/>
          <w:b/>
          <w:sz w:val="24"/>
          <w:szCs w:val="24"/>
        </w:rPr>
      </w:pPr>
      <w:r w:rsidRPr="00CF7876">
        <w:rPr>
          <w:rFonts w:ascii="Arial" w:eastAsia="Times New Roman" w:hAnsi="Arial" w:cs="Arial"/>
          <w:b/>
          <w:sz w:val="24"/>
          <w:szCs w:val="24"/>
        </w:rPr>
        <w:t xml:space="preserve">GA </w:t>
      </w:r>
      <w:r w:rsidR="005F731A" w:rsidRPr="00CF7876">
        <w:rPr>
          <w:rFonts w:ascii="Arial" w:eastAsia="Times New Roman" w:hAnsi="Arial" w:cs="Arial"/>
          <w:b/>
          <w:sz w:val="24"/>
          <w:szCs w:val="24"/>
        </w:rPr>
        <w:t>T</w:t>
      </w:r>
      <w:r w:rsidRPr="00CF7876">
        <w:rPr>
          <w:rFonts w:ascii="Arial" w:eastAsia="Times New Roman" w:hAnsi="Arial" w:cs="Arial"/>
          <w:b/>
          <w:sz w:val="24"/>
          <w:szCs w:val="24"/>
        </w:rPr>
        <w:t>ab – Note 4</w:t>
      </w:r>
      <w:r w:rsidR="007D4945" w:rsidRPr="00CF7876">
        <w:rPr>
          <w:rFonts w:ascii="Arial" w:eastAsia="Times New Roman" w:hAnsi="Arial" w:cs="Arial"/>
          <w:b/>
          <w:sz w:val="24"/>
          <w:szCs w:val="24"/>
        </w:rPr>
        <w:t>: Analysis of Expected GA Amount</w:t>
      </w:r>
    </w:p>
    <w:p w14:paraId="06A0BDAB" w14:textId="31D6E394" w:rsidR="009D09F1" w:rsidRPr="00CF7876" w:rsidRDefault="0050582E" w:rsidP="00CF7876">
      <w:pPr>
        <w:pStyle w:val="ListParagraph"/>
        <w:numPr>
          <w:ilvl w:val="1"/>
          <w:numId w:val="7"/>
        </w:numPr>
        <w:spacing w:before="240" w:after="100" w:afterAutospacing="1" w:line="23" w:lineRule="atLeast"/>
        <w:contextualSpacing w:val="0"/>
        <w:rPr>
          <w:rFonts w:ascii="Arial" w:hAnsi="Arial" w:cs="Arial"/>
          <w:sz w:val="24"/>
          <w:szCs w:val="24"/>
        </w:rPr>
      </w:pPr>
      <w:r w:rsidRPr="00CF7876">
        <w:rPr>
          <w:rFonts w:ascii="Arial" w:hAnsi="Arial" w:cs="Arial"/>
          <w:sz w:val="24"/>
          <w:szCs w:val="24"/>
        </w:rPr>
        <w:t>C</w:t>
      </w:r>
      <w:r w:rsidR="00CC4F9F" w:rsidRPr="00CF7876">
        <w:rPr>
          <w:rFonts w:ascii="Arial" w:hAnsi="Arial" w:cs="Arial"/>
          <w:sz w:val="24"/>
          <w:szCs w:val="24"/>
        </w:rPr>
        <w:t xml:space="preserve">omplete columns F, G and H of the </w:t>
      </w:r>
      <w:r w:rsidR="00E6321C">
        <w:rPr>
          <w:rFonts w:ascii="Arial" w:hAnsi="Arial" w:cs="Arial"/>
          <w:sz w:val="24"/>
          <w:szCs w:val="24"/>
        </w:rPr>
        <w:t xml:space="preserve">first table under </w:t>
      </w:r>
      <w:r w:rsidR="007D4945" w:rsidRPr="00CF7876">
        <w:rPr>
          <w:rFonts w:ascii="Arial" w:hAnsi="Arial" w:cs="Arial"/>
          <w:sz w:val="24"/>
          <w:szCs w:val="24"/>
        </w:rPr>
        <w:t xml:space="preserve">Analysis of Expected GA Amount </w:t>
      </w:r>
      <w:r w:rsidR="00A64342" w:rsidRPr="00CF7876">
        <w:rPr>
          <w:rFonts w:ascii="Arial" w:hAnsi="Arial" w:cs="Arial"/>
          <w:sz w:val="24"/>
          <w:szCs w:val="24"/>
        </w:rPr>
        <w:t>based on calendar month consumption.</w:t>
      </w:r>
      <w:r w:rsidR="00655DE9" w:rsidRPr="00CF7876">
        <w:rPr>
          <w:rFonts w:ascii="Arial" w:hAnsi="Arial" w:cs="Arial"/>
          <w:sz w:val="24"/>
          <w:szCs w:val="24"/>
        </w:rPr>
        <w:t xml:space="preserve"> </w:t>
      </w:r>
      <w:r w:rsidR="00440900">
        <w:rPr>
          <w:rFonts w:ascii="Arial" w:hAnsi="Arial" w:cs="Arial"/>
          <w:sz w:val="24"/>
          <w:szCs w:val="24"/>
        </w:rPr>
        <w:t xml:space="preserve">Completion of this table will calculate an </w:t>
      </w:r>
      <w:r w:rsidR="00DD40F8">
        <w:rPr>
          <w:rFonts w:ascii="Arial" w:hAnsi="Arial" w:cs="Arial"/>
          <w:sz w:val="24"/>
          <w:szCs w:val="24"/>
        </w:rPr>
        <w:t>E</w:t>
      </w:r>
      <w:r w:rsidR="00440900">
        <w:rPr>
          <w:rFonts w:ascii="Arial" w:hAnsi="Arial" w:cs="Arial"/>
          <w:sz w:val="24"/>
          <w:szCs w:val="24"/>
        </w:rPr>
        <w:t xml:space="preserve">xpected </w:t>
      </w:r>
      <w:r w:rsidR="00D867B2">
        <w:rPr>
          <w:rFonts w:ascii="Arial" w:hAnsi="Arial" w:cs="Arial"/>
          <w:sz w:val="24"/>
          <w:szCs w:val="24"/>
        </w:rPr>
        <w:t xml:space="preserve">GA </w:t>
      </w:r>
      <w:r w:rsidR="00DD40F8">
        <w:rPr>
          <w:rFonts w:ascii="Arial" w:hAnsi="Arial" w:cs="Arial"/>
          <w:sz w:val="24"/>
          <w:szCs w:val="24"/>
        </w:rPr>
        <w:t>P</w:t>
      </w:r>
      <w:r w:rsidR="00D867B2">
        <w:rPr>
          <w:rFonts w:ascii="Arial" w:hAnsi="Arial" w:cs="Arial"/>
          <w:sz w:val="24"/>
          <w:szCs w:val="24"/>
        </w:rPr>
        <w:t xml:space="preserve">rice </w:t>
      </w:r>
      <w:r w:rsidR="00DD40F8">
        <w:rPr>
          <w:rFonts w:ascii="Arial" w:hAnsi="Arial" w:cs="Arial"/>
          <w:sz w:val="24"/>
          <w:szCs w:val="24"/>
        </w:rPr>
        <w:t>V</w:t>
      </w:r>
      <w:r w:rsidR="00D867B2">
        <w:rPr>
          <w:rFonts w:ascii="Arial" w:hAnsi="Arial" w:cs="Arial"/>
          <w:sz w:val="24"/>
          <w:szCs w:val="24"/>
        </w:rPr>
        <w:t>ariance.</w:t>
      </w:r>
      <w:r w:rsidR="006C0ED2" w:rsidRPr="006C0ED2">
        <w:rPr>
          <w:rFonts w:ascii="Arial" w:hAnsi="Arial" w:cs="Arial"/>
          <w:sz w:val="24"/>
          <w:szCs w:val="24"/>
        </w:rPr>
        <w:t xml:space="preserve"> </w:t>
      </w:r>
      <w:r w:rsidR="006C0ED2" w:rsidRPr="00CF7876">
        <w:rPr>
          <w:rFonts w:ascii="Arial" w:hAnsi="Arial" w:cs="Arial"/>
          <w:sz w:val="24"/>
          <w:szCs w:val="24"/>
        </w:rPr>
        <w:t>See table below for description of the columns.</w:t>
      </w:r>
    </w:p>
    <w:p w14:paraId="1E174FD6" w14:textId="1DAFE410" w:rsidR="004E085B" w:rsidRPr="00CF7876" w:rsidRDefault="00C9642B" w:rsidP="00CF7876">
      <w:pPr>
        <w:pStyle w:val="ListParagraph"/>
        <w:numPr>
          <w:ilvl w:val="2"/>
          <w:numId w:val="7"/>
        </w:numPr>
        <w:rPr>
          <w:rFonts w:eastAsia="Times New Roman"/>
        </w:rPr>
      </w:pPr>
      <w:r w:rsidRPr="00CF7876">
        <w:rPr>
          <w:rFonts w:ascii="Arial" w:eastAsia="Times New Roman" w:hAnsi="Arial" w:cs="Arial"/>
          <w:iCs/>
          <w:sz w:val="24"/>
          <w:szCs w:val="24"/>
        </w:rPr>
        <w:t>Not</w:t>
      </w:r>
      <w:r w:rsidR="00B72BFE" w:rsidRPr="00CF7876">
        <w:rPr>
          <w:rFonts w:ascii="Arial" w:eastAsia="Times New Roman" w:hAnsi="Arial" w:cs="Arial"/>
          <w:iCs/>
          <w:sz w:val="24"/>
          <w:szCs w:val="24"/>
        </w:rPr>
        <w:t>e that t</w:t>
      </w:r>
      <w:r w:rsidR="00CD355D" w:rsidRPr="00DF6736">
        <w:rPr>
          <w:rFonts w:ascii="Arial" w:eastAsia="Times New Roman" w:hAnsi="Arial" w:cs="Arial"/>
          <w:sz w:val="24"/>
          <w:szCs w:val="24"/>
        </w:rPr>
        <w:t xml:space="preserve">he </w:t>
      </w:r>
      <w:proofErr w:type="spellStart"/>
      <w:r w:rsidR="00713448" w:rsidRPr="00DF6736">
        <w:rPr>
          <w:rFonts w:ascii="Arial" w:eastAsia="Times New Roman" w:hAnsi="Arial" w:cs="Arial"/>
          <w:sz w:val="24"/>
          <w:szCs w:val="24"/>
        </w:rPr>
        <w:t>Workform</w:t>
      </w:r>
      <w:proofErr w:type="spellEnd"/>
      <w:r w:rsidR="00CD355D" w:rsidRPr="00DF6736">
        <w:rPr>
          <w:rFonts w:ascii="Arial" w:eastAsia="Times New Roman" w:hAnsi="Arial" w:cs="Arial"/>
          <w:sz w:val="24"/>
          <w:szCs w:val="24"/>
        </w:rPr>
        <w:t xml:space="preserve"> requires kWh volumes for revenues and expenses on a calendar month basis. </w:t>
      </w:r>
      <w:r w:rsidR="00970124">
        <w:rPr>
          <w:rFonts w:ascii="Arial" w:eastAsia="Times New Roman" w:hAnsi="Arial" w:cs="Arial"/>
          <w:sz w:val="24"/>
          <w:szCs w:val="24"/>
        </w:rPr>
        <w:t>It is calculated as b</w:t>
      </w:r>
      <w:r w:rsidR="00CD355D" w:rsidRPr="00DF6736">
        <w:rPr>
          <w:rFonts w:ascii="Arial" w:eastAsia="Times New Roman" w:hAnsi="Arial" w:cs="Arial"/>
          <w:sz w:val="24"/>
          <w:szCs w:val="24"/>
        </w:rPr>
        <w:t xml:space="preserve">illed kWh </w:t>
      </w:r>
      <w:r w:rsidR="00CD355D" w:rsidRPr="00CF7876">
        <w:rPr>
          <w:rFonts w:ascii="Arial" w:eastAsia="Times New Roman" w:hAnsi="Arial" w:cs="Arial"/>
          <w:sz w:val="24"/>
          <w:szCs w:val="24"/>
        </w:rPr>
        <w:t>minus</w:t>
      </w:r>
      <w:r w:rsidR="00C43ABA">
        <w:rPr>
          <w:rFonts w:ascii="Arial" w:eastAsia="Times New Roman" w:hAnsi="Arial" w:cs="Arial"/>
          <w:sz w:val="24"/>
          <w:szCs w:val="24"/>
        </w:rPr>
        <w:t xml:space="preserve"> the</w:t>
      </w:r>
      <w:r w:rsidR="00F27D1C" w:rsidRPr="00DF6736">
        <w:rPr>
          <w:rFonts w:ascii="Arial" w:eastAsia="Times New Roman" w:hAnsi="Arial" w:cs="Arial"/>
          <w:sz w:val="24"/>
          <w:szCs w:val="24"/>
        </w:rPr>
        <w:t xml:space="preserve"> prior month’s </w:t>
      </w:r>
      <w:r w:rsidR="001A2B58" w:rsidRPr="00DF6736">
        <w:rPr>
          <w:rFonts w:ascii="Arial" w:eastAsia="Times New Roman" w:hAnsi="Arial" w:cs="Arial"/>
          <w:sz w:val="24"/>
          <w:szCs w:val="24"/>
        </w:rPr>
        <w:t xml:space="preserve">unbilled </w:t>
      </w:r>
      <w:r w:rsidR="00F27D1C" w:rsidRPr="00DF6736">
        <w:rPr>
          <w:rFonts w:ascii="Arial" w:eastAsia="Times New Roman" w:hAnsi="Arial" w:cs="Arial"/>
          <w:sz w:val="24"/>
          <w:szCs w:val="24"/>
        </w:rPr>
        <w:t xml:space="preserve">kWh </w:t>
      </w:r>
      <w:r w:rsidR="00CD355D" w:rsidRPr="00CF7876">
        <w:rPr>
          <w:rFonts w:ascii="Arial" w:eastAsia="Times New Roman" w:hAnsi="Arial" w:cs="Arial"/>
          <w:sz w:val="24"/>
          <w:szCs w:val="24"/>
        </w:rPr>
        <w:t>plus</w:t>
      </w:r>
      <w:r w:rsidR="00F6419B">
        <w:rPr>
          <w:rFonts w:ascii="Arial" w:eastAsia="Times New Roman" w:hAnsi="Arial" w:cs="Arial"/>
          <w:sz w:val="24"/>
          <w:szCs w:val="24"/>
        </w:rPr>
        <w:t xml:space="preserve"> the</w:t>
      </w:r>
      <w:r w:rsidR="00CD355D" w:rsidRPr="00102E60">
        <w:rPr>
          <w:rFonts w:ascii="Arial" w:eastAsia="Times New Roman" w:hAnsi="Arial" w:cs="Arial"/>
          <w:sz w:val="24"/>
          <w:szCs w:val="24"/>
        </w:rPr>
        <w:t xml:space="preserve"> </w:t>
      </w:r>
      <w:r w:rsidR="00CD355D" w:rsidRPr="00DF6736">
        <w:rPr>
          <w:rFonts w:ascii="Arial" w:eastAsia="Times New Roman" w:hAnsi="Arial" w:cs="Arial"/>
          <w:sz w:val="24"/>
          <w:szCs w:val="24"/>
        </w:rPr>
        <w:t>current month</w:t>
      </w:r>
      <w:r w:rsidR="00F27D1C" w:rsidRPr="00DF6736">
        <w:rPr>
          <w:rFonts w:ascii="Arial" w:eastAsia="Times New Roman" w:hAnsi="Arial" w:cs="Arial"/>
          <w:sz w:val="24"/>
          <w:szCs w:val="24"/>
        </w:rPr>
        <w:t xml:space="preserve">’s </w:t>
      </w:r>
      <w:r w:rsidR="001A2B58" w:rsidRPr="00DF6736">
        <w:rPr>
          <w:rFonts w:ascii="Arial" w:eastAsia="Times New Roman" w:hAnsi="Arial" w:cs="Arial"/>
          <w:sz w:val="24"/>
          <w:szCs w:val="24"/>
        </w:rPr>
        <w:t xml:space="preserve">unbilled </w:t>
      </w:r>
      <w:r w:rsidR="00F27D1C" w:rsidRPr="00DF6736">
        <w:rPr>
          <w:rFonts w:ascii="Arial" w:eastAsia="Times New Roman" w:hAnsi="Arial" w:cs="Arial"/>
          <w:sz w:val="24"/>
          <w:szCs w:val="24"/>
        </w:rPr>
        <w:t>kWh</w:t>
      </w:r>
      <w:r w:rsidR="00CD355D" w:rsidRPr="00DF6736">
        <w:rPr>
          <w:rFonts w:ascii="Arial" w:eastAsia="Times New Roman" w:hAnsi="Arial" w:cs="Arial"/>
          <w:sz w:val="24"/>
          <w:szCs w:val="24"/>
        </w:rPr>
        <w:t>.</w:t>
      </w:r>
      <w:r w:rsidR="0014184A" w:rsidRPr="00DF6736">
        <w:rPr>
          <w:rFonts w:ascii="Arial" w:eastAsia="Times New Roman" w:hAnsi="Arial" w:cs="Arial"/>
          <w:sz w:val="24"/>
          <w:szCs w:val="24"/>
        </w:rPr>
        <w:t xml:space="preserve"> </w:t>
      </w:r>
      <w:r w:rsidR="00F86A70" w:rsidRPr="00CF7876">
        <w:rPr>
          <w:rFonts w:ascii="Arial" w:hAnsi="Arial" w:cs="Arial"/>
          <w:sz w:val="24"/>
          <w:szCs w:val="24"/>
        </w:rPr>
        <w:t xml:space="preserve">Alternatively, if more precise calendar month consumption is available, this </w:t>
      </w:r>
      <w:r w:rsidR="00F6419B">
        <w:rPr>
          <w:rFonts w:ascii="Arial" w:hAnsi="Arial" w:cs="Arial"/>
          <w:sz w:val="24"/>
          <w:szCs w:val="24"/>
        </w:rPr>
        <w:t>may</w:t>
      </w:r>
      <w:r w:rsidR="00F6419B" w:rsidRPr="00CF7876">
        <w:rPr>
          <w:rFonts w:ascii="Arial" w:hAnsi="Arial" w:cs="Arial"/>
          <w:sz w:val="24"/>
          <w:szCs w:val="24"/>
        </w:rPr>
        <w:t xml:space="preserve"> </w:t>
      </w:r>
      <w:r w:rsidR="00F86A70" w:rsidRPr="00CF7876">
        <w:rPr>
          <w:rFonts w:ascii="Arial" w:hAnsi="Arial" w:cs="Arial"/>
          <w:sz w:val="24"/>
          <w:szCs w:val="24"/>
        </w:rPr>
        <w:t>be used</w:t>
      </w:r>
      <w:r w:rsidR="00247DCC" w:rsidRPr="00CF7876">
        <w:rPr>
          <w:rFonts w:ascii="Arial" w:hAnsi="Arial" w:cs="Arial"/>
          <w:sz w:val="24"/>
          <w:szCs w:val="24"/>
        </w:rPr>
        <w:t xml:space="preserve"> </w:t>
      </w:r>
      <w:r w:rsidR="00F6419B">
        <w:rPr>
          <w:rFonts w:ascii="Arial" w:hAnsi="Arial" w:cs="Arial"/>
          <w:sz w:val="24"/>
          <w:szCs w:val="24"/>
        </w:rPr>
        <w:t>rather than</w:t>
      </w:r>
      <w:r w:rsidR="00247DCC" w:rsidRPr="00CF7876">
        <w:rPr>
          <w:rFonts w:ascii="Arial" w:hAnsi="Arial" w:cs="Arial"/>
          <w:sz w:val="24"/>
          <w:szCs w:val="24"/>
        </w:rPr>
        <w:t xml:space="preserve"> using unbilled data. </w:t>
      </w:r>
      <w:r w:rsidR="000268EB">
        <w:rPr>
          <w:rFonts w:ascii="Arial" w:hAnsi="Arial" w:cs="Arial"/>
          <w:sz w:val="24"/>
          <w:szCs w:val="24"/>
        </w:rPr>
        <w:t>In this case</w:t>
      </w:r>
      <w:r w:rsidR="00AD43C4">
        <w:rPr>
          <w:rFonts w:ascii="Arial" w:hAnsi="Arial" w:cs="Arial"/>
          <w:sz w:val="24"/>
          <w:szCs w:val="24"/>
        </w:rPr>
        <w:t>, i</w:t>
      </w:r>
      <w:r w:rsidR="00247DCC" w:rsidRPr="00CF7876">
        <w:rPr>
          <w:rFonts w:ascii="Arial" w:hAnsi="Arial" w:cs="Arial"/>
          <w:sz w:val="24"/>
          <w:szCs w:val="24"/>
        </w:rPr>
        <w:t>nput the calendar month consumption data</w:t>
      </w:r>
      <w:r w:rsidR="00F86A70" w:rsidRPr="00CF7876">
        <w:rPr>
          <w:rFonts w:ascii="Arial" w:hAnsi="Arial" w:cs="Arial"/>
          <w:sz w:val="24"/>
          <w:szCs w:val="24"/>
        </w:rPr>
        <w:t xml:space="preserve"> in column F. Unbilled consumption would not be required in columns G and H. However, i</w:t>
      </w:r>
      <w:r w:rsidR="000C673D" w:rsidRPr="00CF7876">
        <w:rPr>
          <w:rFonts w:ascii="Arial" w:hAnsi="Arial" w:cs="Arial"/>
          <w:sz w:val="24"/>
          <w:szCs w:val="24"/>
        </w:rPr>
        <w:t>f columns G and H are not used, an explanation</w:t>
      </w:r>
      <w:r w:rsidR="00F86A70" w:rsidRPr="00CF7876">
        <w:rPr>
          <w:rFonts w:ascii="Arial" w:hAnsi="Arial" w:cs="Arial"/>
          <w:sz w:val="24"/>
          <w:szCs w:val="24"/>
        </w:rPr>
        <w:t xml:space="preserve"> should be provided</w:t>
      </w:r>
      <w:r w:rsidR="000C673D" w:rsidRPr="00CF7876">
        <w:rPr>
          <w:rFonts w:ascii="Arial" w:hAnsi="Arial" w:cs="Arial"/>
          <w:sz w:val="24"/>
          <w:szCs w:val="24"/>
        </w:rPr>
        <w:t xml:space="preserve"> in the text box under Note 4, part a.</w:t>
      </w:r>
    </w:p>
    <w:p w14:paraId="7F5E7FC8" w14:textId="1ABDD90A" w:rsidR="00836DA3" w:rsidRPr="002D488E" w:rsidRDefault="00655DE9" w:rsidP="0017181C">
      <w:pPr>
        <w:spacing w:before="240" w:after="100" w:afterAutospacing="1" w:line="276" w:lineRule="auto"/>
        <w:ind w:firstLine="720"/>
        <w:rPr>
          <w:rFonts w:ascii="Arial" w:eastAsia="Times New Roman" w:hAnsi="Arial" w:cs="Arial"/>
          <w:sz w:val="24"/>
          <w:szCs w:val="24"/>
        </w:rPr>
      </w:pPr>
      <w:r w:rsidRPr="002D488E">
        <w:rPr>
          <w:rFonts w:ascii="Arial" w:eastAsia="Times New Roman" w:hAnsi="Arial" w:cs="Arial"/>
          <w:sz w:val="24"/>
          <w:szCs w:val="24"/>
        </w:rPr>
        <w:lastRenderedPageBreak/>
        <w:t xml:space="preserve"> </w:t>
      </w:r>
      <w:r w:rsidR="00964D5F" w:rsidRPr="002D488E">
        <w:rPr>
          <w:rFonts w:ascii="Arial" w:eastAsia="Times New Roman" w:hAnsi="Arial" w:cs="Arial"/>
          <w:sz w:val="24"/>
          <w:szCs w:val="24"/>
          <w:u w:val="single"/>
        </w:rPr>
        <w:t xml:space="preserve">Description of Columns </w:t>
      </w:r>
      <w:r w:rsidR="00655591">
        <w:rPr>
          <w:rFonts w:ascii="Arial" w:eastAsia="Times New Roman" w:hAnsi="Arial" w:cs="Arial"/>
          <w:sz w:val="24"/>
          <w:szCs w:val="24"/>
          <w:u w:val="single"/>
        </w:rPr>
        <w:t>in the Calculation of the Expected GA Price Variance</w:t>
      </w:r>
      <w:r w:rsidR="00964D5F" w:rsidRPr="002D488E">
        <w:rPr>
          <w:rFonts w:ascii="Arial" w:eastAsia="Times New Roman" w:hAnsi="Arial" w:cs="Arial"/>
          <w:sz w:val="24"/>
          <w:szCs w:val="24"/>
          <w:u w:val="single"/>
        </w:rPr>
        <w:t>:</w:t>
      </w:r>
    </w:p>
    <w:tbl>
      <w:tblPr>
        <w:tblStyle w:val="GridTable1Light-Accent5"/>
        <w:tblW w:w="8797" w:type="dxa"/>
        <w:tblInd w:w="715" w:type="dxa"/>
        <w:tblLayout w:type="fixed"/>
        <w:tblLook w:val="04A0" w:firstRow="1" w:lastRow="0" w:firstColumn="1" w:lastColumn="0" w:noHBand="0" w:noVBand="1"/>
      </w:tblPr>
      <w:tblGrid>
        <w:gridCol w:w="1350"/>
        <w:gridCol w:w="7447"/>
      </w:tblGrid>
      <w:tr w:rsidR="00C0009A" w:rsidRPr="00FB1EDF" w14:paraId="5BA9DFA9" w14:textId="77777777" w:rsidTr="00CF7876">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350" w:type="dxa"/>
            <w:noWrap/>
          </w:tcPr>
          <w:p w14:paraId="3A0DF4A0" w14:textId="73FF2725" w:rsidR="00C0009A" w:rsidRPr="008C65D5" w:rsidRDefault="00C0009A" w:rsidP="00CF7876">
            <w:pPr>
              <w:spacing w:line="276" w:lineRule="auto"/>
              <w:jc w:val="center"/>
              <w:rPr>
                <w:rFonts w:ascii="Arial" w:eastAsia="Times New Roman" w:hAnsi="Arial" w:cs="Arial"/>
                <w:i/>
                <w:iCs/>
                <w:sz w:val="23"/>
                <w:szCs w:val="23"/>
              </w:rPr>
            </w:pPr>
            <w:r>
              <w:rPr>
                <w:rFonts w:ascii="Arial" w:eastAsia="Times New Roman" w:hAnsi="Arial" w:cs="Arial"/>
                <w:sz w:val="23"/>
                <w:szCs w:val="23"/>
              </w:rPr>
              <w:t>Column</w:t>
            </w:r>
          </w:p>
        </w:tc>
        <w:tc>
          <w:tcPr>
            <w:tcW w:w="7447" w:type="dxa"/>
          </w:tcPr>
          <w:p w14:paraId="446E6F1F" w14:textId="0CC2E6E1" w:rsidR="00C0009A" w:rsidRPr="008C65D5" w:rsidRDefault="00E77AB8" w:rsidP="00314304">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Description</w:t>
            </w:r>
          </w:p>
        </w:tc>
      </w:tr>
      <w:tr w:rsidR="007E605A" w:rsidRPr="00FB1EDF" w14:paraId="0D8E5E94" w14:textId="77777777" w:rsidTr="00CF7876">
        <w:trPr>
          <w:trHeight w:val="90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75920F4"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F</w:t>
            </w:r>
          </w:p>
        </w:tc>
        <w:tc>
          <w:tcPr>
            <w:tcW w:w="7447" w:type="dxa"/>
            <w:hideMark/>
          </w:tcPr>
          <w:p w14:paraId="2437D90C" w14:textId="6F84B61F" w:rsidR="0011626B" w:rsidRPr="008C65D5" w:rsidRDefault="00675A5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M</w:t>
            </w:r>
            <w:r w:rsidR="007E605A" w:rsidRPr="008C65D5">
              <w:rPr>
                <w:rFonts w:ascii="Arial" w:eastAsia="Times New Roman" w:hAnsi="Arial" w:cs="Arial"/>
                <w:sz w:val="23"/>
                <w:szCs w:val="23"/>
              </w:rPr>
              <w:t xml:space="preserve">onthly non-RPP Class B kWh consumption billed (including losses). </w:t>
            </w:r>
          </w:p>
        </w:tc>
      </w:tr>
      <w:tr w:rsidR="007E605A" w:rsidRPr="00FB1EDF" w14:paraId="69170960" w14:textId="77777777" w:rsidTr="00CF7876">
        <w:trPr>
          <w:trHeight w:val="61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9CF169A"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G</w:t>
            </w:r>
          </w:p>
        </w:tc>
        <w:tc>
          <w:tcPr>
            <w:tcW w:w="7447" w:type="dxa"/>
            <w:hideMark/>
          </w:tcPr>
          <w:p w14:paraId="08A2ECB0" w14:textId="2676113C" w:rsidR="007E605A" w:rsidRPr="008C65D5" w:rsidRDefault="007E605A"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8C65D5">
              <w:rPr>
                <w:rFonts w:ascii="Arial" w:eastAsia="Times New Roman" w:hAnsi="Arial" w:cs="Arial"/>
                <w:sz w:val="23"/>
                <w:szCs w:val="23"/>
              </w:rPr>
              <w:t>Prior month</w:t>
            </w:r>
            <w:r w:rsidR="00F27D1C" w:rsidRPr="008C65D5">
              <w:rPr>
                <w:rFonts w:ascii="Arial" w:eastAsia="Times New Roman" w:hAnsi="Arial" w:cs="Arial"/>
                <w:sz w:val="23"/>
                <w:szCs w:val="23"/>
              </w:rPr>
              <w:t>’s</w:t>
            </w:r>
            <w:r w:rsidRPr="008C65D5">
              <w:rPr>
                <w:rFonts w:ascii="Arial" w:eastAsia="Times New Roman" w:hAnsi="Arial" w:cs="Arial"/>
                <w:sz w:val="23"/>
                <w:szCs w:val="23"/>
              </w:rPr>
              <w:t xml:space="preserve"> </w:t>
            </w:r>
            <w:r w:rsidR="000C673D" w:rsidRPr="008C65D5">
              <w:rPr>
                <w:rFonts w:ascii="Arial" w:eastAsia="Times New Roman" w:hAnsi="Arial" w:cs="Arial"/>
                <w:sz w:val="23"/>
                <w:szCs w:val="23"/>
              </w:rPr>
              <w:t xml:space="preserve">unbilled </w:t>
            </w:r>
            <w:r w:rsidRPr="008C65D5">
              <w:rPr>
                <w:rFonts w:ascii="Arial" w:eastAsia="Times New Roman" w:hAnsi="Arial" w:cs="Arial"/>
                <w:sz w:val="23"/>
                <w:szCs w:val="23"/>
              </w:rPr>
              <w:t>consumption</w:t>
            </w:r>
            <w:r w:rsidR="00F27D1C" w:rsidRPr="008C65D5">
              <w:rPr>
                <w:rFonts w:ascii="Arial" w:eastAsia="Times New Roman" w:hAnsi="Arial" w:cs="Arial"/>
                <w:sz w:val="23"/>
                <w:szCs w:val="23"/>
              </w:rPr>
              <w:t xml:space="preserve"> </w:t>
            </w:r>
            <w:r w:rsidR="000C673D" w:rsidRPr="008C65D5">
              <w:rPr>
                <w:rFonts w:ascii="Arial" w:eastAsia="Times New Roman" w:hAnsi="Arial" w:cs="Arial"/>
                <w:sz w:val="23"/>
                <w:szCs w:val="23"/>
              </w:rPr>
              <w:t>is</w:t>
            </w:r>
            <w:r w:rsidRPr="008C65D5">
              <w:rPr>
                <w:rFonts w:ascii="Arial" w:eastAsia="Times New Roman" w:hAnsi="Arial" w:cs="Arial"/>
                <w:sz w:val="23"/>
                <w:szCs w:val="23"/>
              </w:rPr>
              <w:t xml:space="preserve"> to be deducted. </w:t>
            </w:r>
          </w:p>
          <w:p w14:paraId="6D5ECE23" w14:textId="77777777" w:rsidR="0011626B" w:rsidRPr="008C65D5" w:rsidRDefault="0011626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E605A" w:rsidRPr="00FB1EDF" w14:paraId="5701B0EE" w14:textId="77777777" w:rsidTr="00CF7876">
        <w:trPr>
          <w:trHeight w:val="61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33CFA109"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H</w:t>
            </w:r>
          </w:p>
        </w:tc>
        <w:tc>
          <w:tcPr>
            <w:tcW w:w="7447" w:type="dxa"/>
            <w:hideMark/>
          </w:tcPr>
          <w:p w14:paraId="3F61A518" w14:textId="3B4D3DC0" w:rsidR="007E605A" w:rsidRPr="008C65D5" w:rsidRDefault="007E605A"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8C65D5">
              <w:rPr>
                <w:rFonts w:ascii="Arial" w:eastAsia="Times New Roman" w:hAnsi="Arial" w:cs="Arial"/>
                <w:sz w:val="23"/>
                <w:szCs w:val="23"/>
              </w:rPr>
              <w:t>Current month</w:t>
            </w:r>
            <w:r w:rsidR="00F27D1C" w:rsidRPr="008C65D5">
              <w:rPr>
                <w:rFonts w:ascii="Arial" w:eastAsia="Times New Roman" w:hAnsi="Arial" w:cs="Arial"/>
                <w:sz w:val="23"/>
                <w:szCs w:val="23"/>
              </w:rPr>
              <w:t>’s</w:t>
            </w:r>
            <w:r w:rsidRPr="008C65D5">
              <w:rPr>
                <w:rFonts w:ascii="Arial" w:eastAsia="Times New Roman" w:hAnsi="Arial" w:cs="Arial"/>
                <w:sz w:val="23"/>
                <w:szCs w:val="23"/>
              </w:rPr>
              <w:t xml:space="preserve"> </w:t>
            </w:r>
            <w:r w:rsidR="000C673D" w:rsidRPr="008C65D5">
              <w:rPr>
                <w:rFonts w:ascii="Arial" w:eastAsia="Times New Roman" w:hAnsi="Arial" w:cs="Arial"/>
                <w:sz w:val="23"/>
                <w:szCs w:val="23"/>
              </w:rPr>
              <w:t xml:space="preserve">unbilled </w:t>
            </w:r>
            <w:r w:rsidRPr="008C65D5">
              <w:rPr>
                <w:rFonts w:ascii="Arial" w:eastAsia="Times New Roman" w:hAnsi="Arial" w:cs="Arial"/>
                <w:sz w:val="23"/>
                <w:szCs w:val="23"/>
              </w:rPr>
              <w:t xml:space="preserve">consumption is to be added. </w:t>
            </w:r>
          </w:p>
          <w:p w14:paraId="200766DB" w14:textId="77777777" w:rsidR="0011626B" w:rsidRPr="008C65D5" w:rsidRDefault="0011626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1124B" w:rsidRPr="00FB1EDF" w14:paraId="3FEDCDA9"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7ECCC51E" w14:textId="4D299766" w:rsidR="0071124B" w:rsidRPr="008C65D5" w:rsidRDefault="0071124B">
            <w:pPr>
              <w:spacing w:line="276" w:lineRule="auto"/>
              <w:jc w:val="center"/>
              <w:rPr>
                <w:rFonts w:ascii="Arial" w:eastAsia="Times New Roman" w:hAnsi="Arial" w:cs="Arial"/>
                <w:sz w:val="23"/>
                <w:szCs w:val="23"/>
              </w:rPr>
            </w:pPr>
            <w:r>
              <w:rPr>
                <w:rFonts w:ascii="Arial" w:eastAsia="Times New Roman" w:hAnsi="Arial" w:cs="Arial"/>
                <w:sz w:val="23"/>
                <w:szCs w:val="23"/>
              </w:rPr>
              <w:t>Column I</w:t>
            </w:r>
          </w:p>
        </w:tc>
        <w:tc>
          <w:tcPr>
            <w:tcW w:w="7447" w:type="dxa"/>
          </w:tcPr>
          <w:p w14:paraId="25861AE7" w14:textId="77777777" w:rsidR="0071124B" w:rsidRDefault="00196D4C"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N</w:t>
            </w:r>
            <w:r w:rsidR="005E05F7" w:rsidRPr="005E05F7">
              <w:rPr>
                <w:rFonts w:ascii="Arial" w:eastAsia="Times New Roman" w:hAnsi="Arial" w:cs="Arial"/>
                <w:sz w:val="23"/>
                <w:szCs w:val="23"/>
              </w:rPr>
              <w:t xml:space="preserve">on-RPP Class B </w:t>
            </w:r>
            <w:r w:rsidR="005E05F7">
              <w:rPr>
                <w:rFonts w:ascii="Arial" w:eastAsia="Times New Roman" w:hAnsi="Arial" w:cs="Arial"/>
                <w:sz w:val="23"/>
                <w:szCs w:val="23"/>
              </w:rPr>
              <w:t>consumption</w:t>
            </w:r>
            <w:r w:rsidR="00F8202B">
              <w:rPr>
                <w:rFonts w:ascii="Arial" w:eastAsia="Times New Roman" w:hAnsi="Arial" w:cs="Arial"/>
                <w:sz w:val="23"/>
                <w:szCs w:val="23"/>
              </w:rPr>
              <w:t xml:space="preserve"> billed</w:t>
            </w:r>
            <w:r w:rsidR="005E05F7">
              <w:rPr>
                <w:rFonts w:ascii="Arial" w:eastAsia="Times New Roman" w:hAnsi="Arial" w:cs="Arial"/>
                <w:sz w:val="23"/>
                <w:szCs w:val="23"/>
              </w:rPr>
              <w:t xml:space="preserve">, </w:t>
            </w:r>
            <w:r w:rsidR="006949DD">
              <w:rPr>
                <w:rFonts w:ascii="Arial" w:eastAsia="Times New Roman" w:hAnsi="Arial" w:cs="Arial"/>
                <w:sz w:val="23"/>
                <w:szCs w:val="23"/>
              </w:rPr>
              <w:t>adjusted for loss</w:t>
            </w:r>
            <w:r w:rsidR="00F8202B">
              <w:rPr>
                <w:rFonts w:ascii="Arial" w:eastAsia="Times New Roman" w:hAnsi="Arial" w:cs="Arial"/>
                <w:sz w:val="23"/>
                <w:szCs w:val="23"/>
              </w:rPr>
              <w:t>es</w:t>
            </w:r>
            <w:r w:rsidR="006949DD">
              <w:rPr>
                <w:rFonts w:ascii="Arial" w:eastAsia="Times New Roman" w:hAnsi="Arial" w:cs="Arial"/>
                <w:sz w:val="23"/>
                <w:szCs w:val="23"/>
              </w:rPr>
              <w:t xml:space="preserve"> and unbilled </w:t>
            </w:r>
            <w:r w:rsidR="00634A40">
              <w:rPr>
                <w:rFonts w:ascii="Arial" w:eastAsia="Times New Roman" w:hAnsi="Arial" w:cs="Arial"/>
                <w:sz w:val="23"/>
                <w:szCs w:val="23"/>
              </w:rPr>
              <w:t xml:space="preserve">consumption </w:t>
            </w:r>
            <w:r w:rsidR="006949DD">
              <w:rPr>
                <w:rFonts w:ascii="Arial" w:eastAsia="Times New Roman" w:hAnsi="Arial" w:cs="Arial"/>
                <w:sz w:val="23"/>
                <w:szCs w:val="23"/>
              </w:rPr>
              <w:t>as calculated from columns F to H.</w:t>
            </w:r>
            <w:r w:rsidR="002053B8" w:rsidRPr="008C65D5">
              <w:rPr>
                <w:rFonts w:ascii="Arial" w:eastAsia="Times New Roman" w:hAnsi="Arial" w:cs="Arial"/>
                <w:sz w:val="23"/>
                <w:szCs w:val="23"/>
              </w:rPr>
              <w:t xml:space="preserve"> Total annual consumption is expected to differ from the Consumption Data Table (Note 2) by the loss factor. Utilities are expected to ensure that the difference in consumption between that in column </w:t>
            </w:r>
            <w:r w:rsidR="00F079F5">
              <w:rPr>
                <w:rFonts w:ascii="Arial" w:eastAsia="Times New Roman" w:hAnsi="Arial" w:cs="Arial"/>
                <w:sz w:val="23"/>
                <w:szCs w:val="23"/>
              </w:rPr>
              <w:t>I</w:t>
            </w:r>
            <w:r w:rsidR="002053B8" w:rsidRPr="008C65D5">
              <w:rPr>
                <w:rFonts w:ascii="Arial" w:eastAsia="Times New Roman" w:hAnsi="Arial" w:cs="Arial"/>
                <w:sz w:val="23"/>
                <w:szCs w:val="23"/>
              </w:rPr>
              <w:t xml:space="preserve"> and the Consumption Data Table </w:t>
            </w:r>
            <w:r w:rsidR="002053B8">
              <w:rPr>
                <w:rFonts w:ascii="Arial" w:eastAsia="Times New Roman" w:hAnsi="Arial" w:cs="Arial"/>
                <w:sz w:val="23"/>
                <w:szCs w:val="23"/>
              </w:rPr>
              <w:t>is</w:t>
            </w:r>
            <w:r w:rsidR="002053B8" w:rsidRPr="008C65D5">
              <w:rPr>
                <w:rFonts w:ascii="Arial" w:eastAsia="Times New Roman" w:hAnsi="Arial" w:cs="Arial"/>
                <w:sz w:val="23"/>
                <w:szCs w:val="23"/>
              </w:rPr>
              <w:t xml:space="preserve"> reasonable.</w:t>
            </w:r>
          </w:p>
          <w:p w14:paraId="10B30C5C" w14:textId="28B0E677" w:rsidR="00067BAB" w:rsidRPr="008C65D5" w:rsidRDefault="00067BAB"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9A74E9" w:rsidRPr="00FB1EDF" w14:paraId="42092458"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7BF6630D" w14:textId="6BC668D2" w:rsidR="009A74E9" w:rsidRDefault="009A74E9">
            <w:pPr>
              <w:spacing w:line="276" w:lineRule="auto"/>
              <w:jc w:val="center"/>
              <w:rPr>
                <w:rFonts w:ascii="Arial" w:eastAsia="Times New Roman" w:hAnsi="Arial" w:cs="Arial"/>
                <w:sz w:val="23"/>
                <w:szCs w:val="23"/>
              </w:rPr>
            </w:pPr>
            <w:r>
              <w:rPr>
                <w:rFonts w:ascii="Arial" w:eastAsia="Times New Roman" w:hAnsi="Arial" w:cs="Arial"/>
                <w:sz w:val="23"/>
                <w:szCs w:val="23"/>
              </w:rPr>
              <w:t>Column K</w:t>
            </w:r>
          </w:p>
        </w:tc>
        <w:tc>
          <w:tcPr>
            <w:tcW w:w="7447" w:type="dxa"/>
          </w:tcPr>
          <w:p w14:paraId="64522BDD" w14:textId="77777777" w:rsidR="009A74E9" w:rsidRDefault="00196D4C"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C</w:t>
            </w:r>
            <w:r w:rsidR="00436FCE">
              <w:rPr>
                <w:rFonts w:ascii="Arial" w:eastAsia="Times New Roman" w:hAnsi="Arial" w:cs="Arial"/>
                <w:sz w:val="23"/>
                <w:szCs w:val="23"/>
              </w:rPr>
              <w:t xml:space="preserve">alculated GA revenues billed. </w:t>
            </w:r>
          </w:p>
          <w:p w14:paraId="3642F6F7" w14:textId="24C2E82F" w:rsidR="00067BAB" w:rsidRDefault="00067BAB"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E605A" w:rsidRPr="00FB1EDF" w14:paraId="5D15A446" w14:textId="77777777" w:rsidTr="00CF7876">
        <w:trPr>
          <w:trHeight w:val="308"/>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6ED7E56"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J</w:t>
            </w:r>
          </w:p>
        </w:tc>
        <w:tc>
          <w:tcPr>
            <w:tcW w:w="7447" w:type="dxa"/>
            <w:hideMark/>
          </w:tcPr>
          <w:p w14:paraId="1014AE51" w14:textId="3F69A07E" w:rsidR="007E605A" w:rsidRDefault="007E605A"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8C65D5">
              <w:rPr>
                <w:rFonts w:ascii="Arial" w:eastAsia="Times New Roman" w:hAnsi="Arial" w:cs="Arial"/>
                <w:sz w:val="23"/>
                <w:szCs w:val="23"/>
              </w:rPr>
              <w:t xml:space="preserve">GA rates billed to customers will be populated once the distributor selects the billed rate in </w:t>
            </w:r>
            <w:r w:rsidR="00331CCD" w:rsidRPr="008C65D5">
              <w:rPr>
                <w:rFonts w:ascii="Arial" w:eastAsia="Times New Roman" w:hAnsi="Arial" w:cs="Arial"/>
                <w:sz w:val="23"/>
                <w:szCs w:val="23"/>
              </w:rPr>
              <w:t xml:space="preserve">Note </w:t>
            </w:r>
            <w:r w:rsidRPr="008C65D5">
              <w:rPr>
                <w:rFonts w:ascii="Arial" w:eastAsia="Times New Roman" w:hAnsi="Arial" w:cs="Arial"/>
                <w:sz w:val="23"/>
                <w:szCs w:val="23"/>
              </w:rPr>
              <w:t>3.</w:t>
            </w:r>
          </w:p>
          <w:p w14:paraId="523EC821" w14:textId="77777777" w:rsidR="00067BAB" w:rsidRPr="008C65D5" w:rsidRDefault="00067BAB"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p w14:paraId="047023AF" w14:textId="77777777" w:rsidR="00BF62EA" w:rsidRPr="008C65D5" w:rsidRDefault="00BF62EA" w:rsidP="00A3088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E605A" w:rsidRPr="00FB1EDF" w14:paraId="6C5F8876" w14:textId="77777777" w:rsidTr="00CF7876">
        <w:trPr>
          <w:trHeight w:val="308"/>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24BF802" w14:textId="77777777" w:rsidR="007E605A" w:rsidRPr="008C65D5" w:rsidRDefault="007E605A" w:rsidP="00CF7876">
            <w:pPr>
              <w:spacing w:line="276" w:lineRule="auto"/>
              <w:jc w:val="center"/>
              <w:rPr>
                <w:rFonts w:ascii="Arial" w:eastAsia="Times New Roman" w:hAnsi="Arial" w:cs="Arial"/>
                <w:i/>
                <w:iCs/>
                <w:sz w:val="23"/>
                <w:szCs w:val="23"/>
              </w:rPr>
            </w:pPr>
            <w:r w:rsidRPr="008C65D5">
              <w:rPr>
                <w:rFonts w:ascii="Arial" w:eastAsia="Times New Roman" w:hAnsi="Arial" w:cs="Arial"/>
                <w:sz w:val="23"/>
                <w:szCs w:val="23"/>
              </w:rPr>
              <w:t>Column L</w:t>
            </w:r>
          </w:p>
        </w:tc>
        <w:tc>
          <w:tcPr>
            <w:tcW w:w="7447" w:type="dxa"/>
            <w:hideMark/>
          </w:tcPr>
          <w:p w14:paraId="3CF15892" w14:textId="77777777" w:rsidR="007E605A" w:rsidRDefault="008046DC"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A</w:t>
            </w:r>
            <w:r w:rsidR="007E605A" w:rsidRPr="008C65D5">
              <w:rPr>
                <w:rFonts w:ascii="Arial" w:eastAsia="Times New Roman" w:hAnsi="Arial" w:cs="Arial"/>
                <w:sz w:val="23"/>
                <w:szCs w:val="23"/>
              </w:rPr>
              <w:t>ctual GA rates billed by the IESO will be populated.</w:t>
            </w:r>
          </w:p>
          <w:p w14:paraId="577631C0" w14:textId="4D908955" w:rsidR="00067BAB" w:rsidRPr="008C65D5" w:rsidRDefault="00067BA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436FCE" w:rsidRPr="00FB1EDF" w14:paraId="098D8EDE"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22C00313" w14:textId="0DBE28BF" w:rsidR="00436FCE" w:rsidRPr="008C65D5" w:rsidRDefault="00436FCE">
            <w:pPr>
              <w:spacing w:line="276" w:lineRule="auto"/>
              <w:jc w:val="center"/>
              <w:rPr>
                <w:rFonts w:ascii="Arial" w:eastAsia="Times New Roman" w:hAnsi="Arial" w:cs="Arial"/>
                <w:sz w:val="23"/>
                <w:szCs w:val="23"/>
              </w:rPr>
            </w:pPr>
            <w:r>
              <w:rPr>
                <w:rFonts w:ascii="Arial" w:eastAsia="Times New Roman" w:hAnsi="Arial" w:cs="Arial"/>
                <w:sz w:val="23"/>
                <w:szCs w:val="23"/>
              </w:rPr>
              <w:t>Column M</w:t>
            </w:r>
          </w:p>
        </w:tc>
        <w:tc>
          <w:tcPr>
            <w:tcW w:w="7447" w:type="dxa"/>
          </w:tcPr>
          <w:p w14:paraId="4EC708EF" w14:textId="77777777" w:rsidR="00436FCE" w:rsidRDefault="008046DC"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C</w:t>
            </w:r>
            <w:r w:rsidR="00436FCE">
              <w:rPr>
                <w:rFonts w:ascii="Arial" w:eastAsia="Times New Roman" w:hAnsi="Arial" w:cs="Arial"/>
                <w:sz w:val="23"/>
                <w:szCs w:val="23"/>
              </w:rPr>
              <w:t>alculated GA costs paid.</w:t>
            </w:r>
          </w:p>
          <w:p w14:paraId="3B42B7AF" w14:textId="11DFB8F3" w:rsidR="00067BAB" w:rsidRPr="008C65D5" w:rsidRDefault="00067BA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A12C3A" w:rsidRPr="00FB1EDF" w14:paraId="4CD8F5CA" w14:textId="77777777" w:rsidTr="004D2B27">
        <w:trPr>
          <w:trHeight w:val="308"/>
        </w:trPr>
        <w:tc>
          <w:tcPr>
            <w:cnfStyle w:val="001000000000" w:firstRow="0" w:lastRow="0" w:firstColumn="1" w:lastColumn="0" w:oddVBand="0" w:evenVBand="0" w:oddHBand="0" w:evenHBand="0" w:firstRowFirstColumn="0" w:firstRowLastColumn="0" w:lastRowFirstColumn="0" w:lastRowLastColumn="0"/>
            <w:tcW w:w="1350" w:type="dxa"/>
            <w:noWrap/>
          </w:tcPr>
          <w:p w14:paraId="46D88BBE" w14:textId="38CBC3E5" w:rsidR="00A12C3A" w:rsidRPr="008C65D5" w:rsidRDefault="00A12C3A">
            <w:pPr>
              <w:spacing w:line="276" w:lineRule="auto"/>
              <w:jc w:val="center"/>
              <w:rPr>
                <w:rFonts w:ascii="Arial" w:eastAsia="Times New Roman" w:hAnsi="Arial" w:cs="Arial"/>
                <w:sz w:val="23"/>
                <w:szCs w:val="23"/>
              </w:rPr>
            </w:pPr>
            <w:r>
              <w:rPr>
                <w:rFonts w:ascii="Arial" w:eastAsia="Times New Roman" w:hAnsi="Arial" w:cs="Arial"/>
                <w:sz w:val="23"/>
                <w:szCs w:val="23"/>
              </w:rPr>
              <w:t>Column N</w:t>
            </w:r>
          </w:p>
        </w:tc>
        <w:tc>
          <w:tcPr>
            <w:tcW w:w="7447" w:type="dxa"/>
          </w:tcPr>
          <w:p w14:paraId="79E3E26A" w14:textId="1F42586B" w:rsidR="00A12C3A" w:rsidRDefault="008046DC"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E</w:t>
            </w:r>
            <w:r w:rsidR="00A12C3A">
              <w:rPr>
                <w:rFonts w:ascii="Arial" w:eastAsia="Times New Roman" w:hAnsi="Arial" w:cs="Arial"/>
                <w:sz w:val="23"/>
                <w:szCs w:val="23"/>
              </w:rPr>
              <w:t xml:space="preserve">xpected GA </w:t>
            </w:r>
            <w:r w:rsidR="00FB06C8">
              <w:rPr>
                <w:rFonts w:ascii="Arial" w:eastAsia="Times New Roman" w:hAnsi="Arial" w:cs="Arial"/>
                <w:sz w:val="23"/>
                <w:szCs w:val="23"/>
              </w:rPr>
              <w:t>P</w:t>
            </w:r>
            <w:r w:rsidR="00A12C3A">
              <w:rPr>
                <w:rFonts w:ascii="Arial" w:eastAsia="Times New Roman" w:hAnsi="Arial" w:cs="Arial"/>
                <w:sz w:val="23"/>
                <w:szCs w:val="23"/>
              </w:rPr>
              <w:t xml:space="preserve">rice </w:t>
            </w:r>
            <w:r w:rsidR="00FB06C8">
              <w:rPr>
                <w:rFonts w:ascii="Arial" w:eastAsia="Times New Roman" w:hAnsi="Arial" w:cs="Arial"/>
                <w:sz w:val="23"/>
                <w:szCs w:val="23"/>
              </w:rPr>
              <w:t>V</w:t>
            </w:r>
            <w:r w:rsidR="00A12C3A">
              <w:rPr>
                <w:rFonts w:ascii="Arial" w:eastAsia="Times New Roman" w:hAnsi="Arial" w:cs="Arial"/>
                <w:sz w:val="23"/>
                <w:szCs w:val="23"/>
              </w:rPr>
              <w:t>ariance calculated based on the data in the table</w:t>
            </w:r>
            <w:r w:rsidR="000F685E">
              <w:rPr>
                <w:rFonts w:ascii="Arial" w:eastAsia="Times New Roman" w:hAnsi="Arial" w:cs="Arial"/>
                <w:sz w:val="23"/>
                <w:szCs w:val="23"/>
              </w:rPr>
              <w:t>, prior to the impacts of any differences between approved and actual system losses</w:t>
            </w:r>
            <w:r w:rsidR="00A12C3A">
              <w:rPr>
                <w:rFonts w:ascii="Arial" w:eastAsia="Times New Roman" w:hAnsi="Arial" w:cs="Arial"/>
                <w:sz w:val="23"/>
                <w:szCs w:val="23"/>
              </w:rPr>
              <w:t xml:space="preserve">. </w:t>
            </w:r>
          </w:p>
          <w:p w14:paraId="7C75C379" w14:textId="44AE9DAE" w:rsidR="00067BAB" w:rsidRPr="008C65D5" w:rsidRDefault="00067BAB" w:rsidP="0031430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bl>
    <w:p w14:paraId="79DC29D6" w14:textId="77777777" w:rsidR="007E3C9A" w:rsidRPr="00CF7876" w:rsidRDefault="007E3C9A" w:rsidP="00CF7876">
      <w:pPr>
        <w:spacing w:after="0" w:line="276" w:lineRule="auto"/>
        <w:rPr>
          <w:rFonts w:ascii="Arial" w:eastAsia="Times New Roman" w:hAnsi="Arial" w:cs="Arial"/>
          <w:sz w:val="24"/>
          <w:szCs w:val="24"/>
        </w:rPr>
      </w:pPr>
    </w:p>
    <w:p w14:paraId="07A9B647" w14:textId="61A92FA2" w:rsidR="00D867B2" w:rsidRPr="00CF7876" w:rsidRDefault="00D867B2" w:rsidP="002D488E">
      <w:pPr>
        <w:pStyle w:val="ListParagraph"/>
        <w:numPr>
          <w:ilvl w:val="0"/>
          <w:numId w:val="73"/>
        </w:numPr>
        <w:spacing w:after="0" w:line="276" w:lineRule="auto"/>
        <w:rPr>
          <w:rFonts w:ascii="Arial" w:eastAsia="Times New Roman" w:hAnsi="Arial" w:cs="Arial"/>
          <w:sz w:val="24"/>
          <w:szCs w:val="24"/>
        </w:rPr>
      </w:pPr>
      <w:r>
        <w:rPr>
          <w:rFonts w:ascii="Arial" w:eastAsia="Times New Roman" w:hAnsi="Arial" w:cs="Arial"/>
          <w:sz w:val="24"/>
          <w:szCs w:val="24"/>
        </w:rPr>
        <w:t xml:space="preserve">Complete the </w:t>
      </w:r>
      <w:r w:rsidR="0011301A">
        <w:rPr>
          <w:rFonts w:ascii="Arial" w:eastAsia="Times New Roman" w:hAnsi="Arial" w:cs="Arial"/>
          <w:sz w:val="24"/>
          <w:szCs w:val="24"/>
        </w:rPr>
        <w:t xml:space="preserve">second table under </w:t>
      </w:r>
      <w:proofErr w:type="gramStart"/>
      <w:r w:rsidR="0011301A">
        <w:rPr>
          <w:rFonts w:ascii="Arial" w:eastAsia="Times New Roman" w:hAnsi="Arial" w:cs="Arial"/>
          <w:sz w:val="24"/>
          <w:szCs w:val="24"/>
        </w:rPr>
        <w:t xml:space="preserve">the </w:t>
      </w:r>
      <w:r w:rsidR="0011301A">
        <w:rPr>
          <w:rFonts w:ascii="Arial" w:hAnsi="Arial" w:cs="Arial"/>
          <w:sz w:val="24"/>
          <w:szCs w:val="24"/>
        </w:rPr>
        <w:t xml:space="preserve"> </w:t>
      </w:r>
      <w:r w:rsidR="0011301A" w:rsidRPr="00754FE1">
        <w:rPr>
          <w:rFonts w:ascii="Arial" w:hAnsi="Arial" w:cs="Arial"/>
          <w:sz w:val="24"/>
          <w:szCs w:val="24"/>
        </w:rPr>
        <w:t>Analysis</w:t>
      </w:r>
      <w:proofErr w:type="gramEnd"/>
      <w:r w:rsidR="0011301A" w:rsidRPr="00754FE1">
        <w:rPr>
          <w:rFonts w:ascii="Arial" w:hAnsi="Arial" w:cs="Arial"/>
          <w:sz w:val="24"/>
          <w:szCs w:val="24"/>
        </w:rPr>
        <w:t xml:space="preserve"> of Expected GA Amount based on calendar month consumption</w:t>
      </w:r>
      <w:r w:rsidR="0011301A">
        <w:rPr>
          <w:rFonts w:ascii="Arial" w:hAnsi="Arial" w:cs="Arial"/>
          <w:sz w:val="24"/>
          <w:szCs w:val="24"/>
        </w:rPr>
        <w:t>.</w:t>
      </w:r>
      <w:r w:rsidR="00790D09">
        <w:rPr>
          <w:rFonts w:ascii="Arial" w:hAnsi="Arial" w:cs="Arial"/>
          <w:sz w:val="24"/>
          <w:szCs w:val="24"/>
        </w:rPr>
        <w:t xml:space="preserve"> Completion of this table will calculate a</w:t>
      </w:r>
      <w:r w:rsidR="00063D98">
        <w:rPr>
          <w:rFonts w:ascii="Arial" w:hAnsi="Arial" w:cs="Arial"/>
          <w:sz w:val="24"/>
          <w:szCs w:val="24"/>
        </w:rPr>
        <w:t>n</w:t>
      </w:r>
      <w:r w:rsidR="00790D09">
        <w:rPr>
          <w:rFonts w:ascii="Arial" w:hAnsi="Arial" w:cs="Arial"/>
          <w:sz w:val="24"/>
          <w:szCs w:val="24"/>
        </w:rPr>
        <w:t xml:space="preserve"> </w:t>
      </w:r>
      <w:r w:rsidR="006277A5">
        <w:rPr>
          <w:rFonts w:ascii="Arial" w:hAnsi="Arial" w:cs="Arial"/>
          <w:sz w:val="24"/>
          <w:szCs w:val="24"/>
        </w:rPr>
        <w:t>E</w:t>
      </w:r>
      <w:r w:rsidR="00790D09">
        <w:rPr>
          <w:rFonts w:ascii="Arial" w:hAnsi="Arial" w:cs="Arial"/>
          <w:sz w:val="24"/>
          <w:szCs w:val="24"/>
        </w:rPr>
        <w:t xml:space="preserve">xpected GA </w:t>
      </w:r>
      <w:r w:rsidR="006277A5">
        <w:rPr>
          <w:rFonts w:ascii="Arial" w:hAnsi="Arial" w:cs="Arial"/>
          <w:sz w:val="24"/>
          <w:szCs w:val="24"/>
        </w:rPr>
        <w:t>V</w:t>
      </w:r>
      <w:r w:rsidR="00790D09">
        <w:rPr>
          <w:rFonts w:ascii="Arial" w:hAnsi="Arial" w:cs="Arial"/>
          <w:sz w:val="24"/>
          <w:szCs w:val="24"/>
        </w:rPr>
        <w:t xml:space="preserve">olume </w:t>
      </w:r>
      <w:r w:rsidR="006277A5">
        <w:rPr>
          <w:rFonts w:ascii="Arial" w:hAnsi="Arial" w:cs="Arial"/>
          <w:sz w:val="24"/>
          <w:szCs w:val="24"/>
        </w:rPr>
        <w:t>V</w:t>
      </w:r>
      <w:r w:rsidR="00790D09">
        <w:rPr>
          <w:rFonts w:ascii="Arial" w:hAnsi="Arial" w:cs="Arial"/>
          <w:sz w:val="24"/>
          <w:szCs w:val="24"/>
        </w:rPr>
        <w:t>ariance</w:t>
      </w:r>
      <w:r w:rsidR="00063D98">
        <w:rPr>
          <w:rFonts w:ascii="Arial" w:hAnsi="Arial" w:cs="Arial"/>
          <w:sz w:val="24"/>
          <w:szCs w:val="24"/>
        </w:rPr>
        <w:t xml:space="preserve">, </w:t>
      </w:r>
      <w:r w:rsidR="006A6A31">
        <w:rPr>
          <w:rFonts w:ascii="Arial" w:hAnsi="Arial" w:cs="Arial"/>
          <w:sz w:val="24"/>
          <w:szCs w:val="24"/>
        </w:rPr>
        <w:t>inclusive of</w:t>
      </w:r>
      <w:r w:rsidR="000F685E">
        <w:rPr>
          <w:rFonts w:ascii="Arial" w:hAnsi="Arial" w:cs="Arial"/>
          <w:sz w:val="24"/>
          <w:szCs w:val="24"/>
        </w:rPr>
        <w:t xml:space="preserve"> the impacts of</w:t>
      </w:r>
      <w:r w:rsidR="006A6A31">
        <w:rPr>
          <w:rFonts w:ascii="Arial" w:hAnsi="Arial" w:cs="Arial"/>
          <w:sz w:val="24"/>
          <w:szCs w:val="24"/>
        </w:rPr>
        <w:t xml:space="preserve"> differences </w:t>
      </w:r>
      <w:r w:rsidR="000F685E">
        <w:rPr>
          <w:rFonts w:ascii="Arial" w:hAnsi="Arial" w:cs="Arial"/>
          <w:sz w:val="24"/>
          <w:szCs w:val="24"/>
        </w:rPr>
        <w:t>between</w:t>
      </w:r>
      <w:r w:rsidR="006A6A31">
        <w:rPr>
          <w:rFonts w:ascii="Arial" w:hAnsi="Arial" w:cs="Arial"/>
          <w:sz w:val="24"/>
          <w:szCs w:val="24"/>
        </w:rPr>
        <w:t xml:space="preserve"> approved and actual system losses</w:t>
      </w:r>
      <w:r w:rsidR="00790D09">
        <w:rPr>
          <w:rFonts w:ascii="Arial" w:hAnsi="Arial" w:cs="Arial"/>
          <w:sz w:val="24"/>
          <w:szCs w:val="24"/>
        </w:rPr>
        <w:t xml:space="preserve">. </w:t>
      </w:r>
      <w:r w:rsidR="006C0ED2" w:rsidRPr="007371AD">
        <w:rPr>
          <w:rFonts w:ascii="Arial" w:hAnsi="Arial" w:cs="Arial"/>
          <w:sz w:val="24"/>
          <w:szCs w:val="24"/>
        </w:rPr>
        <w:t>See table below for description of the columns.</w:t>
      </w:r>
    </w:p>
    <w:p w14:paraId="07DD0191" w14:textId="5E7114C5" w:rsidR="005777A5" w:rsidRDefault="00B72BFE">
      <w:pPr>
        <w:pStyle w:val="ListParagraph"/>
        <w:numPr>
          <w:ilvl w:val="1"/>
          <w:numId w:val="76"/>
        </w:numPr>
        <w:spacing w:after="0" w:line="276" w:lineRule="auto"/>
        <w:rPr>
          <w:rFonts w:ascii="Arial" w:eastAsia="Times New Roman" w:hAnsi="Arial" w:cs="Arial"/>
          <w:sz w:val="24"/>
          <w:szCs w:val="24"/>
        </w:rPr>
      </w:pPr>
      <w:r>
        <w:rPr>
          <w:rFonts w:ascii="Arial" w:eastAsia="Times New Roman" w:hAnsi="Arial" w:cs="Arial"/>
          <w:sz w:val="24"/>
          <w:szCs w:val="24"/>
        </w:rPr>
        <w:t>Note that</w:t>
      </w:r>
      <w:r w:rsidR="00263A1B">
        <w:rPr>
          <w:rFonts w:ascii="Arial" w:eastAsia="Times New Roman" w:hAnsi="Arial" w:cs="Arial"/>
          <w:sz w:val="24"/>
          <w:szCs w:val="24"/>
        </w:rPr>
        <w:t xml:space="preserve"> distributors may propose a more precise calculation of the GA volume variance using monthly consumption and </w:t>
      </w:r>
      <w:r w:rsidR="008E0F8E">
        <w:rPr>
          <w:rFonts w:ascii="Arial" w:eastAsia="Times New Roman" w:hAnsi="Arial" w:cs="Arial"/>
          <w:sz w:val="24"/>
          <w:szCs w:val="24"/>
        </w:rPr>
        <w:t xml:space="preserve">monthly </w:t>
      </w:r>
      <w:r w:rsidR="00951A15">
        <w:rPr>
          <w:rFonts w:ascii="Arial" w:eastAsia="Times New Roman" w:hAnsi="Arial" w:cs="Arial"/>
          <w:sz w:val="24"/>
          <w:szCs w:val="24"/>
        </w:rPr>
        <w:t xml:space="preserve">GA actual </w:t>
      </w:r>
      <w:r w:rsidR="00263A1B">
        <w:rPr>
          <w:rFonts w:ascii="Arial" w:eastAsia="Times New Roman" w:hAnsi="Arial" w:cs="Arial"/>
          <w:sz w:val="24"/>
          <w:szCs w:val="24"/>
        </w:rPr>
        <w:t>rates</w:t>
      </w:r>
      <w:r w:rsidR="006C2BBB">
        <w:rPr>
          <w:rFonts w:ascii="Arial" w:eastAsia="Times New Roman" w:hAnsi="Arial" w:cs="Arial"/>
          <w:sz w:val="24"/>
          <w:szCs w:val="24"/>
        </w:rPr>
        <w:t>.</w:t>
      </w:r>
    </w:p>
    <w:p w14:paraId="4DCF152A" w14:textId="77777777" w:rsidR="004C793A" w:rsidRDefault="004C793A" w:rsidP="004C793A">
      <w:pPr>
        <w:ind w:firstLine="720"/>
        <w:rPr>
          <w:rFonts w:ascii="Arial" w:eastAsia="Times New Roman" w:hAnsi="Arial" w:cs="Arial"/>
          <w:sz w:val="24"/>
          <w:szCs w:val="24"/>
        </w:rPr>
      </w:pPr>
    </w:p>
    <w:p w14:paraId="3336B9BC" w14:textId="0332C57E" w:rsidR="00AD62A7" w:rsidRPr="004C793A" w:rsidRDefault="00655591" w:rsidP="004C793A">
      <w:pPr>
        <w:ind w:firstLine="720"/>
        <w:rPr>
          <w:rFonts w:ascii="Arial" w:eastAsia="Times New Roman" w:hAnsi="Arial" w:cs="Arial"/>
          <w:sz w:val="24"/>
          <w:szCs w:val="24"/>
        </w:rPr>
      </w:pPr>
      <w:r w:rsidRPr="004C793A">
        <w:rPr>
          <w:rFonts w:ascii="Arial" w:eastAsia="Times New Roman" w:hAnsi="Arial" w:cs="Arial"/>
          <w:sz w:val="24"/>
          <w:szCs w:val="24"/>
        </w:rPr>
        <w:t xml:space="preserve"> </w:t>
      </w:r>
      <w:r w:rsidRPr="004C793A">
        <w:rPr>
          <w:rFonts w:ascii="Arial" w:eastAsia="Times New Roman" w:hAnsi="Arial" w:cs="Arial"/>
          <w:sz w:val="24"/>
          <w:szCs w:val="24"/>
          <w:u w:val="single"/>
        </w:rPr>
        <w:t xml:space="preserve">Description of Columns in the Calculation of the Expected GA </w:t>
      </w:r>
      <w:r w:rsidR="007C729B" w:rsidRPr="004C793A">
        <w:rPr>
          <w:rFonts w:ascii="Arial" w:eastAsia="Times New Roman" w:hAnsi="Arial" w:cs="Arial"/>
          <w:sz w:val="24"/>
          <w:szCs w:val="24"/>
          <w:u w:val="single"/>
        </w:rPr>
        <w:t>Volume</w:t>
      </w:r>
      <w:r w:rsidRPr="004C793A">
        <w:rPr>
          <w:rFonts w:ascii="Arial" w:eastAsia="Times New Roman" w:hAnsi="Arial" w:cs="Arial"/>
          <w:sz w:val="24"/>
          <w:szCs w:val="24"/>
          <w:u w:val="single"/>
        </w:rPr>
        <w:t xml:space="preserve"> Variance:</w:t>
      </w:r>
    </w:p>
    <w:tbl>
      <w:tblPr>
        <w:tblStyle w:val="GridTable1Light-Accent5"/>
        <w:tblW w:w="0" w:type="auto"/>
        <w:tblInd w:w="679" w:type="dxa"/>
        <w:tblLook w:val="04A0" w:firstRow="1" w:lastRow="0" w:firstColumn="1" w:lastColumn="0" w:noHBand="0" w:noVBand="1"/>
      </w:tblPr>
      <w:tblGrid>
        <w:gridCol w:w="1386"/>
        <w:gridCol w:w="7110"/>
      </w:tblGrid>
      <w:tr w:rsidR="00655591" w14:paraId="1E2994BF" w14:textId="7076EEC0" w:rsidTr="00CF7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tcPr>
          <w:p w14:paraId="6735BC23" w14:textId="29538357" w:rsidR="00655591" w:rsidRPr="00CF7876" w:rsidRDefault="00655591" w:rsidP="00AD62A7">
            <w:pPr>
              <w:pStyle w:val="ListParagraph"/>
              <w:spacing w:line="276" w:lineRule="auto"/>
              <w:ind w:left="0"/>
              <w:rPr>
                <w:rFonts w:ascii="Arial" w:eastAsia="Times New Roman" w:hAnsi="Arial" w:cs="Arial"/>
                <w:bCs w:val="0"/>
                <w:sz w:val="24"/>
                <w:szCs w:val="24"/>
              </w:rPr>
            </w:pPr>
            <w:r w:rsidRPr="00CF7876">
              <w:rPr>
                <w:rFonts w:ascii="Arial" w:eastAsia="Times New Roman" w:hAnsi="Arial" w:cs="Arial"/>
                <w:bCs w:val="0"/>
                <w:sz w:val="23"/>
                <w:szCs w:val="23"/>
              </w:rPr>
              <w:t>Column</w:t>
            </w:r>
          </w:p>
        </w:tc>
        <w:tc>
          <w:tcPr>
            <w:tcW w:w="7110" w:type="dxa"/>
          </w:tcPr>
          <w:p w14:paraId="137F854D" w14:textId="03E25B47" w:rsidR="00655591" w:rsidRPr="00CF7876" w:rsidRDefault="00655591" w:rsidP="00AD62A7">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rPr>
            </w:pPr>
            <w:r w:rsidRPr="00CF7876">
              <w:rPr>
                <w:rFonts w:ascii="Arial" w:eastAsia="Times New Roman" w:hAnsi="Arial" w:cs="Arial"/>
                <w:bCs w:val="0"/>
                <w:sz w:val="23"/>
                <w:szCs w:val="23"/>
              </w:rPr>
              <w:t>Description</w:t>
            </w:r>
          </w:p>
        </w:tc>
      </w:tr>
      <w:tr w:rsidR="00655591" w14:paraId="461A2CE1" w14:textId="38164408" w:rsidTr="00CF7876">
        <w:tc>
          <w:tcPr>
            <w:cnfStyle w:val="001000000000" w:firstRow="0" w:lastRow="0" w:firstColumn="1" w:lastColumn="0" w:oddVBand="0" w:evenVBand="0" w:oddHBand="0" w:evenHBand="0" w:firstRowFirstColumn="0" w:firstRowLastColumn="0" w:lastRowFirstColumn="0" w:lastRowLastColumn="0"/>
            <w:tcW w:w="1386" w:type="dxa"/>
          </w:tcPr>
          <w:p w14:paraId="3C3C1896" w14:textId="1D2B7B93" w:rsidR="00655591" w:rsidRPr="00CF7876" w:rsidRDefault="00655591" w:rsidP="00AD62A7">
            <w:pPr>
              <w:pStyle w:val="ListParagraph"/>
              <w:spacing w:line="276" w:lineRule="auto"/>
              <w:ind w:left="0"/>
              <w:rPr>
                <w:rFonts w:ascii="Arial" w:eastAsia="Times New Roman" w:hAnsi="Arial" w:cs="Arial"/>
                <w:sz w:val="23"/>
                <w:szCs w:val="23"/>
              </w:rPr>
            </w:pPr>
            <w:r w:rsidRPr="00CF7876">
              <w:rPr>
                <w:rFonts w:ascii="Arial" w:eastAsia="Times New Roman" w:hAnsi="Arial" w:cs="Arial"/>
                <w:sz w:val="23"/>
                <w:szCs w:val="23"/>
              </w:rPr>
              <w:lastRenderedPageBreak/>
              <w:t>Column</w:t>
            </w:r>
            <w:r w:rsidR="007A4702" w:rsidRPr="00CF7876">
              <w:rPr>
                <w:rFonts w:ascii="Arial" w:eastAsia="Times New Roman" w:hAnsi="Arial" w:cs="Arial"/>
                <w:sz w:val="23"/>
                <w:szCs w:val="23"/>
              </w:rPr>
              <w:t xml:space="preserve"> </w:t>
            </w:r>
            <w:r w:rsidR="00016A09">
              <w:rPr>
                <w:rFonts w:ascii="Arial" w:eastAsia="Times New Roman" w:hAnsi="Arial" w:cs="Arial"/>
                <w:sz w:val="23"/>
                <w:szCs w:val="23"/>
              </w:rPr>
              <w:t>O</w:t>
            </w:r>
          </w:p>
        </w:tc>
        <w:tc>
          <w:tcPr>
            <w:tcW w:w="7110" w:type="dxa"/>
          </w:tcPr>
          <w:p w14:paraId="59F3C68B" w14:textId="77777777" w:rsidR="00507B06" w:rsidRDefault="00D5076B"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sidRPr="00CF7876">
              <w:rPr>
                <w:rFonts w:ascii="Arial" w:eastAsia="Times New Roman" w:hAnsi="Arial" w:cs="Arial"/>
                <w:sz w:val="23"/>
                <w:szCs w:val="23"/>
              </w:rPr>
              <w:t xml:space="preserve">This is the annual </w:t>
            </w:r>
            <w:r w:rsidR="00C31E83" w:rsidRPr="00CF7876">
              <w:rPr>
                <w:rFonts w:ascii="Arial" w:eastAsia="Times New Roman" w:hAnsi="Arial" w:cs="Arial"/>
                <w:sz w:val="23"/>
                <w:szCs w:val="23"/>
              </w:rPr>
              <w:t>non-RPP Class B wholesale consumption</w:t>
            </w:r>
            <w:r w:rsidR="00A60435">
              <w:rPr>
                <w:rFonts w:ascii="Arial" w:eastAsia="Times New Roman" w:hAnsi="Arial" w:cs="Arial"/>
                <w:sz w:val="23"/>
                <w:szCs w:val="23"/>
              </w:rPr>
              <w:t>. It is</w:t>
            </w:r>
            <w:r w:rsidR="00B40613">
              <w:rPr>
                <w:rFonts w:ascii="Arial" w:eastAsia="Times New Roman" w:hAnsi="Arial" w:cs="Arial"/>
                <w:sz w:val="23"/>
                <w:szCs w:val="23"/>
              </w:rPr>
              <w:t xml:space="preserve"> </w:t>
            </w:r>
            <w:r w:rsidR="00A60435">
              <w:rPr>
                <w:rFonts w:ascii="Arial" w:eastAsia="Times New Roman" w:hAnsi="Arial" w:cs="Arial"/>
                <w:sz w:val="23"/>
                <w:szCs w:val="23"/>
              </w:rPr>
              <w:t xml:space="preserve">calculated as </w:t>
            </w:r>
            <w:r w:rsidR="0094787A">
              <w:rPr>
                <w:rFonts w:ascii="Arial" w:eastAsia="Times New Roman" w:hAnsi="Arial" w:cs="Arial"/>
                <w:sz w:val="23"/>
                <w:szCs w:val="23"/>
              </w:rPr>
              <w:t>[Allocated Quantity of Energy Withdrawn (</w:t>
            </w:r>
            <w:r w:rsidR="00A60435" w:rsidRPr="00A60435">
              <w:rPr>
                <w:rFonts w:ascii="Arial" w:eastAsia="Times New Roman" w:hAnsi="Arial" w:cs="Arial"/>
                <w:sz w:val="23"/>
                <w:szCs w:val="23"/>
              </w:rPr>
              <w:t>AQEW</w:t>
            </w:r>
            <w:r w:rsidR="0094787A">
              <w:rPr>
                <w:rFonts w:ascii="Arial" w:eastAsia="Times New Roman" w:hAnsi="Arial" w:cs="Arial"/>
                <w:sz w:val="23"/>
                <w:szCs w:val="23"/>
              </w:rPr>
              <w:t>)</w:t>
            </w:r>
            <w:r w:rsidR="00A60435" w:rsidRPr="00A60435">
              <w:rPr>
                <w:rFonts w:ascii="Arial" w:eastAsia="Times New Roman" w:hAnsi="Arial" w:cs="Arial"/>
                <w:sz w:val="23"/>
                <w:szCs w:val="23"/>
              </w:rPr>
              <w:t xml:space="preserve"> - Class A + embedded generation </w:t>
            </w:r>
            <w:proofErr w:type="gramStart"/>
            <w:r w:rsidR="00A60435" w:rsidRPr="00A60435">
              <w:rPr>
                <w:rFonts w:ascii="Arial" w:eastAsia="Times New Roman" w:hAnsi="Arial" w:cs="Arial"/>
                <w:sz w:val="23"/>
                <w:szCs w:val="23"/>
              </w:rPr>
              <w:t>kWh</w:t>
            </w:r>
            <w:r w:rsidR="0094787A">
              <w:rPr>
                <w:rFonts w:ascii="Arial" w:eastAsia="Times New Roman" w:hAnsi="Arial" w:cs="Arial"/>
                <w:sz w:val="23"/>
                <w:szCs w:val="23"/>
              </w:rPr>
              <w:t>]</w:t>
            </w:r>
            <w:r w:rsidR="00A60435" w:rsidRPr="00A60435">
              <w:rPr>
                <w:rFonts w:ascii="Arial" w:eastAsia="Times New Roman" w:hAnsi="Arial" w:cs="Arial"/>
                <w:sz w:val="23"/>
                <w:szCs w:val="23"/>
              </w:rPr>
              <w:t>*</w:t>
            </w:r>
            <w:proofErr w:type="gramEnd"/>
            <w:r w:rsidR="001E3196">
              <w:rPr>
                <w:rFonts w:ascii="Arial" w:eastAsia="Times New Roman" w:hAnsi="Arial" w:cs="Arial"/>
                <w:sz w:val="23"/>
                <w:szCs w:val="23"/>
              </w:rPr>
              <w:t>(</w:t>
            </w:r>
            <w:r w:rsidR="00416842">
              <w:rPr>
                <w:rFonts w:ascii="Arial" w:eastAsia="Times New Roman" w:hAnsi="Arial" w:cs="Arial"/>
                <w:sz w:val="23"/>
                <w:szCs w:val="23"/>
              </w:rPr>
              <w:t>n</w:t>
            </w:r>
            <w:r w:rsidR="00A60435" w:rsidRPr="00A60435">
              <w:rPr>
                <w:rFonts w:ascii="Arial" w:eastAsia="Times New Roman" w:hAnsi="Arial" w:cs="Arial"/>
                <w:sz w:val="23"/>
                <w:szCs w:val="23"/>
              </w:rPr>
              <w:t>on-RPP Class B retail kwh/Total retail Class B kWh</w:t>
            </w:r>
            <w:r w:rsidR="001E3196">
              <w:rPr>
                <w:rFonts w:ascii="Arial" w:eastAsia="Times New Roman" w:hAnsi="Arial" w:cs="Arial"/>
                <w:sz w:val="23"/>
                <w:szCs w:val="23"/>
              </w:rPr>
              <w:t>)</w:t>
            </w:r>
            <w:r w:rsidR="00416842">
              <w:rPr>
                <w:rFonts w:ascii="Arial" w:eastAsia="Times New Roman" w:hAnsi="Arial" w:cs="Arial"/>
                <w:sz w:val="23"/>
                <w:szCs w:val="23"/>
              </w:rPr>
              <w:t>.</w:t>
            </w:r>
            <w:r w:rsidR="00507B06">
              <w:rPr>
                <w:rFonts w:ascii="Arial" w:eastAsia="Times New Roman" w:hAnsi="Arial" w:cs="Arial"/>
                <w:sz w:val="23"/>
                <w:szCs w:val="23"/>
              </w:rPr>
              <w:t xml:space="preserve"> </w:t>
            </w:r>
          </w:p>
          <w:p w14:paraId="68880AFB" w14:textId="5B229D27"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655591" w14:paraId="6A2D6E99" w14:textId="55E4C506" w:rsidTr="00CF7876">
        <w:tc>
          <w:tcPr>
            <w:cnfStyle w:val="001000000000" w:firstRow="0" w:lastRow="0" w:firstColumn="1" w:lastColumn="0" w:oddVBand="0" w:evenVBand="0" w:oddHBand="0" w:evenHBand="0" w:firstRowFirstColumn="0" w:firstRowLastColumn="0" w:lastRowFirstColumn="0" w:lastRowLastColumn="0"/>
            <w:tcW w:w="1386" w:type="dxa"/>
          </w:tcPr>
          <w:p w14:paraId="75388A94" w14:textId="6870FF55" w:rsidR="007A4702" w:rsidRPr="00CF7876" w:rsidRDefault="007A4702" w:rsidP="00AD62A7">
            <w:pPr>
              <w:pStyle w:val="ListParagraph"/>
              <w:spacing w:line="276" w:lineRule="auto"/>
              <w:ind w:left="0"/>
              <w:rPr>
                <w:rFonts w:ascii="Arial" w:eastAsia="Times New Roman" w:hAnsi="Arial" w:cs="Arial"/>
                <w:b w:val="0"/>
                <w:bCs w:val="0"/>
                <w:sz w:val="23"/>
                <w:szCs w:val="23"/>
              </w:rPr>
            </w:pPr>
            <w:r w:rsidRPr="00CF7876">
              <w:rPr>
                <w:rFonts w:ascii="Arial" w:eastAsia="Times New Roman" w:hAnsi="Arial" w:cs="Arial"/>
                <w:sz w:val="23"/>
                <w:szCs w:val="23"/>
              </w:rPr>
              <w:t xml:space="preserve">Column </w:t>
            </w:r>
            <w:r w:rsidR="00016A09">
              <w:rPr>
                <w:rFonts w:ascii="Arial" w:eastAsia="Times New Roman" w:hAnsi="Arial" w:cs="Arial"/>
                <w:sz w:val="23"/>
                <w:szCs w:val="23"/>
              </w:rPr>
              <w:t>P</w:t>
            </w:r>
          </w:p>
        </w:tc>
        <w:tc>
          <w:tcPr>
            <w:tcW w:w="7110" w:type="dxa"/>
          </w:tcPr>
          <w:p w14:paraId="4E1C8E9B" w14:textId="2379619E" w:rsidR="00655591" w:rsidRDefault="00CE4891"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Th</w:t>
            </w:r>
            <w:r w:rsidR="00951EC1">
              <w:rPr>
                <w:rFonts w:ascii="Arial" w:eastAsia="Times New Roman" w:hAnsi="Arial" w:cs="Arial"/>
                <w:sz w:val="23"/>
                <w:szCs w:val="23"/>
              </w:rPr>
              <w:t xml:space="preserve">e annual non-RPP Class B retail consumption is </w:t>
            </w:r>
            <w:r w:rsidR="008E4618">
              <w:rPr>
                <w:rFonts w:ascii="Arial" w:eastAsia="Times New Roman" w:hAnsi="Arial" w:cs="Arial"/>
                <w:sz w:val="23"/>
                <w:szCs w:val="23"/>
              </w:rPr>
              <w:t xml:space="preserve">generally </w:t>
            </w:r>
            <w:r w:rsidR="00660BC3">
              <w:rPr>
                <w:rFonts w:ascii="Arial" w:eastAsia="Times New Roman" w:hAnsi="Arial" w:cs="Arial"/>
                <w:sz w:val="23"/>
                <w:szCs w:val="23"/>
              </w:rPr>
              <w:t xml:space="preserve">equal to the total non-RPP </w:t>
            </w:r>
            <w:r w:rsidR="0099260E">
              <w:rPr>
                <w:rFonts w:ascii="Arial" w:eastAsia="Times New Roman" w:hAnsi="Arial" w:cs="Arial"/>
                <w:sz w:val="23"/>
                <w:szCs w:val="23"/>
              </w:rPr>
              <w:t xml:space="preserve">Class B </w:t>
            </w:r>
            <w:r w:rsidR="008E4618">
              <w:rPr>
                <w:rFonts w:ascii="Arial" w:eastAsia="Times New Roman" w:hAnsi="Arial" w:cs="Arial"/>
                <w:sz w:val="23"/>
                <w:szCs w:val="23"/>
              </w:rPr>
              <w:t>consumption, including loss adjusted consumption and</w:t>
            </w:r>
            <w:r w:rsidR="00174ECE">
              <w:rPr>
                <w:rFonts w:ascii="Arial" w:eastAsia="Times New Roman" w:hAnsi="Arial" w:cs="Arial"/>
                <w:sz w:val="23"/>
                <w:szCs w:val="23"/>
              </w:rPr>
              <w:t xml:space="preserve"> adjusted for unbilled</w:t>
            </w:r>
            <w:r w:rsidR="008E4618">
              <w:rPr>
                <w:rFonts w:ascii="Arial" w:eastAsia="Times New Roman" w:hAnsi="Arial" w:cs="Arial"/>
                <w:sz w:val="23"/>
                <w:szCs w:val="23"/>
              </w:rPr>
              <w:t xml:space="preserve"> consumption</w:t>
            </w:r>
            <w:r w:rsidR="00DC6C3B">
              <w:rPr>
                <w:rFonts w:ascii="Arial" w:eastAsia="Times New Roman" w:hAnsi="Arial" w:cs="Arial"/>
                <w:sz w:val="23"/>
                <w:szCs w:val="23"/>
              </w:rPr>
              <w:t>. It</w:t>
            </w:r>
            <w:r w:rsidR="008E4618">
              <w:rPr>
                <w:rFonts w:ascii="Arial" w:eastAsia="Times New Roman" w:hAnsi="Arial" w:cs="Arial"/>
                <w:sz w:val="23"/>
                <w:szCs w:val="23"/>
              </w:rPr>
              <w:t xml:space="preserve"> is </w:t>
            </w:r>
            <w:r w:rsidR="00951EC1">
              <w:rPr>
                <w:rFonts w:ascii="Arial" w:eastAsia="Times New Roman" w:hAnsi="Arial" w:cs="Arial"/>
                <w:sz w:val="23"/>
                <w:szCs w:val="23"/>
              </w:rPr>
              <w:t xml:space="preserve">populated from Column </w:t>
            </w:r>
            <w:r w:rsidR="0071124B">
              <w:rPr>
                <w:rFonts w:ascii="Arial" w:eastAsia="Times New Roman" w:hAnsi="Arial" w:cs="Arial"/>
                <w:sz w:val="23"/>
                <w:szCs w:val="23"/>
              </w:rPr>
              <w:t>I</w:t>
            </w:r>
            <w:r w:rsidR="00951EC1">
              <w:rPr>
                <w:rFonts w:ascii="Arial" w:eastAsia="Times New Roman" w:hAnsi="Arial" w:cs="Arial"/>
                <w:sz w:val="23"/>
                <w:szCs w:val="23"/>
              </w:rPr>
              <w:t xml:space="preserve"> in the table above</w:t>
            </w:r>
            <w:r w:rsidR="00ED73BB">
              <w:rPr>
                <w:rFonts w:ascii="Arial" w:eastAsia="Times New Roman" w:hAnsi="Arial" w:cs="Arial"/>
                <w:sz w:val="23"/>
                <w:szCs w:val="23"/>
              </w:rPr>
              <w:t xml:space="preserve"> (except for 202</w:t>
            </w:r>
            <w:r w:rsidR="008643E4">
              <w:rPr>
                <w:rFonts w:ascii="Arial" w:eastAsia="Times New Roman" w:hAnsi="Arial" w:cs="Arial"/>
                <w:sz w:val="23"/>
                <w:szCs w:val="23"/>
              </w:rPr>
              <w:t>1</w:t>
            </w:r>
            <w:r w:rsidR="00ED73BB">
              <w:rPr>
                <w:rFonts w:ascii="Arial" w:eastAsia="Times New Roman" w:hAnsi="Arial" w:cs="Arial"/>
                <w:sz w:val="23"/>
                <w:szCs w:val="23"/>
              </w:rPr>
              <w:t xml:space="preserve"> and 202</w:t>
            </w:r>
            <w:r w:rsidR="008643E4">
              <w:rPr>
                <w:rFonts w:ascii="Arial" w:eastAsia="Times New Roman" w:hAnsi="Arial" w:cs="Arial"/>
                <w:sz w:val="23"/>
                <w:szCs w:val="23"/>
              </w:rPr>
              <w:t>2</w:t>
            </w:r>
            <w:r w:rsidR="00ED73BB">
              <w:rPr>
                <w:rFonts w:ascii="Arial" w:eastAsia="Times New Roman" w:hAnsi="Arial" w:cs="Arial"/>
                <w:sz w:val="23"/>
                <w:szCs w:val="23"/>
              </w:rPr>
              <w:t>)</w:t>
            </w:r>
            <w:r w:rsidR="00951EC1">
              <w:rPr>
                <w:rFonts w:ascii="Arial" w:eastAsia="Times New Roman" w:hAnsi="Arial" w:cs="Arial"/>
                <w:sz w:val="23"/>
                <w:szCs w:val="23"/>
              </w:rPr>
              <w:t xml:space="preserve">. </w:t>
            </w:r>
          </w:p>
          <w:p w14:paraId="15293D9D" w14:textId="7814B97B"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655591" w14:paraId="6FE5E33E" w14:textId="30E10C38" w:rsidTr="00CF7876">
        <w:tc>
          <w:tcPr>
            <w:cnfStyle w:val="001000000000" w:firstRow="0" w:lastRow="0" w:firstColumn="1" w:lastColumn="0" w:oddVBand="0" w:evenVBand="0" w:oddHBand="0" w:evenHBand="0" w:firstRowFirstColumn="0" w:firstRowLastColumn="0" w:lastRowFirstColumn="0" w:lastRowLastColumn="0"/>
            <w:tcW w:w="1386" w:type="dxa"/>
          </w:tcPr>
          <w:p w14:paraId="6BF8D71E" w14:textId="72CC1ECD" w:rsidR="00655591" w:rsidRPr="00CF7876" w:rsidRDefault="007A4702" w:rsidP="00AD62A7">
            <w:pPr>
              <w:pStyle w:val="ListParagraph"/>
              <w:spacing w:line="276" w:lineRule="auto"/>
              <w:ind w:left="0"/>
              <w:rPr>
                <w:rFonts w:ascii="Arial" w:eastAsia="Times New Roman" w:hAnsi="Arial" w:cs="Arial"/>
                <w:sz w:val="23"/>
                <w:szCs w:val="23"/>
              </w:rPr>
            </w:pPr>
            <w:r w:rsidRPr="00CF7876">
              <w:rPr>
                <w:rFonts w:ascii="Arial" w:eastAsia="Times New Roman" w:hAnsi="Arial" w:cs="Arial"/>
                <w:sz w:val="23"/>
                <w:szCs w:val="23"/>
              </w:rPr>
              <w:t xml:space="preserve">Column </w:t>
            </w:r>
            <w:r w:rsidR="00016A09">
              <w:rPr>
                <w:rFonts w:ascii="Arial" w:eastAsia="Times New Roman" w:hAnsi="Arial" w:cs="Arial"/>
                <w:sz w:val="23"/>
                <w:szCs w:val="23"/>
              </w:rPr>
              <w:t>Q</w:t>
            </w:r>
          </w:p>
        </w:tc>
        <w:tc>
          <w:tcPr>
            <w:tcW w:w="7110" w:type="dxa"/>
          </w:tcPr>
          <w:p w14:paraId="2E923807" w14:textId="6CE69A92" w:rsidR="00655591" w:rsidRDefault="00CC0E32"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 xml:space="preserve">The </w:t>
            </w:r>
            <w:proofErr w:type="gramStart"/>
            <w:r>
              <w:rPr>
                <w:rFonts w:ascii="Arial" w:eastAsia="Times New Roman" w:hAnsi="Arial" w:cs="Arial"/>
                <w:sz w:val="23"/>
                <w:szCs w:val="23"/>
              </w:rPr>
              <w:t>unaccounted for</w:t>
            </w:r>
            <w:proofErr w:type="gramEnd"/>
            <w:r>
              <w:rPr>
                <w:rFonts w:ascii="Arial" w:eastAsia="Times New Roman" w:hAnsi="Arial" w:cs="Arial"/>
                <w:sz w:val="23"/>
                <w:szCs w:val="23"/>
              </w:rPr>
              <w:t xml:space="preserve"> energy loss is </w:t>
            </w:r>
            <w:r w:rsidR="00904462">
              <w:rPr>
                <w:rFonts w:ascii="Arial" w:eastAsia="Times New Roman" w:hAnsi="Arial" w:cs="Arial"/>
                <w:sz w:val="23"/>
                <w:szCs w:val="23"/>
              </w:rPr>
              <w:t>populated</w:t>
            </w:r>
            <w:r>
              <w:rPr>
                <w:rFonts w:ascii="Arial" w:eastAsia="Times New Roman" w:hAnsi="Arial" w:cs="Arial"/>
                <w:sz w:val="23"/>
                <w:szCs w:val="23"/>
              </w:rPr>
              <w:t xml:space="preserve"> as the difference between wholesale and retail consumption from columns O and P.</w:t>
            </w:r>
          </w:p>
          <w:p w14:paraId="44619D8C" w14:textId="3897B1F1"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655591" w14:paraId="2D76971A" w14:textId="4B4E4D36" w:rsidTr="00CF7876">
        <w:tc>
          <w:tcPr>
            <w:cnfStyle w:val="001000000000" w:firstRow="0" w:lastRow="0" w:firstColumn="1" w:lastColumn="0" w:oddVBand="0" w:evenVBand="0" w:oddHBand="0" w:evenHBand="0" w:firstRowFirstColumn="0" w:firstRowLastColumn="0" w:lastRowFirstColumn="0" w:lastRowLastColumn="0"/>
            <w:tcW w:w="1386" w:type="dxa"/>
          </w:tcPr>
          <w:p w14:paraId="614BA421" w14:textId="29445854" w:rsidR="00655591" w:rsidRPr="00CF7876" w:rsidRDefault="007A4702" w:rsidP="00AD62A7">
            <w:pPr>
              <w:pStyle w:val="ListParagraph"/>
              <w:spacing w:line="276" w:lineRule="auto"/>
              <w:ind w:left="0"/>
              <w:rPr>
                <w:rFonts w:ascii="Arial" w:eastAsia="Times New Roman" w:hAnsi="Arial" w:cs="Arial"/>
                <w:sz w:val="23"/>
                <w:szCs w:val="23"/>
              </w:rPr>
            </w:pPr>
            <w:r w:rsidRPr="00CF7876">
              <w:rPr>
                <w:rFonts w:ascii="Arial" w:eastAsia="Times New Roman" w:hAnsi="Arial" w:cs="Arial"/>
                <w:sz w:val="23"/>
                <w:szCs w:val="23"/>
              </w:rPr>
              <w:t xml:space="preserve">Column </w:t>
            </w:r>
            <w:r w:rsidR="00016A09">
              <w:rPr>
                <w:rFonts w:ascii="Arial" w:eastAsia="Times New Roman" w:hAnsi="Arial" w:cs="Arial"/>
                <w:sz w:val="23"/>
                <w:szCs w:val="23"/>
              </w:rPr>
              <w:t>R</w:t>
            </w:r>
          </w:p>
        </w:tc>
        <w:tc>
          <w:tcPr>
            <w:tcW w:w="7110" w:type="dxa"/>
          </w:tcPr>
          <w:p w14:paraId="4A63D36E" w14:textId="77777777" w:rsidR="00655591" w:rsidRDefault="00B40613"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This is the weighted average GA price paid. It is calculated as</w:t>
            </w:r>
            <w:r w:rsidR="004C058B">
              <w:rPr>
                <w:rFonts w:ascii="Arial" w:eastAsia="Times New Roman" w:hAnsi="Arial" w:cs="Arial"/>
                <w:sz w:val="23"/>
                <w:szCs w:val="23"/>
              </w:rPr>
              <w:t>:</w:t>
            </w:r>
            <w:r w:rsidR="00CB0EA6">
              <w:rPr>
                <w:rFonts w:ascii="Arial" w:eastAsia="Times New Roman" w:hAnsi="Arial" w:cs="Arial"/>
                <w:sz w:val="23"/>
                <w:szCs w:val="23"/>
              </w:rPr>
              <w:t xml:space="preserve"> (</w:t>
            </w:r>
            <w:r w:rsidR="00CB0EA6" w:rsidRPr="00CB0EA6">
              <w:rPr>
                <w:rFonts w:ascii="Arial" w:eastAsia="Times New Roman" w:hAnsi="Arial" w:cs="Arial"/>
                <w:sz w:val="23"/>
                <w:szCs w:val="23"/>
              </w:rPr>
              <w:t>non-RPP portion of CT 148 on</w:t>
            </w:r>
            <w:r w:rsidR="00B41351">
              <w:rPr>
                <w:rFonts w:ascii="Arial" w:eastAsia="Times New Roman" w:hAnsi="Arial" w:cs="Arial"/>
                <w:sz w:val="23"/>
                <w:szCs w:val="23"/>
              </w:rPr>
              <w:t xml:space="preserve"> the</w:t>
            </w:r>
            <w:r w:rsidR="00CB0EA6" w:rsidRPr="00CB0EA6">
              <w:rPr>
                <w:rFonts w:ascii="Arial" w:eastAsia="Times New Roman" w:hAnsi="Arial" w:cs="Arial"/>
                <w:sz w:val="23"/>
                <w:szCs w:val="23"/>
              </w:rPr>
              <w:t xml:space="preserve"> IESO invoice)</w:t>
            </w:r>
            <w:proofErr w:type="gramStart"/>
            <w:r w:rsidR="00CB0EA6" w:rsidRPr="00CB0EA6">
              <w:rPr>
                <w:rFonts w:ascii="Arial" w:eastAsia="Times New Roman" w:hAnsi="Arial" w:cs="Arial"/>
                <w:sz w:val="23"/>
                <w:szCs w:val="23"/>
              </w:rPr>
              <w:t>/</w:t>
            </w:r>
            <w:r w:rsidR="00471E34">
              <w:rPr>
                <w:rFonts w:ascii="Arial" w:eastAsia="Times New Roman" w:hAnsi="Arial" w:cs="Arial"/>
                <w:sz w:val="23"/>
                <w:szCs w:val="23"/>
              </w:rPr>
              <w:t>(</w:t>
            </w:r>
            <w:proofErr w:type="gramEnd"/>
            <w:r w:rsidR="00CB0EA6">
              <w:rPr>
                <w:rFonts w:ascii="Arial" w:eastAsia="Times New Roman" w:hAnsi="Arial" w:cs="Arial"/>
                <w:sz w:val="23"/>
                <w:szCs w:val="23"/>
              </w:rPr>
              <w:t>n</w:t>
            </w:r>
            <w:r w:rsidR="00CB0EA6" w:rsidRPr="00CB0EA6">
              <w:rPr>
                <w:rFonts w:ascii="Arial" w:eastAsia="Times New Roman" w:hAnsi="Arial" w:cs="Arial"/>
                <w:sz w:val="23"/>
                <w:szCs w:val="23"/>
              </w:rPr>
              <w:t xml:space="preserve">on-RPP Class B Wholesale kWh </w:t>
            </w:r>
            <w:r w:rsidR="00CB0EA6">
              <w:rPr>
                <w:rFonts w:ascii="Arial" w:eastAsia="Times New Roman" w:hAnsi="Arial" w:cs="Arial"/>
                <w:sz w:val="23"/>
                <w:szCs w:val="23"/>
              </w:rPr>
              <w:t>per column O</w:t>
            </w:r>
            <w:r w:rsidR="00471E34">
              <w:rPr>
                <w:rFonts w:ascii="Arial" w:eastAsia="Times New Roman" w:hAnsi="Arial" w:cs="Arial"/>
                <w:sz w:val="23"/>
                <w:szCs w:val="23"/>
              </w:rPr>
              <w:t>)</w:t>
            </w:r>
            <w:r w:rsidR="00CB0EA6">
              <w:rPr>
                <w:rFonts w:ascii="Arial" w:eastAsia="Times New Roman" w:hAnsi="Arial" w:cs="Arial"/>
                <w:sz w:val="23"/>
                <w:szCs w:val="23"/>
              </w:rPr>
              <w:t>.</w:t>
            </w:r>
          </w:p>
          <w:p w14:paraId="2DE46154" w14:textId="3A7C3757"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r w:rsidR="007A4702" w14:paraId="4BA97DAF" w14:textId="77777777" w:rsidTr="00CF7876">
        <w:tc>
          <w:tcPr>
            <w:cnfStyle w:val="001000000000" w:firstRow="0" w:lastRow="0" w:firstColumn="1" w:lastColumn="0" w:oddVBand="0" w:evenVBand="0" w:oddHBand="0" w:evenHBand="0" w:firstRowFirstColumn="0" w:firstRowLastColumn="0" w:lastRowFirstColumn="0" w:lastRowLastColumn="0"/>
            <w:tcW w:w="1386" w:type="dxa"/>
          </w:tcPr>
          <w:p w14:paraId="09632445" w14:textId="096E6218" w:rsidR="007A4702" w:rsidRPr="00CF7876" w:rsidRDefault="00C302BA" w:rsidP="00AD62A7">
            <w:pPr>
              <w:pStyle w:val="ListParagraph"/>
              <w:spacing w:line="276" w:lineRule="auto"/>
              <w:ind w:left="0"/>
              <w:rPr>
                <w:rFonts w:ascii="Arial" w:eastAsia="Times New Roman" w:hAnsi="Arial" w:cs="Arial"/>
                <w:sz w:val="23"/>
                <w:szCs w:val="23"/>
              </w:rPr>
            </w:pPr>
            <w:r>
              <w:rPr>
                <w:rFonts w:ascii="Arial" w:eastAsia="Times New Roman" w:hAnsi="Arial" w:cs="Arial"/>
                <w:sz w:val="23"/>
                <w:szCs w:val="23"/>
              </w:rPr>
              <w:t>Column N</w:t>
            </w:r>
          </w:p>
        </w:tc>
        <w:tc>
          <w:tcPr>
            <w:tcW w:w="7110" w:type="dxa"/>
          </w:tcPr>
          <w:p w14:paraId="58179074" w14:textId="388B207D" w:rsidR="007A4702" w:rsidRDefault="004C058B"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r>
              <w:rPr>
                <w:rFonts w:ascii="Arial" w:eastAsia="Times New Roman" w:hAnsi="Arial" w:cs="Arial"/>
                <w:sz w:val="23"/>
                <w:szCs w:val="23"/>
              </w:rPr>
              <w:t>E</w:t>
            </w:r>
            <w:r w:rsidR="00A12C3A">
              <w:rPr>
                <w:rFonts w:ascii="Arial" w:eastAsia="Times New Roman" w:hAnsi="Arial" w:cs="Arial"/>
                <w:sz w:val="23"/>
                <w:szCs w:val="23"/>
              </w:rPr>
              <w:t xml:space="preserve">xpected GA </w:t>
            </w:r>
            <w:r w:rsidR="0064041F">
              <w:rPr>
                <w:rFonts w:ascii="Arial" w:eastAsia="Times New Roman" w:hAnsi="Arial" w:cs="Arial"/>
                <w:sz w:val="23"/>
                <w:szCs w:val="23"/>
              </w:rPr>
              <w:t>V</w:t>
            </w:r>
            <w:r w:rsidR="00A12C3A">
              <w:rPr>
                <w:rFonts w:ascii="Arial" w:eastAsia="Times New Roman" w:hAnsi="Arial" w:cs="Arial"/>
                <w:sz w:val="23"/>
                <w:szCs w:val="23"/>
              </w:rPr>
              <w:t xml:space="preserve">olume </w:t>
            </w:r>
            <w:r w:rsidR="0064041F">
              <w:rPr>
                <w:rFonts w:ascii="Arial" w:eastAsia="Times New Roman" w:hAnsi="Arial" w:cs="Arial"/>
                <w:sz w:val="23"/>
                <w:szCs w:val="23"/>
              </w:rPr>
              <w:t>V</w:t>
            </w:r>
            <w:r w:rsidR="00A12C3A">
              <w:rPr>
                <w:rFonts w:ascii="Arial" w:eastAsia="Times New Roman" w:hAnsi="Arial" w:cs="Arial"/>
                <w:sz w:val="23"/>
                <w:szCs w:val="23"/>
              </w:rPr>
              <w:t>ariance calculated based on the data in the table</w:t>
            </w:r>
            <w:r>
              <w:rPr>
                <w:rFonts w:ascii="Arial" w:eastAsia="Times New Roman" w:hAnsi="Arial" w:cs="Arial"/>
                <w:sz w:val="23"/>
                <w:szCs w:val="23"/>
              </w:rPr>
              <w:t xml:space="preserve">, inclusive of the impacts of differences between </w:t>
            </w:r>
            <w:r w:rsidR="000F685E">
              <w:rPr>
                <w:rFonts w:ascii="Arial" w:eastAsia="Times New Roman" w:hAnsi="Arial" w:cs="Arial"/>
                <w:sz w:val="23"/>
                <w:szCs w:val="23"/>
              </w:rPr>
              <w:t>approved and actual system losses</w:t>
            </w:r>
            <w:r w:rsidR="00A12C3A">
              <w:rPr>
                <w:rFonts w:ascii="Arial" w:eastAsia="Times New Roman" w:hAnsi="Arial" w:cs="Arial"/>
                <w:sz w:val="23"/>
                <w:szCs w:val="23"/>
              </w:rPr>
              <w:t xml:space="preserve">. </w:t>
            </w:r>
          </w:p>
          <w:p w14:paraId="3B7326EF" w14:textId="72B30018" w:rsidR="004657D5" w:rsidRPr="00CF7876" w:rsidRDefault="004657D5" w:rsidP="00AD62A7">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3"/>
                <w:szCs w:val="23"/>
              </w:rPr>
            </w:pPr>
          </w:p>
        </w:tc>
      </w:tr>
    </w:tbl>
    <w:p w14:paraId="32EDE4F3" w14:textId="3ECE0B87" w:rsidR="00AD62A7" w:rsidRDefault="00AD62A7" w:rsidP="00AD62A7">
      <w:pPr>
        <w:pStyle w:val="ListParagraph"/>
        <w:spacing w:after="0" w:line="276" w:lineRule="auto"/>
        <w:ind w:left="1080"/>
        <w:rPr>
          <w:rFonts w:ascii="Arial" w:eastAsia="Times New Roman" w:hAnsi="Arial" w:cs="Arial"/>
          <w:sz w:val="24"/>
          <w:szCs w:val="24"/>
        </w:rPr>
      </w:pPr>
    </w:p>
    <w:p w14:paraId="0D2CE222" w14:textId="0F01D274" w:rsidR="002D488E" w:rsidRPr="00CF7876" w:rsidRDefault="002D488E" w:rsidP="00CF7876">
      <w:pPr>
        <w:pStyle w:val="ListParagraph"/>
        <w:numPr>
          <w:ilvl w:val="0"/>
          <w:numId w:val="76"/>
        </w:numPr>
        <w:spacing w:line="276" w:lineRule="auto"/>
        <w:contextualSpacing w:val="0"/>
        <w:rPr>
          <w:rFonts w:ascii="Arial" w:eastAsia="Times New Roman" w:hAnsi="Arial" w:cs="Arial"/>
          <w:sz w:val="24"/>
          <w:szCs w:val="24"/>
        </w:rPr>
      </w:pPr>
      <w:r w:rsidRPr="00CF7876">
        <w:rPr>
          <w:rFonts w:ascii="Arial" w:eastAsia="Times New Roman" w:hAnsi="Arial" w:cs="Arial"/>
          <w:sz w:val="24"/>
          <w:szCs w:val="24"/>
        </w:rPr>
        <w:t xml:space="preserve">The </w:t>
      </w:r>
      <w:proofErr w:type="spellStart"/>
      <w:r w:rsidRPr="00CF7876">
        <w:rPr>
          <w:rFonts w:ascii="Arial" w:eastAsia="Times New Roman" w:hAnsi="Arial" w:cs="Arial"/>
          <w:sz w:val="24"/>
          <w:szCs w:val="24"/>
        </w:rPr>
        <w:t>Workform</w:t>
      </w:r>
      <w:proofErr w:type="spellEnd"/>
      <w:r w:rsidRPr="00CF7876">
        <w:rPr>
          <w:rFonts w:ascii="Arial" w:eastAsia="Times New Roman" w:hAnsi="Arial" w:cs="Arial"/>
          <w:sz w:val="24"/>
          <w:szCs w:val="24"/>
        </w:rPr>
        <w:t xml:space="preserve"> will calculate the </w:t>
      </w:r>
      <w:r w:rsidR="00BC7811">
        <w:rPr>
          <w:rFonts w:ascii="Arial" w:eastAsia="Times New Roman" w:hAnsi="Arial" w:cs="Arial"/>
          <w:sz w:val="24"/>
          <w:szCs w:val="24"/>
        </w:rPr>
        <w:t>l</w:t>
      </w:r>
      <w:r w:rsidRPr="00CF7876">
        <w:rPr>
          <w:rFonts w:ascii="Arial" w:eastAsia="Times New Roman" w:hAnsi="Arial" w:cs="Arial"/>
          <w:sz w:val="24"/>
          <w:szCs w:val="24"/>
        </w:rPr>
        <w:t xml:space="preserve">oss </w:t>
      </w:r>
      <w:r w:rsidR="00BC7811">
        <w:rPr>
          <w:rFonts w:ascii="Arial" w:eastAsia="Times New Roman" w:hAnsi="Arial" w:cs="Arial"/>
          <w:sz w:val="24"/>
          <w:szCs w:val="24"/>
        </w:rPr>
        <w:t>f</w:t>
      </w:r>
      <w:r w:rsidRPr="00CF7876">
        <w:rPr>
          <w:rFonts w:ascii="Arial" w:eastAsia="Times New Roman" w:hAnsi="Arial" w:cs="Arial"/>
          <w:sz w:val="24"/>
          <w:szCs w:val="24"/>
        </w:rPr>
        <w:t>actor based on the data in Notes 2 and 4. The calculated loss factor should be within +/- 1% of the approved loss factor for that particular year. If it is</w:t>
      </w:r>
      <w:r w:rsidR="00471E34">
        <w:rPr>
          <w:rFonts w:ascii="Arial" w:eastAsia="Times New Roman" w:hAnsi="Arial" w:cs="Arial"/>
          <w:sz w:val="24"/>
          <w:szCs w:val="24"/>
        </w:rPr>
        <w:t xml:space="preserve"> not</w:t>
      </w:r>
      <w:r w:rsidRPr="00CF7876">
        <w:rPr>
          <w:rFonts w:ascii="Arial" w:eastAsia="Times New Roman" w:hAnsi="Arial" w:cs="Arial"/>
          <w:sz w:val="24"/>
          <w:szCs w:val="24"/>
        </w:rPr>
        <w:t>, an explanation should be provided in the text box under Note 4, part b.</w:t>
      </w:r>
    </w:p>
    <w:p w14:paraId="603F9DB8" w14:textId="7CA53AC0" w:rsidR="00AD7141" w:rsidRPr="00CF7876" w:rsidRDefault="00AD7141" w:rsidP="00CF7876">
      <w:pPr>
        <w:pStyle w:val="ListParagraph"/>
        <w:numPr>
          <w:ilvl w:val="0"/>
          <w:numId w:val="7"/>
        </w:numPr>
        <w:spacing w:before="240" w:after="100" w:afterAutospacing="1" w:line="276" w:lineRule="auto"/>
        <w:contextualSpacing w:val="0"/>
        <w:rPr>
          <w:rFonts w:ascii="Arial" w:hAnsi="Arial" w:cs="Arial"/>
          <w:b/>
          <w:sz w:val="24"/>
          <w:szCs w:val="24"/>
        </w:rPr>
      </w:pPr>
      <w:r w:rsidRPr="00CF7876">
        <w:rPr>
          <w:rFonts w:ascii="Arial" w:hAnsi="Arial" w:cs="Arial"/>
          <w:b/>
          <w:sz w:val="24"/>
          <w:szCs w:val="24"/>
        </w:rPr>
        <w:t xml:space="preserve">GA </w:t>
      </w:r>
      <w:r w:rsidR="005F731A" w:rsidRPr="00CF7876">
        <w:rPr>
          <w:rFonts w:ascii="Arial" w:hAnsi="Arial" w:cs="Arial"/>
          <w:b/>
          <w:sz w:val="24"/>
          <w:szCs w:val="24"/>
        </w:rPr>
        <w:t>T</w:t>
      </w:r>
      <w:r w:rsidRPr="00CF7876">
        <w:rPr>
          <w:rFonts w:ascii="Arial" w:hAnsi="Arial" w:cs="Arial"/>
          <w:b/>
          <w:sz w:val="24"/>
          <w:szCs w:val="24"/>
        </w:rPr>
        <w:t>ab - Note 5:</w:t>
      </w:r>
      <w:r w:rsidR="007D4945" w:rsidRPr="00CF7876">
        <w:rPr>
          <w:rFonts w:ascii="Arial" w:hAnsi="Arial" w:cs="Arial"/>
          <w:b/>
          <w:sz w:val="24"/>
          <w:szCs w:val="24"/>
        </w:rPr>
        <w:t xml:space="preserve"> Reconciling Items</w:t>
      </w:r>
    </w:p>
    <w:p w14:paraId="4E5A7C00" w14:textId="18F6C120" w:rsidR="00CC4F9F" w:rsidRPr="009B1C17" w:rsidRDefault="0050582E" w:rsidP="00CF7876">
      <w:pPr>
        <w:spacing w:after="0" w:line="276" w:lineRule="auto"/>
        <w:ind w:firstLine="360"/>
        <w:rPr>
          <w:rFonts w:ascii="Arial" w:hAnsi="Arial" w:cs="Arial"/>
          <w:sz w:val="24"/>
          <w:szCs w:val="24"/>
        </w:rPr>
      </w:pPr>
      <w:r>
        <w:rPr>
          <w:rFonts w:ascii="Arial" w:eastAsia="Times New Roman" w:hAnsi="Arial" w:cs="Arial"/>
          <w:sz w:val="24"/>
          <w:szCs w:val="24"/>
        </w:rPr>
        <w:t>T</w:t>
      </w:r>
      <w:r w:rsidR="006F0C27" w:rsidRPr="009B1C17">
        <w:rPr>
          <w:rFonts w:ascii="Arial" w:eastAsia="Times New Roman" w:hAnsi="Arial" w:cs="Arial"/>
          <w:sz w:val="24"/>
          <w:szCs w:val="24"/>
        </w:rPr>
        <w:t>he purpose of this section is to reconcile the difference between:</w:t>
      </w:r>
    </w:p>
    <w:p w14:paraId="44308A70" w14:textId="625498B1" w:rsidR="000F0A24" w:rsidRPr="002767D1" w:rsidRDefault="006F0C27" w:rsidP="00CF7876">
      <w:pPr>
        <w:pStyle w:val="ListParagraph"/>
        <w:numPr>
          <w:ilvl w:val="0"/>
          <w:numId w:val="8"/>
        </w:numPr>
        <w:spacing w:after="0" w:line="276" w:lineRule="auto"/>
        <w:rPr>
          <w:rFonts w:ascii="Arial" w:hAnsi="Arial" w:cs="Arial"/>
          <w:sz w:val="24"/>
          <w:szCs w:val="24"/>
        </w:rPr>
      </w:pPr>
      <w:r w:rsidRPr="006F0C27">
        <w:rPr>
          <w:rFonts w:ascii="Arial" w:eastAsia="Times New Roman" w:hAnsi="Arial" w:cs="Arial"/>
          <w:sz w:val="24"/>
          <w:szCs w:val="24"/>
        </w:rPr>
        <w:t xml:space="preserve">the expected net </w:t>
      </w:r>
      <w:r w:rsidR="005E42B3">
        <w:rPr>
          <w:rFonts w:ascii="Arial" w:eastAsia="Times New Roman" w:hAnsi="Arial" w:cs="Arial"/>
          <w:sz w:val="24"/>
          <w:szCs w:val="24"/>
        </w:rPr>
        <w:t>variance</w:t>
      </w:r>
      <w:r w:rsidR="005E42B3" w:rsidRPr="006F0C27">
        <w:rPr>
          <w:rFonts w:ascii="Arial" w:eastAsia="Times New Roman" w:hAnsi="Arial" w:cs="Arial"/>
          <w:sz w:val="24"/>
          <w:szCs w:val="24"/>
        </w:rPr>
        <w:t xml:space="preserve"> </w:t>
      </w:r>
      <w:r w:rsidRPr="006F0C27">
        <w:rPr>
          <w:rFonts w:ascii="Arial" w:eastAsia="Times New Roman" w:hAnsi="Arial" w:cs="Arial"/>
          <w:sz w:val="24"/>
          <w:szCs w:val="24"/>
        </w:rPr>
        <w:t xml:space="preserve">for the year calculated in the </w:t>
      </w:r>
      <w:proofErr w:type="spellStart"/>
      <w:r w:rsidR="00713448">
        <w:rPr>
          <w:rFonts w:ascii="Arial" w:eastAsia="Times New Roman" w:hAnsi="Arial" w:cs="Arial"/>
          <w:sz w:val="24"/>
          <w:szCs w:val="24"/>
        </w:rPr>
        <w:t>Workform</w:t>
      </w:r>
      <w:proofErr w:type="spellEnd"/>
      <w:r w:rsidRPr="006F0C27">
        <w:rPr>
          <w:rFonts w:ascii="Arial" w:eastAsia="Times New Roman" w:hAnsi="Arial" w:cs="Arial"/>
          <w:sz w:val="24"/>
          <w:szCs w:val="24"/>
        </w:rPr>
        <w:t xml:space="preserve"> for Account 1589, and </w:t>
      </w:r>
    </w:p>
    <w:p w14:paraId="52661F6F" w14:textId="45D32986" w:rsidR="00CC4F9F" w:rsidRPr="00CF7876" w:rsidRDefault="006F0C27" w:rsidP="00CF7876">
      <w:pPr>
        <w:pStyle w:val="ListParagraph"/>
        <w:numPr>
          <w:ilvl w:val="0"/>
          <w:numId w:val="8"/>
        </w:numPr>
        <w:spacing w:after="100" w:afterAutospacing="1" w:line="276" w:lineRule="auto"/>
        <w:rPr>
          <w:rFonts w:ascii="Arial" w:hAnsi="Arial" w:cs="Arial"/>
          <w:sz w:val="24"/>
          <w:szCs w:val="24"/>
        </w:rPr>
      </w:pPr>
      <w:r w:rsidRPr="00CF7876">
        <w:rPr>
          <w:rFonts w:ascii="Arial" w:eastAsia="Times New Roman" w:hAnsi="Arial" w:cs="Arial"/>
          <w:sz w:val="24"/>
          <w:szCs w:val="24"/>
        </w:rPr>
        <w:t xml:space="preserve">the </w:t>
      </w:r>
      <w:r w:rsidR="00F24176">
        <w:rPr>
          <w:rFonts w:ascii="Arial" w:eastAsia="Times New Roman" w:hAnsi="Arial" w:cs="Arial"/>
          <w:sz w:val="24"/>
          <w:szCs w:val="24"/>
        </w:rPr>
        <w:t xml:space="preserve">adjusted </w:t>
      </w:r>
      <w:r w:rsidRPr="00CF7876">
        <w:rPr>
          <w:rFonts w:ascii="Arial" w:eastAsia="Times New Roman" w:hAnsi="Arial" w:cs="Arial"/>
          <w:sz w:val="24"/>
          <w:szCs w:val="24"/>
        </w:rPr>
        <w:t xml:space="preserve">net </w:t>
      </w:r>
      <w:r w:rsidR="005E42B3">
        <w:rPr>
          <w:rFonts w:ascii="Arial" w:eastAsia="Times New Roman" w:hAnsi="Arial" w:cs="Arial"/>
          <w:sz w:val="24"/>
          <w:szCs w:val="24"/>
        </w:rPr>
        <w:t>variance</w:t>
      </w:r>
      <w:r w:rsidR="005E42B3" w:rsidRPr="00CF7876">
        <w:rPr>
          <w:rFonts w:ascii="Arial" w:eastAsia="Times New Roman" w:hAnsi="Arial" w:cs="Arial"/>
          <w:sz w:val="24"/>
          <w:szCs w:val="24"/>
        </w:rPr>
        <w:t xml:space="preserve"> </w:t>
      </w:r>
      <w:r w:rsidRPr="00CF7876">
        <w:rPr>
          <w:rFonts w:ascii="Arial" w:eastAsia="Times New Roman" w:hAnsi="Arial" w:cs="Arial"/>
          <w:sz w:val="24"/>
          <w:szCs w:val="24"/>
        </w:rPr>
        <w:t>recorded in the distributor</w:t>
      </w:r>
      <w:r w:rsidR="00A30887" w:rsidRPr="00CF7876">
        <w:rPr>
          <w:rFonts w:ascii="Arial" w:eastAsia="Times New Roman" w:hAnsi="Arial" w:cs="Arial"/>
          <w:sz w:val="24"/>
          <w:szCs w:val="24"/>
        </w:rPr>
        <w:t>’</w:t>
      </w:r>
      <w:r w:rsidRPr="00CF7876">
        <w:rPr>
          <w:rFonts w:ascii="Arial" w:eastAsia="Times New Roman" w:hAnsi="Arial" w:cs="Arial"/>
          <w:sz w:val="24"/>
          <w:szCs w:val="24"/>
        </w:rPr>
        <w:t xml:space="preserve">s </w:t>
      </w:r>
      <w:r w:rsidR="00A81513">
        <w:rPr>
          <w:rFonts w:ascii="Arial" w:eastAsia="Times New Roman" w:hAnsi="Arial" w:cs="Arial"/>
          <w:sz w:val="24"/>
          <w:szCs w:val="24"/>
        </w:rPr>
        <w:t>g</w:t>
      </w:r>
      <w:r w:rsidRPr="00CF7876">
        <w:rPr>
          <w:rFonts w:ascii="Arial" w:eastAsia="Times New Roman" w:hAnsi="Arial" w:cs="Arial"/>
          <w:sz w:val="24"/>
          <w:szCs w:val="24"/>
        </w:rPr>
        <w:t xml:space="preserve">eneral </w:t>
      </w:r>
      <w:r w:rsidR="00A81513">
        <w:rPr>
          <w:rFonts w:ascii="Arial" w:eastAsia="Times New Roman" w:hAnsi="Arial" w:cs="Arial"/>
          <w:sz w:val="24"/>
          <w:szCs w:val="24"/>
        </w:rPr>
        <w:t>l</w:t>
      </w:r>
      <w:r w:rsidRPr="00CF7876">
        <w:rPr>
          <w:rFonts w:ascii="Arial" w:eastAsia="Times New Roman" w:hAnsi="Arial" w:cs="Arial"/>
          <w:sz w:val="24"/>
          <w:szCs w:val="24"/>
        </w:rPr>
        <w:t xml:space="preserve">edger. </w:t>
      </w:r>
    </w:p>
    <w:p w14:paraId="455EDD8D" w14:textId="59E611FA" w:rsidR="00292776" w:rsidRPr="00CF7876" w:rsidRDefault="006F0C27" w:rsidP="0076621B">
      <w:pPr>
        <w:spacing w:after="100" w:afterAutospacing="1" w:line="276" w:lineRule="auto"/>
        <w:ind w:left="360"/>
        <w:rPr>
          <w:rFonts w:ascii="Arial" w:hAnsi="Arial" w:cs="Arial"/>
          <w:sz w:val="24"/>
          <w:szCs w:val="24"/>
        </w:rPr>
      </w:pPr>
      <w:r w:rsidRPr="00CC4F9F">
        <w:rPr>
          <w:rFonts w:ascii="Arial" w:eastAsia="Times New Roman" w:hAnsi="Arial" w:cs="Arial"/>
          <w:sz w:val="24"/>
          <w:szCs w:val="24"/>
        </w:rPr>
        <w:t xml:space="preserve">Reconciling items </w:t>
      </w:r>
      <w:r w:rsidR="00B03362">
        <w:rPr>
          <w:rFonts w:ascii="Arial" w:eastAsia="Times New Roman" w:hAnsi="Arial" w:cs="Arial"/>
          <w:sz w:val="24"/>
          <w:szCs w:val="24"/>
        </w:rPr>
        <w:t>must</w:t>
      </w:r>
      <w:r w:rsidR="00B03362" w:rsidRPr="00CC4F9F">
        <w:rPr>
          <w:rFonts w:ascii="Arial" w:eastAsia="Times New Roman" w:hAnsi="Arial" w:cs="Arial"/>
          <w:sz w:val="24"/>
          <w:szCs w:val="24"/>
        </w:rPr>
        <w:t xml:space="preserve"> </w:t>
      </w:r>
      <w:r w:rsidRPr="00CC4F9F">
        <w:rPr>
          <w:rFonts w:ascii="Arial" w:eastAsia="Times New Roman" w:hAnsi="Arial" w:cs="Arial"/>
          <w:sz w:val="24"/>
          <w:szCs w:val="24"/>
        </w:rPr>
        <w:t xml:space="preserve">be </w:t>
      </w:r>
      <w:r w:rsidR="00BF62EA">
        <w:rPr>
          <w:rFonts w:ascii="Arial" w:eastAsia="Times New Roman" w:hAnsi="Arial" w:cs="Arial"/>
          <w:sz w:val="24"/>
          <w:szCs w:val="24"/>
        </w:rPr>
        <w:t>considered</w:t>
      </w:r>
      <w:r w:rsidR="00BF62EA" w:rsidRPr="00CC4F9F">
        <w:rPr>
          <w:rFonts w:ascii="Arial" w:eastAsia="Times New Roman" w:hAnsi="Arial" w:cs="Arial"/>
          <w:sz w:val="24"/>
          <w:szCs w:val="24"/>
        </w:rPr>
        <w:t xml:space="preserve"> </w:t>
      </w:r>
      <w:r w:rsidRPr="00CC4F9F">
        <w:rPr>
          <w:rFonts w:ascii="Arial" w:eastAsia="Times New Roman" w:hAnsi="Arial" w:cs="Arial"/>
          <w:sz w:val="24"/>
          <w:szCs w:val="24"/>
        </w:rPr>
        <w:t>for each year requested for disposition.</w:t>
      </w:r>
      <w:r w:rsidR="00FB6D7E" w:rsidRPr="00FB6D7E">
        <w:rPr>
          <w:rFonts w:ascii="Arial" w:eastAsia="Times New Roman" w:hAnsi="Arial" w:cs="Arial"/>
          <w:sz w:val="24"/>
          <w:szCs w:val="24"/>
        </w:rPr>
        <w:t xml:space="preserve"> </w:t>
      </w:r>
    </w:p>
    <w:p w14:paraId="66E6191E" w14:textId="4DF27C85" w:rsidR="00331CCD" w:rsidRPr="00607211" w:rsidRDefault="0040026A" w:rsidP="00607211">
      <w:pPr>
        <w:pStyle w:val="ListParagraph"/>
        <w:numPr>
          <w:ilvl w:val="0"/>
          <w:numId w:val="47"/>
        </w:numPr>
        <w:spacing w:after="0" w:line="276" w:lineRule="auto"/>
        <w:rPr>
          <w:rFonts w:ascii="Arial" w:eastAsia="Times New Roman" w:hAnsi="Arial" w:cs="Arial"/>
          <w:sz w:val="24"/>
          <w:szCs w:val="24"/>
        </w:rPr>
      </w:pPr>
      <w:r w:rsidRPr="002767D1">
        <w:rPr>
          <w:rFonts w:ascii="Arial" w:eastAsia="Times New Roman" w:hAnsi="Arial" w:cs="Arial"/>
          <w:sz w:val="24"/>
          <w:szCs w:val="24"/>
        </w:rPr>
        <w:t xml:space="preserve">Input the </w:t>
      </w:r>
      <w:r w:rsidR="006F0C27" w:rsidRPr="002767D1">
        <w:rPr>
          <w:rFonts w:ascii="Arial" w:eastAsia="Times New Roman" w:hAnsi="Arial" w:cs="Arial"/>
          <w:sz w:val="24"/>
          <w:szCs w:val="24"/>
        </w:rPr>
        <w:t>Net Change in Principal Balance in the G</w:t>
      </w:r>
      <w:r w:rsidR="00331CCD" w:rsidRPr="002767D1">
        <w:rPr>
          <w:rFonts w:ascii="Arial" w:eastAsia="Times New Roman" w:hAnsi="Arial" w:cs="Arial"/>
          <w:sz w:val="24"/>
          <w:szCs w:val="24"/>
        </w:rPr>
        <w:t xml:space="preserve">eneral </w:t>
      </w:r>
      <w:r w:rsidR="006F0C27" w:rsidRPr="002767D1">
        <w:rPr>
          <w:rFonts w:ascii="Arial" w:eastAsia="Times New Roman" w:hAnsi="Arial" w:cs="Arial"/>
          <w:sz w:val="24"/>
          <w:szCs w:val="24"/>
        </w:rPr>
        <w:t>L</w:t>
      </w:r>
      <w:r w:rsidR="00FB6D7E" w:rsidRPr="002767D1">
        <w:rPr>
          <w:rFonts w:ascii="Arial" w:eastAsia="Times New Roman" w:hAnsi="Arial" w:cs="Arial"/>
          <w:sz w:val="24"/>
          <w:szCs w:val="24"/>
        </w:rPr>
        <w:t>edger</w:t>
      </w:r>
      <w:r w:rsidR="00B03362">
        <w:rPr>
          <w:rFonts w:ascii="Arial" w:eastAsia="Times New Roman" w:hAnsi="Arial" w:cs="Arial"/>
          <w:sz w:val="24"/>
          <w:szCs w:val="24"/>
        </w:rPr>
        <w:t xml:space="preserve">. </w:t>
      </w:r>
      <w:r w:rsidR="006F0C27" w:rsidRPr="00607211">
        <w:rPr>
          <w:rFonts w:ascii="Arial" w:eastAsia="Times New Roman" w:hAnsi="Arial" w:cs="Arial"/>
          <w:sz w:val="24"/>
          <w:szCs w:val="24"/>
        </w:rPr>
        <w:t xml:space="preserve">This </w:t>
      </w:r>
      <w:r w:rsidR="00A30887" w:rsidRPr="00607211">
        <w:rPr>
          <w:rFonts w:ascii="Arial" w:eastAsia="Times New Roman" w:hAnsi="Arial" w:cs="Arial"/>
          <w:sz w:val="24"/>
          <w:szCs w:val="24"/>
        </w:rPr>
        <w:t>should</w:t>
      </w:r>
      <w:r w:rsidR="006F0C27" w:rsidRPr="00607211">
        <w:rPr>
          <w:rFonts w:ascii="Arial" w:eastAsia="Times New Roman" w:hAnsi="Arial" w:cs="Arial"/>
          <w:sz w:val="24"/>
          <w:szCs w:val="24"/>
        </w:rPr>
        <w:t xml:space="preserve"> equal the GA transactions recorded in</w:t>
      </w:r>
      <w:r w:rsidR="00A30887" w:rsidRPr="00607211">
        <w:rPr>
          <w:rFonts w:ascii="Arial" w:eastAsia="Times New Roman" w:hAnsi="Arial" w:cs="Arial"/>
          <w:sz w:val="24"/>
          <w:szCs w:val="24"/>
        </w:rPr>
        <w:t xml:space="preserve"> Account 1589</w:t>
      </w:r>
      <w:r w:rsidR="006F0C27" w:rsidRPr="00607211">
        <w:rPr>
          <w:rFonts w:ascii="Arial" w:eastAsia="Times New Roman" w:hAnsi="Arial" w:cs="Arial"/>
          <w:sz w:val="24"/>
          <w:szCs w:val="24"/>
        </w:rPr>
        <w:t xml:space="preserve"> for the year. </w:t>
      </w:r>
    </w:p>
    <w:p w14:paraId="245E89EA" w14:textId="4B8E2789" w:rsidR="00331CCD" w:rsidRPr="002767D1" w:rsidRDefault="00331CCD" w:rsidP="002767D1">
      <w:pPr>
        <w:pStyle w:val="ListParagraph"/>
        <w:numPr>
          <w:ilvl w:val="0"/>
          <w:numId w:val="41"/>
        </w:numPr>
        <w:spacing w:after="0" w:line="276" w:lineRule="auto"/>
      </w:pPr>
      <w:r>
        <w:rPr>
          <w:rFonts w:ascii="Arial" w:eastAsia="Times New Roman" w:hAnsi="Arial" w:cs="Arial"/>
          <w:sz w:val="24"/>
          <w:szCs w:val="24"/>
        </w:rPr>
        <w:t>D</w:t>
      </w:r>
      <w:r w:rsidR="0060473C">
        <w:rPr>
          <w:rFonts w:ascii="Arial" w:eastAsia="Times New Roman" w:hAnsi="Arial" w:cs="Arial"/>
          <w:sz w:val="24"/>
          <w:szCs w:val="24"/>
        </w:rPr>
        <w:t xml:space="preserve">o not include dispositions in this </w:t>
      </w:r>
      <w:r w:rsidR="00B03362">
        <w:rPr>
          <w:rFonts w:ascii="Arial" w:eastAsia="Times New Roman" w:hAnsi="Arial" w:cs="Arial"/>
          <w:sz w:val="24"/>
          <w:szCs w:val="24"/>
        </w:rPr>
        <w:t>amount.</w:t>
      </w:r>
    </w:p>
    <w:p w14:paraId="2AAE531E" w14:textId="77777777" w:rsidR="00132206" w:rsidRPr="002767D1" w:rsidRDefault="00132206" w:rsidP="00132206">
      <w:pPr>
        <w:pStyle w:val="ListParagraph"/>
        <w:numPr>
          <w:ilvl w:val="0"/>
          <w:numId w:val="41"/>
        </w:numPr>
        <w:spacing w:after="0" w:line="276" w:lineRule="auto"/>
      </w:pPr>
      <w:r>
        <w:rPr>
          <w:rFonts w:ascii="Arial" w:eastAsia="Times New Roman" w:hAnsi="Arial" w:cs="Arial"/>
          <w:sz w:val="24"/>
          <w:szCs w:val="24"/>
        </w:rPr>
        <w:lastRenderedPageBreak/>
        <w:t>Do not include principal adjustments in this amount as that will be shown in the “Principal Adjustments” column in the DVA Continuity Schedule.</w:t>
      </w:r>
    </w:p>
    <w:p w14:paraId="236BC629" w14:textId="31EF0BB5" w:rsidR="00EE0283" w:rsidRPr="00160F09" w:rsidRDefault="00331CCD" w:rsidP="00CF7876">
      <w:pPr>
        <w:pStyle w:val="ListParagraph"/>
        <w:numPr>
          <w:ilvl w:val="0"/>
          <w:numId w:val="41"/>
        </w:numPr>
        <w:spacing w:after="0" w:line="276" w:lineRule="auto"/>
      </w:pPr>
      <w:r>
        <w:rPr>
          <w:rFonts w:ascii="Arial" w:eastAsia="Times New Roman" w:hAnsi="Arial" w:cs="Arial"/>
          <w:sz w:val="24"/>
          <w:szCs w:val="24"/>
        </w:rPr>
        <w:t xml:space="preserve">This </w:t>
      </w:r>
      <w:r w:rsidR="00B03362">
        <w:rPr>
          <w:rFonts w:ascii="Arial" w:eastAsia="Times New Roman" w:hAnsi="Arial" w:cs="Arial"/>
          <w:sz w:val="24"/>
          <w:szCs w:val="24"/>
        </w:rPr>
        <w:t xml:space="preserve">amount </w:t>
      </w:r>
      <w:r>
        <w:rPr>
          <w:rFonts w:ascii="Arial" w:eastAsia="Times New Roman" w:hAnsi="Arial" w:cs="Arial"/>
          <w:sz w:val="24"/>
          <w:szCs w:val="24"/>
        </w:rPr>
        <w:t>should agree to the “Transactions</w:t>
      </w:r>
      <w:r w:rsidR="009A1460">
        <w:rPr>
          <w:rFonts w:ascii="Arial" w:eastAsia="Times New Roman" w:hAnsi="Arial" w:cs="Arial"/>
          <w:sz w:val="24"/>
          <w:szCs w:val="24"/>
        </w:rPr>
        <w:t xml:space="preserve"> Debit/(Credit)</w:t>
      </w:r>
      <w:r>
        <w:rPr>
          <w:rFonts w:ascii="Arial" w:eastAsia="Times New Roman" w:hAnsi="Arial" w:cs="Arial"/>
          <w:sz w:val="24"/>
          <w:szCs w:val="24"/>
        </w:rPr>
        <w:t xml:space="preserve">” </w:t>
      </w:r>
      <w:r w:rsidR="00132206">
        <w:rPr>
          <w:rFonts w:ascii="Arial" w:eastAsia="Times New Roman" w:hAnsi="Arial" w:cs="Arial"/>
          <w:sz w:val="24"/>
          <w:szCs w:val="24"/>
        </w:rPr>
        <w:t xml:space="preserve">column </w:t>
      </w:r>
      <w:r>
        <w:rPr>
          <w:rFonts w:ascii="Arial" w:eastAsia="Times New Roman" w:hAnsi="Arial" w:cs="Arial"/>
          <w:sz w:val="24"/>
          <w:szCs w:val="24"/>
        </w:rPr>
        <w:t>shown in the DVA Continuity Schedule.</w:t>
      </w:r>
    </w:p>
    <w:p w14:paraId="59EF43BD" w14:textId="7D6797A4" w:rsidR="003A1DE1" w:rsidRPr="002767D1" w:rsidRDefault="00EE0283" w:rsidP="00CF7876">
      <w:pPr>
        <w:pStyle w:val="ListParagraph"/>
        <w:numPr>
          <w:ilvl w:val="0"/>
          <w:numId w:val="47"/>
        </w:numPr>
        <w:spacing w:after="0" w:line="276" w:lineRule="auto"/>
      </w:pPr>
      <w:r>
        <w:rPr>
          <w:rFonts w:ascii="Arial" w:eastAsia="Times New Roman" w:hAnsi="Arial" w:cs="Arial"/>
          <w:sz w:val="24"/>
          <w:szCs w:val="24"/>
        </w:rPr>
        <w:t xml:space="preserve">Complete the reconciling items table as applicable. See Appendix </w:t>
      </w:r>
      <w:r w:rsidR="005E42B3">
        <w:rPr>
          <w:rFonts w:ascii="Arial" w:eastAsia="Times New Roman" w:hAnsi="Arial" w:cs="Arial"/>
          <w:sz w:val="24"/>
          <w:szCs w:val="24"/>
        </w:rPr>
        <w:t>A</w:t>
      </w:r>
      <w:r>
        <w:rPr>
          <w:rFonts w:ascii="Arial" w:eastAsia="Times New Roman" w:hAnsi="Arial" w:cs="Arial"/>
          <w:sz w:val="24"/>
          <w:szCs w:val="24"/>
        </w:rPr>
        <w:t xml:space="preserve"> for example</w:t>
      </w:r>
      <w:r w:rsidR="00904D5E">
        <w:rPr>
          <w:rFonts w:ascii="Arial" w:eastAsia="Times New Roman" w:hAnsi="Arial" w:cs="Arial"/>
          <w:sz w:val="24"/>
          <w:szCs w:val="24"/>
        </w:rPr>
        <w:t>s</w:t>
      </w:r>
      <w:r>
        <w:rPr>
          <w:rFonts w:ascii="Arial" w:eastAsia="Times New Roman" w:hAnsi="Arial" w:cs="Arial"/>
          <w:sz w:val="24"/>
          <w:szCs w:val="24"/>
        </w:rPr>
        <w:t xml:space="preserve"> of reconciling items</w:t>
      </w:r>
      <w:r w:rsidR="007E2572">
        <w:rPr>
          <w:rFonts w:ascii="Arial" w:eastAsia="Times New Roman" w:hAnsi="Arial" w:cs="Arial"/>
          <w:sz w:val="24"/>
          <w:szCs w:val="24"/>
        </w:rPr>
        <w:t xml:space="preserve"> and how to calculate them</w:t>
      </w:r>
      <w:r>
        <w:rPr>
          <w:rFonts w:ascii="Arial" w:eastAsia="Times New Roman" w:hAnsi="Arial" w:cs="Arial"/>
          <w:sz w:val="24"/>
          <w:szCs w:val="24"/>
        </w:rPr>
        <w:t xml:space="preserve">. </w:t>
      </w:r>
    </w:p>
    <w:p w14:paraId="7F72BBEC" w14:textId="05F54003" w:rsidR="008C65D5" w:rsidRPr="004C793A" w:rsidRDefault="003A1DE1" w:rsidP="0076621B">
      <w:pPr>
        <w:pStyle w:val="ListParagraph"/>
        <w:numPr>
          <w:ilvl w:val="0"/>
          <w:numId w:val="47"/>
        </w:numPr>
        <w:spacing w:after="100" w:afterAutospacing="1" w:line="276" w:lineRule="auto"/>
        <w:contextualSpacing w:val="0"/>
      </w:pPr>
      <w:r>
        <w:rPr>
          <w:rFonts w:ascii="Arial" w:eastAsia="Times New Roman" w:hAnsi="Arial" w:cs="Arial"/>
          <w:sz w:val="24"/>
          <w:szCs w:val="24"/>
        </w:rPr>
        <w:t xml:space="preserve">For each reconciling item, indicate which of the amounts are included as </w:t>
      </w:r>
      <w:r w:rsidR="001A165D">
        <w:rPr>
          <w:rFonts w:ascii="Arial" w:eastAsia="Times New Roman" w:hAnsi="Arial" w:cs="Arial"/>
          <w:sz w:val="24"/>
          <w:szCs w:val="24"/>
        </w:rPr>
        <w:t>principal adjustments</w:t>
      </w:r>
      <w:r>
        <w:rPr>
          <w:rFonts w:ascii="Arial" w:eastAsia="Times New Roman" w:hAnsi="Arial" w:cs="Arial"/>
          <w:sz w:val="24"/>
          <w:szCs w:val="24"/>
        </w:rPr>
        <w:t xml:space="preserve"> on the DVA Continuity Schedule. Reconciling items may or may not be principal adjustments depending on the nature of the item. </w:t>
      </w:r>
      <w:r w:rsidR="00B03362">
        <w:rPr>
          <w:rFonts w:ascii="Arial" w:eastAsia="Times New Roman" w:hAnsi="Arial" w:cs="Arial"/>
          <w:sz w:val="24"/>
          <w:szCs w:val="24"/>
        </w:rPr>
        <w:t xml:space="preserve">See Appendix </w:t>
      </w:r>
      <w:r w:rsidR="00CE3EF8">
        <w:rPr>
          <w:rFonts w:ascii="Arial" w:eastAsia="Times New Roman" w:hAnsi="Arial" w:cs="Arial"/>
          <w:sz w:val="24"/>
          <w:szCs w:val="24"/>
        </w:rPr>
        <w:t>A</w:t>
      </w:r>
      <w:r w:rsidR="00B03362">
        <w:rPr>
          <w:rFonts w:ascii="Arial" w:eastAsia="Times New Roman" w:hAnsi="Arial" w:cs="Arial"/>
          <w:sz w:val="24"/>
          <w:szCs w:val="24"/>
        </w:rPr>
        <w:t xml:space="preserve"> for examples.</w:t>
      </w:r>
    </w:p>
    <w:p w14:paraId="3E077553" w14:textId="77777777" w:rsidR="004C793A" w:rsidRPr="00260CC5" w:rsidRDefault="004C793A" w:rsidP="004C793A">
      <w:pPr>
        <w:pStyle w:val="ListParagraph"/>
        <w:spacing w:after="100" w:afterAutospacing="1" w:line="276" w:lineRule="auto"/>
        <w:contextualSpacing w:val="0"/>
      </w:pPr>
    </w:p>
    <w:p w14:paraId="5DB79405" w14:textId="1937C30C" w:rsidR="003A1DE1" w:rsidRPr="00CF7876" w:rsidRDefault="003A1DE1" w:rsidP="00CF7876">
      <w:pPr>
        <w:pStyle w:val="ListParagraph"/>
        <w:numPr>
          <w:ilvl w:val="0"/>
          <w:numId w:val="7"/>
        </w:numPr>
        <w:spacing w:before="240" w:after="100" w:afterAutospacing="1" w:line="276" w:lineRule="auto"/>
        <w:contextualSpacing w:val="0"/>
        <w:rPr>
          <w:rFonts w:ascii="Arial" w:hAnsi="Arial" w:cs="Arial"/>
          <w:b/>
          <w:sz w:val="24"/>
          <w:szCs w:val="24"/>
        </w:rPr>
      </w:pPr>
      <w:r w:rsidRPr="00CF7876">
        <w:rPr>
          <w:rFonts w:ascii="Arial" w:hAnsi="Arial" w:cs="Arial"/>
          <w:b/>
          <w:sz w:val="24"/>
          <w:szCs w:val="24"/>
        </w:rPr>
        <w:t xml:space="preserve">GA </w:t>
      </w:r>
      <w:r w:rsidR="005F731A" w:rsidRPr="00CF7876">
        <w:rPr>
          <w:rFonts w:ascii="Arial" w:hAnsi="Arial" w:cs="Arial"/>
          <w:b/>
          <w:sz w:val="24"/>
          <w:szCs w:val="24"/>
        </w:rPr>
        <w:t>T</w:t>
      </w:r>
      <w:r w:rsidRPr="00CF7876">
        <w:rPr>
          <w:rFonts w:ascii="Arial" w:hAnsi="Arial" w:cs="Arial"/>
          <w:b/>
          <w:sz w:val="24"/>
          <w:szCs w:val="24"/>
        </w:rPr>
        <w:t>ab – Note 6:</w:t>
      </w:r>
      <w:r w:rsidR="00B03362" w:rsidRPr="00CF7876">
        <w:rPr>
          <w:rFonts w:ascii="Arial" w:hAnsi="Arial" w:cs="Arial"/>
          <w:b/>
          <w:sz w:val="24"/>
          <w:szCs w:val="24"/>
        </w:rPr>
        <w:t xml:space="preserve"> Unresolved Difference</w:t>
      </w:r>
    </w:p>
    <w:p w14:paraId="2A6B479B" w14:textId="24E30D29" w:rsidR="00246022" w:rsidRDefault="003A1DE1" w:rsidP="00CF7876">
      <w:pPr>
        <w:spacing w:after="0" w:line="276" w:lineRule="auto"/>
        <w:ind w:left="360"/>
        <w:rPr>
          <w:rFonts w:ascii="Arial" w:eastAsia="Times New Roman" w:hAnsi="Arial" w:cs="Arial"/>
          <w:sz w:val="24"/>
          <w:szCs w:val="24"/>
        </w:rPr>
      </w:pPr>
      <w:r>
        <w:rPr>
          <w:rFonts w:ascii="Arial" w:eastAsia="Times New Roman" w:hAnsi="Arial" w:cs="Arial"/>
          <w:sz w:val="24"/>
          <w:szCs w:val="24"/>
        </w:rPr>
        <w:t>Under Note 6, a</w:t>
      </w:r>
      <w:r w:rsidR="00246022" w:rsidRPr="00FB1EDF">
        <w:rPr>
          <w:rFonts w:ascii="Arial" w:eastAsia="Times New Roman" w:hAnsi="Arial" w:cs="Arial"/>
          <w:sz w:val="24"/>
          <w:szCs w:val="24"/>
        </w:rPr>
        <w:t xml:space="preserve">ny remaining unreconciled </w:t>
      </w:r>
      <w:r w:rsidR="00CE3EF8">
        <w:rPr>
          <w:rFonts w:ascii="Arial" w:eastAsia="Times New Roman" w:hAnsi="Arial" w:cs="Arial"/>
          <w:sz w:val="24"/>
          <w:szCs w:val="24"/>
        </w:rPr>
        <w:t>difference</w:t>
      </w:r>
      <w:r w:rsidR="00CE3EF8" w:rsidRPr="00FB1EDF">
        <w:rPr>
          <w:rFonts w:ascii="Arial" w:eastAsia="Times New Roman" w:hAnsi="Arial" w:cs="Arial"/>
          <w:sz w:val="24"/>
          <w:szCs w:val="24"/>
        </w:rPr>
        <w:t xml:space="preserve"> </w:t>
      </w:r>
      <w:r w:rsidR="00246022" w:rsidRPr="00FB1EDF">
        <w:rPr>
          <w:rFonts w:ascii="Arial" w:eastAsia="Times New Roman" w:hAnsi="Arial" w:cs="Arial"/>
          <w:sz w:val="24"/>
          <w:szCs w:val="24"/>
        </w:rPr>
        <w:t xml:space="preserve">that is greater than +/- 1% of the </w:t>
      </w:r>
      <w:r w:rsidR="00BD560C">
        <w:rPr>
          <w:rFonts w:ascii="Arial" w:eastAsia="Times New Roman" w:hAnsi="Arial" w:cs="Arial"/>
          <w:sz w:val="24"/>
          <w:szCs w:val="24"/>
        </w:rPr>
        <w:t xml:space="preserve">annual </w:t>
      </w:r>
      <w:r w:rsidR="005C0006">
        <w:rPr>
          <w:rFonts w:ascii="Arial" w:eastAsia="Times New Roman" w:hAnsi="Arial" w:cs="Arial"/>
          <w:sz w:val="24"/>
          <w:szCs w:val="24"/>
        </w:rPr>
        <w:t xml:space="preserve">IESO </w:t>
      </w:r>
      <w:r w:rsidR="00246022" w:rsidRPr="00FB1EDF">
        <w:rPr>
          <w:rFonts w:ascii="Arial" w:eastAsia="Times New Roman" w:hAnsi="Arial" w:cs="Arial"/>
          <w:sz w:val="24"/>
          <w:szCs w:val="24"/>
        </w:rPr>
        <w:t xml:space="preserve">GA </w:t>
      </w:r>
      <w:r w:rsidR="005C0006">
        <w:rPr>
          <w:rFonts w:ascii="Arial" w:eastAsia="Times New Roman" w:hAnsi="Arial" w:cs="Arial"/>
          <w:sz w:val="24"/>
          <w:szCs w:val="24"/>
        </w:rPr>
        <w:t>charges</w:t>
      </w:r>
      <w:r w:rsidR="00246022" w:rsidRPr="00FB1EDF">
        <w:rPr>
          <w:rFonts w:ascii="Arial" w:eastAsia="Times New Roman" w:hAnsi="Arial" w:cs="Arial"/>
          <w:sz w:val="24"/>
          <w:szCs w:val="24"/>
        </w:rPr>
        <w:t xml:space="preserve"> must be analyzed and investigated to identify any additional reconciling items</w:t>
      </w:r>
      <w:r w:rsidR="00BD560C">
        <w:rPr>
          <w:rFonts w:ascii="Arial" w:eastAsia="Times New Roman" w:hAnsi="Arial" w:cs="Arial"/>
          <w:sz w:val="24"/>
          <w:szCs w:val="24"/>
        </w:rPr>
        <w:t>,</w:t>
      </w:r>
      <w:r w:rsidR="00246022" w:rsidRPr="00FB1EDF">
        <w:rPr>
          <w:rFonts w:ascii="Arial" w:eastAsia="Times New Roman" w:hAnsi="Arial" w:cs="Arial"/>
          <w:sz w:val="24"/>
          <w:szCs w:val="24"/>
        </w:rPr>
        <w:t xml:space="preserve"> </w:t>
      </w:r>
      <w:r w:rsidR="00033BF9">
        <w:rPr>
          <w:rFonts w:ascii="Arial" w:eastAsia="Times New Roman" w:hAnsi="Arial" w:cs="Arial"/>
          <w:sz w:val="24"/>
          <w:szCs w:val="24"/>
        </w:rPr>
        <w:t>and/</w:t>
      </w:r>
      <w:r w:rsidR="00246022" w:rsidRPr="00FB1EDF">
        <w:rPr>
          <w:rFonts w:ascii="Arial" w:eastAsia="Times New Roman" w:hAnsi="Arial" w:cs="Arial"/>
          <w:sz w:val="24"/>
          <w:szCs w:val="24"/>
        </w:rPr>
        <w:t>or to identify corrections to the balance requested for disposition.</w:t>
      </w:r>
    </w:p>
    <w:p w14:paraId="45786D1F" w14:textId="258AD75E" w:rsidR="000677EF" w:rsidRDefault="000677EF" w:rsidP="0076621B">
      <w:pPr>
        <w:pStyle w:val="ListParagraph"/>
        <w:numPr>
          <w:ilvl w:val="0"/>
          <w:numId w:val="7"/>
        </w:numPr>
        <w:spacing w:before="240" w:after="100" w:afterAutospacing="1" w:line="276" w:lineRule="auto"/>
        <w:contextualSpacing w:val="0"/>
        <w:rPr>
          <w:rFonts w:ascii="Arial" w:hAnsi="Arial" w:cs="Arial"/>
          <w:b/>
          <w:sz w:val="24"/>
          <w:szCs w:val="24"/>
        </w:rPr>
      </w:pPr>
      <w:r>
        <w:rPr>
          <w:rFonts w:ascii="Arial" w:hAnsi="Arial" w:cs="Arial"/>
          <w:b/>
          <w:sz w:val="24"/>
          <w:szCs w:val="24"/>
        </w:rPr>
        <w:t>Account 1588 Tab – Note 7</w:t>
      </w:r>
      <w:r w:rsidR="00F71596">
        <w:rPr>
          <w:rFonts w:ascii="Arial" w:hAnsi="Arial" w:cs="Arial"/>
          <w:b/>
          <w:sz w:val="24"/>
          <w:szCs w:val="24"/>
        </w:rPr>
        <w:t>: Account 1588 Reasonability Test</w:t>
      </w:r>
    </w:p>
    <w:p w14:paraId="63764F67" w14:textId="5A74F81B" w:rsidR="0031434A" w:rsidRDefault="0031434A" w:rsidP="00F71596">
      <w:pPr>
        <w:pStyle w:val="ListParagraph"/>
        <w:spacing w:after="0" w:line="276" w:lineRule="auto"/>
        <w:ind w:left="360"/>
        <w:contextualSpacing w:val="0"/>
        <w:rPr>
          <w:rFonts w:ascii="Arial" w:hAnsi="Arial" w:cs="Arial"/>
          <w:bCs/>
          <w:sz w:val="24"/>
          <w:szCs w:val="24"/>
        </w:rPr>
      </w:pPr>
      <w:r w:rsidRPr="00CF7876">
        <w:rPr>
          <w:rFonts w:ascii="Arial" w:hAnsi="Arial" w:cs="Arial"/>
          <w:bCs/>
          <w:sz w:val="24"/>
          <w:szCs w:val="24"/>
        </w:rPr>
        <w:t xml:space="preserve">Complete the </w:t>
      </w:r>
      <w:r w:rsidR="008215E3" w:rsidRPr="00CF7876">
        <w:rPr>
          <w:rFonts w:ascii="Arial" w:hAnsi="Arial" w:cs="Arial"/>
          <w:bCs/>
          <w:sz w:val="24"/>
          <w:szCs w:val="24"/>
        </w:rPr>
        <w:t xml:space="preserve">Account 1588 Tab. </w:t>
      </w:r>
    </w:p>
    <w:p w14:paraId="545EFE2C" w14:textId="77777777" w:rsidR="00F71596" w:rsidRDefault="00F71596" w:rsidP="00CF7876">
      <w:pPr>
        <w:pStyle w:val="ListParagraph"/>
        <w:spacing w:after="0" w:line="276" w:lineRule="auto"/>
        <w:ind w:left="360"/>
        <w:contextualSpacing w:val="0"/>
        <w:rPr>
          <w:rFonts w:ascii="Arial" w:hAnsi="Arial" w:cs="Arial"/>
          <w:bCs/>
          <w:sz w:val="24"/>
          <w:szCs w:val="24"/>
        </w:rPr>
      </w:pPr>
    </w:p>
    <w:p w14:paraId="2A40C148" w14:textId="4DECA394" w:rsidR="00F93312" w:rsidRDefault="00E4467C" w:rsidP="000C75BE">
      <w:pPr>
        <w:spacing w:line="276" w:lineRule="auto"/>
        <w:ind w:left="360"/>
        <w:rPr>
          <w:rFonts w:ascii="Arial" w:eastAsia="Times New Roman" w:hAnsi="Arial" w:cs="Arial"/>
          <w:sz w:val="24"/>
          <w:szCs w:val="24"/>
        </w:rPr>
      </w:pPr>
      <w:r w:rsidRPr="00CF7876">
        <w:rPr>
          <w:rFonts w:ascii="Arial" w:eastAsia="Times New Roman" w:hAnsi="Arial" w:cs="Arial"/>
          <w:sz w:val="24"/>
          <w:szCs w:val="24"/>
        </w:rPr>
        <w:t>Typically, large balances are not expected for Account 1588</w:t>
      </w:r>
      <w:r w:rsidR="00987D57">
        <w:rPr>
          <w:rFonts w:ascii="Arial" w:eastAsia="Times New Roman" w:hAnsi="Arial" w:cs="Arial"/>
          <w:sz w:val="24"/>
          <w:szCs w:val="24"/>
        </w:rPr>
        <w:t>,</w:t>
      </w:r>
      <w:r w:rsidRPr="00CF7876">
        <w:rPr>
          <w:rFonts w:ascii="Arial" w:eastAsia="Times New Roman" w:hAnsi="Arial" w:cs="Arial"/>
          <w:sz w:val="24"/>
          <w:szCs w:val="24"/>
        </w:rPr>
        <w:t xml:space="preserve"> as it should only hold the variance between commodity costs based on actual line losses and commodity revenues calculated </w:t>
      </w:r>
      <w:r w:rsidR="009F6F17">
        <w:rPr>
          <w:rFonts w:ascii="Arial" w:eastAsia="Times New Roman" w:hAnsi="Arial" w:cs="Arial"/>
          <w:sz w:val="24"/>
          <w:szCs w:val="24"/>
        </w:rPr>
        <w:t>based on approved</w:t>
      </w:r>
      <w:r w:rsidRPr="00CF7876">
        <w:rPr>
          <w:rFonts w:ascii="Arial" w:eastAsia="Times New Roman" w:hAnsi="Arial" w:cs="Arial"/>
          <w:sz w:val="24"/>
          <w:szCs w:val="24"/>
        </w:rPr>
        <w:t xml:space="preserve"> line losses</w:t>
      </w:r>
      <w:r w:rsidR="009F6F17">
        <w:rPr>
          <w:rFonts w:ascii="Arial" w:eastAsia="Times New Roman" w:hAnsi="Arial" w:cs="Arial"/>
          <w:sz w:val="24"/>
          <w:szCs w:val="24"/>
        </w:rPr>
        <w:t xml:space="preserve">. </w:t>
      </w:r>
      <w:r w:rsidR="007553C8">
        <w:rPr>
          <w:rFonts w:ascii="Arial" w:eastAsia="Times New Roman" w:hAnsi="Arial" w:cs="Arial"/>
          <w:sz w:val="24"/>
          <w:szCs w:val="24"/>
        </w:rPr>
        <w:t xml:space="preserve">The Account 1588 Reasonability </w:t>
      </w:r>
      <w:r w:rsidR="006E7D5D">
        <w:rPr>
          <w:rFonts w:ascii="Arial" w:eastAsia="Times New Roman" w:hAnsi="Arial" w:cs="Arial"/>
          <w:sz w:val="24"/>
          <w:szCs w:val="24"/>
        </w:rPr>
        <w:t>T</w:t>
      </w:r>
      <w:r w:rsidR="007553C8">
        <w:rPr>
          <w:rFonts w:ascii="Arial" w:eastAsia="Times New Roman" w:hAnsi="Arial" w:cs="Arial"/>
          <w:sz w:val="24"/>
          <w:szCs w:val="24"/>
        </w:rPr>
        <w:t xml:space="preserve">est included in the </w:t>
      </w:r>
      <w:proofErr w:type="spellStart"/>
      <w:r w:rsidR="007553C8">
        <w:rPr>
          <w:rFonts w:ascii="Arial" w:eastAsia="Times New Roman" w:hAnsi="Arial" w:cs="Arial"/>
          <w:sz w:val="24"/>
          <w:szCs w:val="24"/>
        </w:rPr>
        <w:t>Workform</w:t>
      </w:r>
      <w:proofErr w:type="spellEnd"/>
      <w:r w:rsidR="007553C8">
        <w:rPr>
          <w:rFonts w:ascii="Arial" w:eastAsia="Times New Roman" w:hAnsi="Arial" w:cs="Arial"/>
          <w:sz w:val="24"/>
          <w:szCs w:val="24"/>
        </w:rPr>
        <w:t xml:space="preserve"> compares the annual Account 1588 </w:t>
      </w:r>
      <w:r w:rsidR="00EC3778">
        <w:rPr>
          <w:rFonts w:ascii="Arial" w:eastAsia="Times New Roman" w:hAnsi="Arial" w:cs="Arial"/>
          <w:sz w:val="24"/>
          <w:szCs w:val="24"/>
        </w:rPr>
        <w:t>variance</w:t>
      </w:r>
      <w:r w:rsidR="007553C8">
        <w:rPr>
          <w:rFonts w:ascii="Arial" w:eastAsia="Times New Roman" w:hAnsi="Arial" w:cs="Arial"/>
          <w:sz w:val="24"/>
          <w:szCs w:val="24"/>
        </w:rPr>
        <w:t xml:space="preserve"> to the Cost of Power purchased</w:t>
      </w:r>
      <w:r w:rsidR="00B41465">
        <w:rPr>
          <w:rFonts w:ascii="Arial" w:eastAsia="Times New Roman" w:hAnsi="Arial" w:cs="Arial"/>
          <w:sz w:val="24"/>
          <w:szCs w:val="24"/>
        </w:rPr>
        <w:t xml:space="preserve"> in that respective year</w:t>
      </w:r>
      <w:r w:rsidR="007553C8">
        <w:rPr>
          <w:rFonts w:ascii="Arial" w:eastAsia="Times New Roman" w:hAnsi="Arial" w:cs="Arial"/>
          <w:sz w:val="24"/>
          <w:szCs w:val="24"/>
        </w:rPr>
        <w:t xml:space="preserve">. </w:t>
      </w:r>
      <w:r w:rsidR="001D51AE">
        <w:rPr>
          <w:rFonts w:ascii="Arial" w:eastAsia="Times New Roman" w:hAnsi="Arial" w:cs="Arial"/>
          <w:sz w:val="24"/>
          <w:szCs w:val="24"/>
        </w:rPr>
        <w:t>Any a</w:t>
      </w:r>
      <w:r w:rsidR="007553C8">
        <w:rPr>
          <w:rFonts w:ascii="Arial" w:eastAsia="Times New Roman" w:hAnsi="Arial" w:cs="Arial"/>
          <w:sz w:val="24"/>
          <w:szCs w:val="24"/>
        </w:rPr>
        <w:t>nnual</w:t>
      </w:r>
      <w:r w:rsidR="00CC5EBB">
        <w:rPr>
          <w:rFonts w:ascii="Arial" w:eastAsia="Times New Roman" w:hAnsi="Arial" w:cs="Arial"/>
          <w:sz w:val="24"/>
          <w:szCs w:val="24"/>
        </w:rPr>
        <w:t xml:space="preserve"> </w:t>
      </w:r>
      <w:r w:rsidR="007553C8">
        <w:rPr>
          <w:rFonts w:ascii="Arial" w:eastAsia="Times New Roman" w:hAnsi="Arial" w:cs="Arial"/>
          <w:sz w:val="24"/>
          <w:szCs w:val="24"/>
        </w:rPr>
        <w:t xml:space="preserve">Account 1588 </w:t>
      </w:r>
      <w:r w:rsidR="00EC3778">
        <w:rPr>
          <w:rFonts w:ascii="Arial" w:eastAsia="Times New Roman" w:hAnsi="Arial" w:cs="Arial"/>
          <w:sz w:val="24"/>
          <w:szCs w:val="24"/>
        </w:rPr>
        <w:t>variance</w:t>
      </w:r>
      <w:r w:rsidR="007553C8">
        <w:rPr>
          <w:rFonts w:ascii="Arial" w:eastAsia="Times New Roman" w:hAnsi="Arial" w:cs="Arial"/>
          <w:sz w:val="24"/>
          <w:szCs w:val="24"/>
        </w:rPr>
        <w:t xml:space="preserve"> greater than </w:t>
      </w:r>
      <w:r w:rsidR="007553C8" w:rsidRPr="00FB1EDF">
        <w:rPr>
          <w:rFonts w:ascii="Arial" w:eastAsia="Times New Roman" w:hAnsi="Arial" w:cs="Arial"/>
          <w:sz w:val="24"/>
          <w:szCs w:val="24"/>
        </w:rPr>
        <w:t>+/- 1%</w:t>
      </w:r>
      <w:r w:rsidR="007553C8">
        <w:rPr>
          <w:rFonts w:ascii="Arial" w:eastAsia="Times New Roman" w:hAnsi="Arial" w:cs="Arial"/>
          <w:sz w:val="24"/>
          <w:szCs w:val="24"/>
        </w:rPr>
        <w:t xml:space="preserve"> of </w:t>
      </w:r>
      <w:r w:rsidR="001D51AE">
        <w:rPr>
          <w:rFonts w:ascii="Arial" w:eastAsia="Times New Roman" w:hAnsi="Arial" w:cs="Arial"/>
          <w:sz w:val="24"/>
          <w:szCs w:val="24"/>
        </w:rPr>
        <w:t>that year’s</w:t>
      </w:r>
      <w:r w:rsidR="007553C8">
        <w:rPr>
          <w:rFonts w:ascii="Arial" w:eastAsia="Times New Roman" w:hAnsi="Arial" w:cs="Arial"/>
          <w:sz w:val="24"/>
          <w:szCs w:val="24"/>
        </w:rPr>
        <w:t xml:space="preserve"> </w:t>
      </w:r>
      <w:r w:rsidR="001D51AE">
        <w:rPr>
          <w:rFonts w:ascii="Arial" w:eastAsia="Times New Roman" w:hAnsi="Arial" w:cs="Arial"/>
          <w:sz w:val="24"/>
          <w:szCs w:val="24"/>
        </w:rPr>
        <w:t>c</w:t>
      </w:r>
      <w:r w:rsidR="007553C8">
        <w:rPr>
          <w:rFonts w:ascii="Arial" w:eastAsia="Times New Roman" w:hAnsi="Arial" w:cs="Arial"/>
          <w:sz w:val="24"/>
          <w:szCs w:val="24"/>
        </w:rPr>
        <w:t xml:space="preserve">ost of </w:t>
      </w:r>
      <w:r w:rsidR="001D51AE">
        <w:rPr>
          <w:rFonts w:ascii="Arial" w:eastAsia="Times New Roman" w:hAnsi="Arial" w:cs="Arial"/>
          <w:sz w:val="24"/>
          <w:szCs w:val="24"/>
        </w:rPr>
        <w:t>p</w:t>
      </w:r>
      <w:r w:rsidR="007553C8">
        <w:rPr>
          <w:rFonts w:ascii="Arial" w:eastAsia="Times New Roman" w:hAnsi="Arial" w:cs="Arial"/>
          <w:sz w:val="24"/>
          <w:szCs w:val="24"/>
        </w:rPr>
        <w:t>ower</w:t>
      </w:r>
      <w:r w:rsidR="001D51AE">
        <w:rPr>
          <w:rFonts w:ascii="Arial" w:eastAsia="Times New Roman" w:hAnsi="Arial" w:cs="Arial"/>
          <w:sz w:val="24"/>
          <w:szCs w:val="24"/>
        </w:rPr>
        <w:t xml:space="preserve"> purchased</w:t>
      </w:r>
      <w:r w:rsidR="007553C8">
        <w:rPr>
          <w:rFonts w:ascii="Arial" w:eastAsia="Times New Roman" w:hAnsi="Arial" w:cs="Arial"/>
          <w:sz w:val="24"/>
          <w:szCs w:val="24"/>
        </w:rPr>
        <w:t xml:space="preserve"> must be expl</w:t>
      </w:r>
      <w:r w:rsidR="00CC5EBB">
        <w:rPr>
          <w:rFonts w:ascii="Arial" w:eastAsia="Times New Roman" w:hAnsi="Arial" w:cs="Arial"/>
          <w:sz w:val="24"/>
          <w:szCs w:val="24"/>
        </w:rPr>
        <w:t>ained.</w:t>
      </w:r>
    </w:p>
    <w:p w14:paraId="0A4C4D72" w14:textId="77777777" w:rsidR="000C75BE" w:rsidRPr="00CF7876" w:rsidRDefault="000C75BE" w:rsidP="000C75BE">
      <w:pPr>
        <w:spacing w:after="0" w:line="276" w:lineRule="auto"/>
        <w:ind w:left="360"/>
        <w:rPr>
          <w:rFonts w:ascii="Arial" w:eastAsia="Times New Roman" w:hAnsi="Arial" w:cs="Arial"/>
          <w:sz w:val="24"/>
          <w:szCs w:val="24"/>
        </w:rPr>
      </w:pPr>
    </w:p>
    <w:p w14:paraId="27688300" w14:textId="1686FE5C" w:rsidR="00DE4CFB" w:rsidRPr="00CF7876" w:rsidRDefault="00DE4CFB" w:rsidP="000C75BE">
      <w:pPr>
        <w:pStyle w:val="ListParagraph"/>
        <w:numPr>
          <w:ilvl w:val="0"/>
          <w:numId w:val="7"/>
        </w:numPr>
        <w:spacing w:after="100" w:afterAutospacing="1" w:line="276" w:lineRule="auto"/>
        <w:contextualSpacing w:val="0"/>
        <w:rPr>
          <w:rFonts w:ascii="Arial" w:hAnsi="Arial" w:cs="Arial"/>
          <w:b/>
          <w:sz w:val="24"/>
          <w:szCs w:val="24"/>
        </w:rPr>
      </w:pPr>
      <w:r w:rsidRPr="00CF7876">
        <w:rPr>
          <w:rFonts w:ascii="Arial" w:hAnsi="Arial" w:cs="Arial"/>
          <w:b/>
          <w:sz w:val="24"/>
          <w:szCs w:val="24"/>
        </w:rPr>
        <w:t xml:space="preserve">Principal Adjustments </w:t>
      </w:r>
      <w:r w:rsidR="005F731A" w:rsidRPr="00CF7876">
        <w:rPr>
          <w:rFonts w:ascii="Arial" w:hAnsi="Arial" w:cs="Arial"/>
          <w:b/>
          <w:sz w:val="24"/>
          <w:szCs w:val="24"/>
        </w:rPr>
        <w:t>T</w:t>
      </w:r>
      <w:r w:rsidRPr="00CF7876">
        <w:rPr>
          <w:rFonts w:ascii="Arial" w:hAnsi="Arial" w:cs="Arial"/>
          <w:b/>
          <w:sz w:val="24"/>
          <w:szCs w:val="24"/>
        </w:rPr>
        <w:t xml:space="preserve">ab – Note </w:t>
      </w:r>
      <w:r w:rsidR="0031434A">
        <w:rPr>
          <w:rFonts w:ascii="Arial" w:hAnsi="Arial" w:cs="Arial"/>
          <w:b/>
          <w:sz w:val="24"/>
          <w:szCs w:val="24"/>
        </w:rPr>
        <w:t>8</w:t>
      </w:r>
      <w:r w:rsidRPr="00CF7876">
        <w:rPr>
          <w:rFonts w:ascii="Arial" w:hAnsi="Arial" w:cs="Arial"/>
          <w:b/>
          <w:sz w:val="24"/>
          <w:szCs w:val="24"/>
        </w:rPr>
        <w:t>:</w:t>
      </w:r>
      <w:r w:rsidR="00B03362" w:rsidRPr="00CF7876">
        <w:rPr>
          <w:rFonts w:ascii="Arial" w:hAnsi="Arial" w:cs="Arial"/>
          <w:b/>
          <w:sz w:val="24"/>
          <w:szCs w:val="24"/>
        </w:rPr>
        <w:t xml:space="preserve"> Breakdown of Principal Adjustment Included in Last Approved Balance</w:t>
      </w:r>
    </w:p>
    <w:p w14:paraId="6F767196" w14:textId="53D8D4CE" w:rsidR="00562AD6" w:rsidRPr="00CF7876" w:rsidRDefault="00562AD6" w:rsidP="00CF7876">
      <w:pPr>
        <w:spacing w:after="0" w:line="276" w:lineRule="auto"/>
        <w:ind w:firstLine="360"/>
        <w:rPr>
          <w:rFonts w:ascii="Arial" w:eastAsia="Times New Roman" w:hAnsi="Arial" w:cs="Arial"/>
          <w:sz w:val="24"/>
          <w:szCs w:val="24"/>
        </w:rPr>
      </w:pPr>
      <w:r w:rsidRPr="00CF7876">
        <w:rPr>
          <w:rFonts w:ascii="Arial" w:eastAsia="Times New Roman" w:hAnsi="Arial" w:cs="Arial"/>
          <w:sz w:val="24"/>
          <w:szCs w:val="24"/>
        </w:rPr>
        <w:t xml:space="preserve">Complete the Principal Adjustments Tab. </w:t>
      </w:r>
    </w:p>
    <w:p w14:paraId="2DF0787C" w14:textId="77777777" w:rsidR="00562AD6" w:rsidRDefault="00562AD6" w:rsidP="002767D1">
      <w:pPr>
        <w:pStyle w:val="ListParagraph"/>
        <w:spacing w:after="0" w:line="276" w:lineRule="auto"/>
        <w:ind w:left="360"/>
        <w:rPr>
          <w:rFonts w:ascii="Arial" w:eastAsia="Times New Roman" w:hAnsi="Arial" w:cs="Arial"/>
          <w:sz w:val="24"/>
          <w:szCs w:val="24"/>
        </w:rPr>
      </w:pPr>
    </w:p>
    <w:p w14:paraId="7D4B0396" w14:textId="2CA55CD4" w:rsidR="009A32A3" w:rsidRPr="00CF7876" w:rsidRDefault="005F731A" w:rsidP="00CF7876">
      <w:pPr>
        <w:spacing w:after="0" w:line="276" w:lineRule="auto"/>
        <w:ind w:left="360"/>
        <w:rPr>
          <w:rFonts w:ascii="Arial" w:eastAsia="Times New Roman" w:hAnsi="Arial" w:cs="Arial"/>
          <w:sz w:val="24"/>
          <w:szCs w:val="24"/>
        </w:rPr>
      </w:pPr>
      <w:r w:rsidRPr="00CF7876">
        <w:rPr>
          <w:rFonts w:ascii="Arial" w:eastAsia="Times New Roman" w:hAnsi="Arial" w:cs="Arial"/>
          <w:sz w:val="24"/>
          <w:szCs w:val="24"/>
        </w:rPr>
        <w:t>P</w:t>
      </w:r>
      <w:r w:rsidR="009A32A3" w:rsidRPr="00CF7876">
        <w:rPr>
          <w:rFonts w:ascii="Arial" w:eastAsia="Times New Roman" w:hAnsi="Arial" w:cs="Arial"/>
          <w:sz w:val="24"/>
          <w:szCs w:val="24"/>
        </w:rPr>
        <w:t xml:space="preserve">rovide a breakdown of </w:t>
      </w:r>
      <w:r w:rsidR="004D1368">
        <w:rPr>
          <w:rFonts w:ascii="Arial" w:eastAsia="Times New Roman" w:hAnsi="Arial" w:cs="Arial"/>
          <w:sz w:val="24"/>
          <w:szCs w:val="24"/>
        </w:rPr>
        <w:t>any</w:t>
      </w:r>
      <w:r w:rsidR="009A32A3" w:rsidRPr="00CF7876">
        <w:rPr>
          <w:rFonts w:ascii="Arial" w:eastAsia="Times New Roman" w:hAnsi="Arial" w:cs="Arial"/>
          <w:sz w:val="24"/>
          <w:szCs w:val="24"/>
        </w:rPr>
        <w:t xml:space="preserve"> principal adjustment</w:t>
      </w:r>
      <w:r w:rsidR="004D1368">
        <w:rPr>
          <w:rFonts w:ascii="Arial" w:eastAsia="Times New Roman" w:hAnsi="Arial" w:cs="Arial"/>
          <w:sz w:val="24"/>
          <w:szCs w:val="24"/>
        </w:rPr>
        <w:t>s</w:t>
      </w:r>
      <w:r w:rsidR="009A32A3" w:rsidRPr="00CF7876">
        <w:rPr>
          <w:rFonts w:ascii="Arial" w:eastAsia="Times New Roman" w:hAnsi="Arial" w:cs="Arial"/>
          <w:sz w:val="24"/>
          <w:szCs w:val="24"/>
        </w:rPr>
        <w:t xml:space="preserve"> included in the last approved balance</w:t>
      </w:r>
      <w:r w:rsidR="00512E96">
        <w:rPr>
          <w:rFonts w:ascii="Arial" w:eastAsia="Times New Roman" w:hAnsi="Arial" w:cs="Arial"/>
          <w:sz w:val="24"/>
          <w:szCs w:val="24"/>
        </w:rPr>
        <w:t xml:space="preserve"> disposed</w:t>
      </w:r>
      <w:r w:rsidR="006110D7" w:rsidRPr="00CF7876">
        <w:rPr>
          <w:rFonts w:ascii="Arial" w:eastAsia="Times New Roman" w:hAnsi="Arial" w:cs="Arial"/>
          <w:sz w:val="24"/>
          <w:szCs w:val="24"/>
        </w:rPr>
        <w:t xml:space="preserve"> for </w:t>
      </w:r>
      <w:r w:rsidR="00FC23E5">
        <w:rPr>
          <w:rFonts w:ascii="Arial" w:eastAsia="Times New Roman" w:hAnsi="Arial" w:cs="Arial"/>
          <w:sz w:val="24"/>
          <w:szCs w:val="24"/>
        </w:rPr>
        <w:t>a</w:t>
      </w:r>
      <w:r w:rsidR="006110D7" w:rsidRPr="00CF7876">
        <w:rPr>
          <w:rFonts w:ascii="Arial" w:eastAsia="Times New Roman" w:hAnsi="Arial" w:cs="Arial"/>
          <w:sz w:val="24"/>
          <w:szCs w:val="24"/>
        </w:rPr>
        <w:t>ccounts 158</w:t>
      </w:r>
      <w:r w:rsidR="00AA255D" w:rsidRPr="00CF7876">
        <w:rPr>
          <w:rFonts w:ascii="Arial" w:eastAsia="Times New Roman" w:hAnsi="Arial" w:cs="Arial"/>
          <w:sz w:val="24"/>
          <w:szCs w:val="24"/>
        </w:rPr>
        <w:t>8</w:t>
      </w:r>
      <w:r w:rsidR="006110D7" w:rsidRPr="00CF7876">
        <w:rPr>
          <w:rFonts w:ascii="Arial" w:eastAsia="Times New Roman" w:hAnsi="Arial" w:cs="Arial"/>
          <w:sz w:val="24"/>
          <w:szCs w:val="24"/>
        </w:rPr>
        <w:t xml:space="preserve"> and 158</w:t>
      </w:r>
      <w:r w:rsidR="00AA255D" w:rsidRPr="00CF7876">
        <w:rPr>
          <w:rFonts w:ascii="Arial" w:eastAsia="Times New Roman" w:hAnsi="Arial" w:cs="Arial"/>
          <w:sz w:val="24"/>
          <w:szCs w:val="24"/>
        </w:rPr>
        <w:t>9</w:t>
      </w:r>
      <w:r w:rsidR="009A32A3" w:rsidRPr="00CF7876">
        <w:rPr>
          <w:rFonts w:ascii="Arial" w:eastAsia="Times New Roman" w:hAnsi="Arial" w:cs="Arial"/>
          <w:sz w:val="24"/>
          <w:szCs w:val="24"/>
        </w:rPr>
        <w:t xml:space="preserve">. </w:t>
      </w:r>
    </w:p>
    <w:p w14:paraId="41D589D4" w14:textId="6D68E5D2" w:rsidR="00562AD6" w:rsidRDefault="009A32A3" w:rsidP="002767D1">
      <w:pPr>
        <w:pStyle w:val="ListParagraph"/>
        <w:numPr>
          <w:ilvl w:val="0"/>
          <w:numId w:val="43"/>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Note that if the last approved balance was approved on an interim basis and there are changes to this balance, then a principal adjustment breakdown included in the last approved balance that was disposed on a final basis should be provided instead</w:t>
      </w:r>
      <w:r w:rsidR="00037765">
        <w:rPr>
          <w:rFonts w:ascii="Arial" w:eastAsia="Times New Roman" w:hAnsi="Arial" w:cs="Arial"/>
          <w:sz w:val="24"/>
          <w:szCs w:val="24"/>
        </w:rPr>
        <w:t xml:space="preserve"> of the last approved balance that was disposed on an interim basis.</w:t>
      </w:r>
    </w:p>
    <w:p w14:paraId="2606ACDB" w14:textId="6C458F44" w:rsidR="009A32A3" w:rsidRPr="00CF7876" w:rsidRDefault="009A32A3" w:rsidP="00CF7876">
      <w:pPr>
        <w:pStyle w:val="ListParagraph"/>
        <w:numPr>
          <w:ilvl w:val="0"/>
          <w:numId w:val="43"/>
        </w:numPr>
        <w:spacing w:after="0" w:line="276" w:lineRule="auto"/>
        <w:rPr>
          <w:rFonts w:ascii="Arial" w:eastAsia="Times New Roman" w:hAnsi="Arial" w:cs="Arial"/>
          <w:sz w:val="24"/>
          <w:szCs w:val="24"/>
        </w:rPr>
      </w:pPr>
      <w:r>
        <w:rPr>
          <w:rFonts w:ascii="Arial" w:eastAsia="Times New Roman" w:hAnsi="Arial" w:cs="Arial"/>
          <w:sz w:val="24"/>
          <w:szCs w:val="24"/>
        </w:rPr>
        <w:t xml:space="preserve">If </w:t>
      </w:r>
      <w:r w:rsidR="004D1AFC">
        <w:rPr>
          <w:rFonts w:ascii="Arial" w:eastAsia="Times New Roman" w:hAnsi="Arial" w:cs="Arial"/>
          <w:sz w:val="24"/>
          <w:szCs w:val="24"/>
        </w:rPr>
        <w:t>a</w:t>
      </w:r>
      <w:r>
        <w:rPr>
          <w:rFonts w:ascii="Arial" w:eastAsia="Times New Roman" w:hAnsi="Arial" w:cs="Arial"/>
          <w:sz w:val="24"/>
          <w:szCs w:val="24"/>
        </w:rPr>
        <w:t xml:space="preserve"> prior period principal adjustment is to be reversed in the current rate application, this will be populated automatically in the table under Note </w:t>
      </w:r>
      <w:r w:rsidR="00074A0B">
        <w:rPr>
          <w:rFonts w:ascii="Arial" w:eastAsia="Times New Roman" w:hAnsi="Arial" w:cs="Arial"/>
          <w:sz w:val="24"/>
          <w:szCs w:val="24"/>
        </w:rPr>
        <w:t>9</w:t>
      </w:r>
      <w:r>
        <w:rPr>
          <w:rFonts w:ascii="Arial" w:eastAsia="Times New Roman" w:hAnsi="Arial" w:cs="Arial"/>
          <w:sz w:val="24"/>
          <w:szCs w:val="24"/>
        </w:rPr>
        <w:t>.</w:t>
      </w:r>
    </w:p>
    <w:p w14:paraId="5A02542C" w14:textId="236586F8" w:rsidR="00ED1FDB" w:rsidRDefault="00ED1FDB">
      <w:pPr>
        <w:rPr>
          <w:rFonts w:ascii="Arial" w:hAnsi="Arial" w:cs="Arial"/>
          <w:b/>
          <w:sz w:val="24"/>
          <w:szCs w:val="24"/>
        </w:rPr>
      </w:pPr>
    </w:p>
    <w:p w14:paraId="69221291" w14:textId="41F47391" w:rsidR="00DE4CFB" w:rsidRPr="00CF7876" w:rsidRDefault="00DE4CFB" w:rsidP="00CF7876">
      <w:pPr>
        <w:pStyle w:val="ListParagraph"/>
        <w:numPr>
          <w:ilvl w:val="0"/>
          <w:numId w:val="7"/>
        </w:numPr>
        <w:spacing w:before="240" w:after="100" w:afterAutospacing="1" w:line="276" w:lineRule="auto"/>
        <w:contextualSpacing w:val="0"/>
        <w:rPr>
          <w:rFonts w:ascii="Arial" w:hAnsi="Arial" w:cs="Arial"/>
          <w:b/>
          <w:sz w:val="24"/>
          <w:szCs w:val="24"/>
        </w:rPr>
      </w:pPr>
      <w:r w:rsidRPr="00CF7876">
        <w:rPr>
          <w:rFonts w:ascii="Arial" w:hAnsi="Arial" w:cs="Arial"/>
          <w:b/>
          <w:sz w:val="24"/>
          <w:szCs w:val="24"/>
        </w:rPr>
        <w:t xml:space="preserve">Principal Adjustments </w:t>
      </w:r>
      <w:r w:rsidR="005F731A" w:rsidRPr="00CF7876">
        <w:rPr>
          <w:rFonts w:ascii="Arial" w:hAnsi="Arial" w:cs="Arial"/>
          <w:b/>
          <w:sz w:val="24"/>
          <w:szCs w:val="24"/>
        </w:rPr>
        <w:t>T</w:t>
      </w:r>
      <w:r w:rsidRPr="00CF7876">
        <w:rPr>
          <w:rFonts w:ascii="Arial" w:hAnsi="Arial" w:cs="Arial"/>
          <w:b/>
          <w:sz w:val="24"/>
          <w:szCs w:val="24"/>
        </w:rPr>
        <w:t xml:space="preserve">ab – Note </w:t>
      </w:r>
      <w:r w:rsidR="008561C0">
        <w:rPr>
          <w:rFonts w:ascii="Arial" w:hAnsi="Arial" w:cs="Arial"/>
          <w:b/>
          <w:sz w:val="24"/>
          <w:szCs w:val="24"/>
        </w:rPr>
        <w:t>9</w:t>
      </w:r>
      <w:r w:rsidRPr="00CF7876">
        <w:rPr>
          <w:rFonts w:ascii="Arial" w:hAnsi="Arial" w:cs="Arial"/>
          <w:b/>
          <w:sz w:val="24"/>
          <w:szCs w:val="24"/>
        </w:rPr>
        <w:t>:</w:t>
      </w:r>
      <w:r w:rsidR="00C07D98" w:rsidRPr="00CF7876">
        <w:rPr>
          <w:rFonts w:ascii="Arial" w:hAnsi="Arial" w:cs="Arial"/>
          <w:b/>
          <w:sz w:val="24"/>
          <w:szCs w:val="24"/>
        </w:rPr>
        <w:t xml:space="preserve"> </w:t>
      </w:r>
      <w:r w:rsidR="00B03362" w:rsidRPr="00CF7876">
        <w:rPr>
          <w:rFonts w:ascii="Arial" w:hAnsi="Arial" w:cs="Arial"/>
          <w:b/>
          <w:sz w:val="24"/>
          <w:szCs w:val="24"/>
        </w:rPr>
        <w:t xml:space="preserve">Principal Adjustment Reconciliation </w:t>
      </w:r>
      <w:proofErr w:type="gramStart"/>
      <w:r w:rsidR="00B03362" w:rsidRPr="00CF7876">
        <w:rPr>
          <w:rFonts w:ascii="Arial" w:hAnsi="Arial" w:cs="Arial"/>
          <w:b/>
          <w:sz w:val="24"/>
          <w:szCs w:val="24"/>
        </w:rPr>
        <w:t>In</w:t>
      </w:r>
      <w:proofErr w:type="gramEnd"/>
      <w:r w:rsidR="00B03362" w:rsidRPr="00CF7876">
        <w:rPr>
          <w:rFonts w:ascii="Arial" w:hAnsi="Arial" w:cs="Arial"/>
          <w:b/>
          <w:sz w:val="24"/>
          <w:szCs w:val="24"/>
        </w:rPr>
        <w:t xml:space="preserve"> Current Application</w:t>
      </w:r>
    </w:p>
    <w:p w14:paraId="47613AC1" w14:textId="687FF0D4" w:rsidR="005F731A" w:rsidRPr="00CF7876" w:rsidRDefault="005F731A" w:rsidP="00CF7876">
      <w:pPr>
        <w:spacing w:after="0" w:line="276" w:lineRule="auto"/>
        <w:ind w:left="360"/>
        <w:rPr>
          <w:rFonts w:ascii="Arial" w:eastAsia="Times New Roman" w:hAnsi="Arial" w:cs="Arial"/>
          <w:sz w:val="24"/>
          <w:szCs w:val="24"/>
        </w:rPr>
      </w:pPr>
      <w:r w:rsidRPr="00CF7876">
        <w:rPr>
          <w:rFonts w:ascii="Arial" w:eastAsia="Times New Roman" w:hAnsi="Arial" w:cs="Arial"/>
          <w:sz w:val="24"/>
          <w:szCs w:val="24"/>
        </w:rPr>
        <w:t>C</w:t>
      </w:r>
      <w:r w:rsidR="006110D7" w:rsidRPr="00CF7876">
        <w:rPr>
          <w:rFonts w:ascii="Arial" w:eastAsia="Times New Roman" w:hAnsi="Arial" w:cs="Arial"/>
          <w:sz w:val="24"/>
          <w:szCs w:val="24"/>
        </w:rPr>
        <w:t xml:space="preserve">omplete the reconciliation of principal adjustments in the current rate application for </w:t>
      </w:r>
      <w:r w:rsidR="00B03362" w:rsidRPr="00CF7876">
        <w:rPr>
          <w:rFonts w:ascii="Arial" w:eastAsia="Times New Roman" w:hAnsi="Arial" w:cs="Arial"/>
          <w:sz w:val="24"/>
          <w:szCs w:val="24"/>
        </w:rPr>
        <w:t>a</w:t>
      </w:r>
      <w:r w:rsidR="006110D7" w:rsidRPr="00CF7876">
        <w:rPr>
          <w:rFonts w:ascii="Arial" w:eastAsia="Times New Roman" w:hAnsi="Arial" w:cs="Arial"/>
          <w:sz w:val="24"/>
          <w:szCs w:val="24"/>
        </w:rPr>
        <w:t xml:space="preserve">ccounts 1588 and 1589. </w:t>
      </w:r>
    </w:p>
    <w:p w14:paraId="3B5ECC5B" w14:textId="085A85CF" w:rsidR="009A32A3" w:rsidRDefault="006110D7" w:rsidP="002767D1">
      <w:pPr>
        <w:pStyle w:val="ListParagraph"/>
        <w:numPr>
          <w:ilvl w:val="0"/>
          <w:numId w:val="44"/>
        </w:numPr>
        <w:spacing w:after="0" w:line="276" w:lineRule="auto"/>
        <w:rPr>
          <w:rFonts w:ascii="Arial" w:eastAsia="Times New Roman" w:hAnsi="Arial" w:cs="Arial"/>
          <w:sz w:val="24"/>
          <w:szCs w:val="24"/>
        </w:rPr>
      </w:pPr>
      <w:r>
        <w:rPr>
          <w:rFonts w:ascii="Arial" w:eastAsia="Times New Roman" w:hAnsi="Arial" w:cs="Arial"/>
          <w:sz w:val="24"/>
          <w:szCs w:val="24"/>
        </w:rPr>
        <w:t xml:space="preserve">This table </w:t>
      </w:r>
      <w:r w:rsidR="00BE5A45">
        <w:rPr>
          <w:rFonts w:ascii="Arial" w:eastAsia="Times New Roman" w:hAnsi="Arial" w:cs="Arial"/>
          <w:sz w:val="24"/>
          <w:szCs w:val="24"/>
        </w:rPr>
        <w:t xml:space="preserve">is </w:t>
      </w:r>
      <w:r w:rsidR="00B03362">
        <w:rPr>
          <w:rFonts w:ascii="Arial" w:eastAsia="Times New Roman" w:hAnsi="Arial" w:cs="Arial"/>
          <w:sz w:val="24"/>
          <w:szCs w:val="24"/>
        </w:rPr>
        <w:t xml:space="preserve">required </w:t>
      </w:r>
      <w:r>
        <w:rPr>
          <w:rFonts w:ascii="Arial" w:eastAsia="Times New Roman" w:hAnsi="Arial" w:cs="Arial"/>
          <w:sz w:val="24"/>
          <w:szCs w:val="24"/>
        </w:rPr>
        <w:t xml:space="preserve">for each year that is requested for disposition in the current rate application. </w:t>
      </w:r>
    </w:p>
    <w:p w14:paraId="3026A264" w14:textId="00FA186F" w:rsidR="001B699F" w:rsidRPr="00607211" w:rsidRDefault="006110D7" w:rsidP="00607211">
      <w:pPr>
        <w:pStyle w:val="ListParagraph"/>
        <w:numPr>
          <w:ilvl w:val="0"/>
          <w:numId w:val="44"/>
        </w:numPr>
        <w:spacing w:after="0" w:line="276" w:lineRule="auto"/>
        <w:rPr>
          <w:rFonts w:ascii="Arial" w:eastAsia="Times New Roman" w:hAnsi="Arial" w:cs="Arial"/>
          <w:sz w:val="24"/>
          <w:szCs w:val="24"/>
        </w:rPr>
      </w:pPr>
      <w:r w:rsidRPr="006110D7">
        <w:rPr>
          <w:rFonts w:ascii="Arial" w:eastAsia="Times New Roman" w:hAnsi="Arial" w:cs="Arial"/>
          <w:sz w:val="24"/>
          <w:szCs w:val="24"/>
        </w:rPr>
        <w:t xml:space="preserve">Note that if the last approved balance was approved on an interim basis and there are changes to this balance, the reconciliation of principal adjustments must also be completed for this revised balance as well. </w:t>
      </w:r>
    </w:p>
    <w:p w14:paraId="04918348" w14:textId="77777777" w:rsidR="008C2B3E" w:rsidRDefault="008C2B3E">
      <w:pPr>
        <w:rPr>
          <w:rFonts w:ascii="Arial" w:eastAsia="Times New Roman" w:hAnsi="Arial" w:cs="Arial"/>
          <w:b/>
          <w:sz w:val="30"/>
          <w:szCs w:val="30"/>
        </w:rPr>
      </w:pPr>
      <w:r>
        <w:rPr>
          <w:rFonts w:ascii="Arial" w:eastAsia="Times New Roman" w:hAnsi="Arial" w:cs="Arial"/>
          <w:b/>
          <w:sz w:val="30"/>
          <w:szCs w:val="30"/>
        </w:rPr>
        <w:br w:type="page"/>
      </w:r>
    </w:p>
    <w:p w14:paraId="6CACD17F" w14:textId="7A3B59CE" w:rsidR="002767D1" w:rsidRPr="00CF7876" w:rsidRDefault="00885561" w:rsidP="00CF7876">
      <w:pPr>
        <w:pStyle w:val="Heading2"/>
        <w:tabs>
          <w:tab w:val="left" w:pos="2160"/>
        </w:tabs>
        <w:spacing w:before="240" w:after="100" w:afterAutospacing="1"/>
        <w:ind w:left="2160" w:hanging="2160"/>
        <w:rPr>
          <w:rFonts w:ascii="Cambria" w:eastAsia="Times New Roman" w:hAnsi="Cambria"/>
          <w:sz w:val="32"/>
          <w:szCs w:val="32"/>
        </w:rPr>
      </w:pPr>
      <w:r w:rsidRPr="00CF7876">
        <w:rPr>
          <w:rFonts w:ascii="Cambria" w:eastAsia="Times New Roman" w:hAnsi="Cambria"/>
          <w:b/>
          <w:bCs/>
          <w:sz w:val="32"/>
          <w:szCs w:val="32"/>
        </w:rPr>
        <w:lastRenderedPageBreak/>
        <w:t xml:space="preserve">Appendix </w:t>
      </w:r>
      <w:r w:rsidR="00073165" w:rsidRPr="00CF7876">
        <w:rPr>
          <w:rFonts w:ascii="Cambria" w:eastAsia="Times New Roman" w:hAnsi="Cambria"/>
          <w:b/>
          <w:bCs/>
          <w:sz w:val="32"/>
          <w:szCs w:val="32"/>
        </w:rPr>
        <w:t>A</w:t>
      </w:r>
      <w:r w:rsidR="00866DEB" w:rsidRPr="00CF7876">
        <w:rPr>
          <w:rFonts w:ascii="Cambria" w:eastAsia="Times New Roman" w:hAnsi="Cambria"/>
          <w:b/>
          <w:bCs/>
          <w:sz w:val="32"/>
          <w:szCs w:val="32"/>
        </w:rPr>
        <w:tab/>
      </w:r>
      <w:r w:rsidRPr="00CF7876">
        <w:rPr>
          <w:rFonts w:ascii="Cambria" w:eastAsia="Times New Roman" w:hAnsi="Cambria"/>
          <w:b/>
          <w:bCs/>
          <w:sz w:val="32"/>
          <w:szCs w:val="32"/>
        </w:rPr>
        <w:t xml:space="preserve">GA Analysis </w:t>
      </w:r>
      <w:proofErr w:type="spellStart"/>
      <w:r w:rsidR="00713448" w:rsidRPr="00CF7876">
        <w:rPr>
          <w:rFonts w:ascii="Cambria" w:eastAsia="Times New Roman" w:hAnsi="Cambria"/>
          <w:b/>
          <w:bCs/>
          <w:sz w:val="32"/>
          <w:szCs w:val="32"/>
        </w:rPr>
        <w:t>Workform</w:t>
      </w:r>
      <w:proofErr w:type="spellEnd"/>
      <w:r w:rsidRPr="00CF7876">
        <w:rPr>
          <w:rFonts w:ascii="Cambria" w:eastAsia="Times New Roman" w:hAnsi="Cambria"/>
          <w:b/>
          <w:bCs/>
          <w:sz w:val="32"/>
          <w:szCs w:val="32"/>
        </w:rPr>
        <w:t xml:space="preserve"> </w:t>
      </w:r>
      <w:r w:rsidR="00E91E4D">
        <w:rPr>
          <w:rFonts w:ascii="Cambria" w:eastAsia="Times New Roman" w:hAnsi="Cambria"/>
          <w:b/>
          <w:bCs/>
          <w:sz w:val="32"/>
          <w:szCs w:val="32"/>
        </w:rPr>
        <w:t xml:space="preserve">– Examples of </w:t>
      </w:r>
      <w:r w:rsidRPr="00CF7876">
        <w:rPr>
          <w:rFonts w:ascii="Cambria" w:eastAsia="Times New Roman" w:hAnsi="Cambria"/>
          <w:b/>
          <w:bCs/>
          <w:sz w:val="32"/>
          <w:szCs w:val="32"/>
        </w:rPr>
        <w:t xml:space="preserve">Reconciling Items </w:t>
      </w:r>
      <w:r w:rsidR="005C11A1">
        <w:rPr>
          <w:rFonts w:ascii="Cambria" w:eastAsia="Times New Roman" w:hAnsi="Cambria"/>
          <w:b/>
          <w:bCs/>
          <w:sz w:val="32"/>
          <w:szCs w:val="32"/>
        </w:rPr>
        <w:t xml:space="preserve">and Principal Adjustments </w:t>
      </w:r>
    </w:p>
    <w:p w14:paraId="1EB6DA16" w14:textId="20574E9C" w:rsidR="00F23BF6" w:rsidRDefault="002767D1" w:rsidP="0076621B">
      <w:pPr>
        <w:spacing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This Appendix provides examples of the </w:t>
      </w:r>
      <w:r w:rsidR="008E0BF7">
        <w:rPr>
          <w:rFonts w:ascii="Arial" w:eastAsia="Times New Roman" w:hAnsi="Arial" w:cs="Arial"/>
          <w:sz w:val="24"/>
          <w:szCs w:val="24"/>
        </w:rPr>
        <w:t xml:space="preserve">typical </w:t>
      </w:r>
      <w:r>
        <w:rPr>
          <w:rFonts w:ascii="Arial" w:eastAsia="Times New Roman" w:hAnsi="Arial" w:cs="Arial"/>
          <w:sz w:val="24"/>
          <w:szCs w:val="24"/>
        </w:rPr>
        <w:t>reconciling items</w:t>
      </w:r>
      <w:r w:rsidR="00A94182">
        <w:rPr>
          <w:rFonts w:ascii="Arial" w:eastAsia="Times New Roman" w:hAnsi="Arial" w:cs="Arial"/>
          <w:sz w:val="24"/>
          <w:szCs w:val="24"/>
        </w:rPr>
        <w:t xml:space="preserve"> and principal adjustments</w:t>
      </w:r>
      <w:r w:rsidR="00447F9A">
        <w:rPr>
          <w:rFonts w:ascii="Arial" w:eastAsia="Times New Roman" w:hAnsi="Arial" w:cs="Arial"/>
          <w:sz w:val="24"/>
          <w:szCs w:val="24"/>
        </w:rPr>
        <w:t xml:space="preserve"> used in the</w:t>
      </w:r>
      <w:r w:rsidR="00986B11">
        <w:rPr>
          <w:rFonts w:ascii="Arial" w:eastAsia="Times New Roman" w:hAnsi="Arial" w:cs="Arial"/>
          <w:sz w:val="24"/>
          <w:szCs w:val="24"/>
        </w:rPr>
        <w:t xml:space="preserve"> </w:t>
      </w:r>
      <w:proofErr w:type="spellStart"/>
      <w:r w:rsidR="00986B11">
        <w:rPr>
          <w:rFonts w:ascii="Arial" w:eastAsia="Times New Roman" w:hAnsi="Arial" w:cs="Arial"/>
          <w:sz w:val="24"/>
          <w:szCs w:val="24"/>
        </w:rPr>
        <w:t>Workform</w:t>
      </w:r>
      <w:proofErr w:type="spellEnd"/>
      <w:r>
        <w:rPr>
          <w:rFonts w:ascii="Arial" w:eastAsia="Times New Roman" w:hAnsi="Arial" w:cs="Arial"/>
          <w:sz w:val="24"/>
          <w:szCs w:val="24"/>
        </w:rPr>
        <w:t xml:space="preserve">. </w:t>
      </w:r>
      <w:r w:rsidR="00480692">
        <w:rPr>
          <w:rFonts w:ascii="Arial" w:eastAsia="Times New Roman" w:hAnsi="Arial" w:cs="Arial"/>
          <w:sz w:val="24"/>
          <w:szCs w:val="24"/>
        </w:rPr>
        <w:t>R</w:t>
      </w:r>
      <w:r w:rsidR="000364AF">
        <w:rPr>
          <w:rFonts w:ascii="Arial" w:eastAsia="Times New Roman" w:hAnsi="Arial" w:cs="Arial"/>
          <w:sz w:val="24"/>
          <w:szCs w:val="24"/>
        </w:rPr>
        <w:t xml:space="preserve">econciling items relating </w:t>
      </w:r>
      <w:r w:rsidR="000364AF" w:rsidRPr="000364AF">
        <w:rPr>
          <w:rFonts w:ascii="Arial" w:eastAsia="Times New Roman" w:hAnsi="Arial" w:cs="Arial"/>
          <w:sz w:val="24"/>
          <w:szCs w:val="24"/>
        </w:rPr>
        <w:t>to load transfers</w:t>
      </w:r>
      <w:r w:rsidR="00B713FF">
        <w:rPr>
          <w:rFonts w:ascii="Arial" w:eastAsia="Times New Roman" w:hAnsi="Arial" w:cs="Arial"/>
          <w:sz w:val="24"/>
          <w:szCs w:val="24"/>
        </w:rPr>
        <w:t xml:space="preserve">, </w:t>
      </w:r>
      <w:r w:rsidR="00575DAA">
        <w:rPr>
          <w:rFonts w:ascii="Arial" w:eastAsia="Times New Roman" w:hAnsi="Arial" w:cs="Arial"/>
          <w:sz w:val="24"/>
          <w:szCs w:val="24"/>
        </w:rPr>
        <w:t>GA balances pertaining to Class A customers</w:t>
      </w:r>
      <w:r w:rsidR="00100089">
        <w:rPr>
          <w:rFonts w:ascii="Arial" w:eastAsia="Times New Roman" w:hAnsi="Arial" w:cs="Arial"/>
          <w:sz w:val="24"/>
          <w:szCs w:val="24"/>
        </w:rPr>
        <w:t>,</w:t>
      </w:r>
      <w:r w:rsidR="00575DAA">
        <w:rPr>
          <w:rFonts w:ascii="Arial" w:eastAsia="Times New Roman" w:hAnsi="Arial" w:cs="Arial"/>
          <w:sz w:val="24"/>
          <w:szCs w:val="24"/>
        </w:rPr>
        <w:t xml:space="preserve"> </w:t>
      </w:r>
      <w:r w:rsidR="00B713FF">
        <w:rPr>
          <w:rFonts w:ascii="Arial" w:eastAsia="Times New Roman" w:hAnsi="Arial" w:cs="Arial"/>
          <w:sz w:val="24"/>
          <w:szCs w:val="24"/>
        </w:rPr>
        <w:t xml:space="preserve">and differences between </w:t>
      </w:r>
      <w:r w:rsidR="00873B06">
        <w:rPr>
          <w:rFonts w:ascii="Arial" w:eastAsia="Times New Roman" w:hAnsi="Arial" w:cs="Arial"/>
          <w:sz w:val="24"/>
          <w:szCs w:val="24"/>
        </w:rPr>
        <w:t>the posted and invoiced GA rates</w:t>
      </w:r>
      <w:r w:rsidR="00480692">
        <w:rPr>
          <w:rFonts w:ascii="Arial" w:eastAsia="Times New Roman" w:hAnsi="Arial" w:cs="Arial"/>
          <w:sz w:val="24"/>
          <w:szCs w:val="24"/>
        </w:rPr>
        <w:t xml:space="preserve"> are generally not expected</w:t>
      </w:r>
      <w:r w:rsidR="00673D60">
        <w:rPr>
          <w:rFonts w:ascii="Arial" w:eastAsia="Times New Roman" w:hAnsi="Arial" w:cs="Arial"/>
          <w:sz w:val="24"/>
          <w:szCs w:val="24"/>
        </w:rPr>
        <w:t xml:space="preserve"> to be material</w:t>
      </w:r>
      <w:r w:rsidR="00575DAA">
        <w:rPr>
          <w:rFonts w:ascii="Arial" w:eastAsia="Times New Roman" w:hAnsi="Arial" w:cs="Arial"/>
          <w:sz w:val="24"/>
          <w:szCs w:val="24"/>
        </w:rPr>
        <w:t xml:space="preserve">. </w:t>
      </w:r>
      <w:r w:rsidR="00B63863">
        <w:rPr>
          <w:rFonts w:ascii="Arial" w:eastAsia="Times New Roman" w:hAnsi="Arial" w:cs="Arial"/>
          <w:sz w:val="24"/>
          <w:szCs w:val="24"/>
        </w:rPr>
        <w:t>Distributors may refer to prior years</w:t>
      </w:r>
      <w:r w:rsidR="009F78F9">
        <w:rPr>
          <w:rFonts w:ascii="Arial" w:eastAsia="Times New Roman" w:hAnsi="Arial" w:cs="Arial"/>
          <w:sz w:val="24"/>
          <w:szCs w:val="24"/>
        </w:rPr>
        <w:t>’</w:t>
      </w:r>
      <w:r w:rsidR="00B63863">
        <w:rPr>
          <w:rFonts w:ascii="Arial" w:eastAsia="Times New Roman" w:hAnsi="Arial" w:cs="Arial"/>
          <w:sz w:val="24"/>
          <w:szCs w:val="24"/>
        </w:rPr>
        <w:t xml:space="preserve"> GA Analysis </w:t>
      </w:r>
      <w:proofErr w:type="spellStart"/>
      <w:r w:rsidR="00B63863">
        <w:rPr>
          <w:rFonts w:ascii="Arial" w:eastAsia="Times New Roman" w:hAnsi="Arial" w:cs="Arial"/>
          <w:sz w:val="24"/>
          <w:szCs w:val="24"/>
        </w:rPr>
        <w:t>Workform</w:t>
      </w:r>
      <w:proofErr w:type="spellEnd"/>
      <w:r w:rsidR="00B63863">
        <w:rPr>
          <w:rFonts w:ascii="Arial" w:eastAsia="Times New Roman" w:hAnsi="Arial" w:cs="Arial"/>
          <w:sz w:val="24"/>
          <w:szCs w:val="24"/>
        </w:rPr>
        <w:t xml:space="preserve"> Instructions for examples of these reconciling items</w:t>
      </w:r>
      <w:r w:rsidR="00673D60">
        <w:rPr>
          <w:rFonts w:ascii="Arial" w:eastAsia="Times New Roman" w:hAnsi="Arial" w:cs="Arial"/>
          <w:sz w:val="24"/>
          <w:szCs w:val="24"/>
        </w:rPr>
        <w:t>, if needed</w:t>
      </w:r>
      <w:r w:rsidR="00B63863">
        <w:rPr>
          <w:rFonts w:ascii="Arial" w:eastAsia="Times New Roman" w:hAnsi="Arial" w:cs="Arial"/>
          <w:sz w:val="24"/>
          <w:szCs w:val="24"/>
        </w:rPr>
        <w:t xml:space="preserve">. </w:t>
      </w:r>
    </w:p>
    <w:p w14:paraId="286F68BC" w14:textId="1C260AE8" w:rsidR="008B1AD1" w:rsidRDefault="00A94182" w:rsidP="002767D1">
      <w:pPr>
        <w:spacing w:after="0" w:line="276" w:lineRule="auto"/>
        <w:rPr>
          <w:rFonts w:ascii="Arial" w:eastAsia="Times New Roman" w:hAnsi="Arial" w:cs="Arial"/>
          <w:sz w:val="24"/>
          <w:szCs w:val="24"/>
        </w:rPr>
      </w:pPr>
      <w:r w:rsidRPr="00323951" w:rsidDel="00BD1148">
        <w:rPr>
          <w:rFonts w:ascii="Arial" w:eastAsia="Times New Roman" w:hAnsi="Arial" w:cs="Arial"/>
          <w:sz w:val="24"/>
          <w:szCs w:val="24"/>
        </w:rPr>
        <w:t>Reconciling items explain the difference between the</w:t>
      </w:r>
      <w:r w:rsidR="001E19D3" w:rsidRPr="00323951" w:rsidDel="00BD1148">
        <w:rPr>
          <w:rFonts w:ascii="Arial" w:eastAsia="Times New Roman" w:hAnsi="Arial" w:cs="Arial"/>
          <w:sz w:val="24"/>
          <w:szCs w:val="24"/>
        </w:rPr>
        <w:t xml:space="preserve"> </w:t>
      </w:r>
      <w:r w:rsidRPr="00323951" w:rsidDel="00BD1148">
        <w:rPr>
          <w:rFonts w:ascii="Arial" w:eastAsia="Times New Roman" w:hAnsi="Arial" w:cs="Arial"/>
          <w:sz w:val="24"/>
          <w:szCs w:val="24"/>
        </w:rPr>
        <w:t>expected balance</w:t>
      </w:r>
      <w:r w:rsidR="000B7410" w:rsidRPr="00323951" w:rsidDel="00BD1148">
        <w:rPr>
          <w:rFonts w:ascii="Arial" w:eastAsia="Times New Roman" w:hAnsi="Arial" w:cs="Arial"/>
          <w:sz w:val="24"/>
          <w:szCs w:val="24"/>
        </w:rPr>
        <w:t xml:space="preserve"> </w:t>
      </w:r>
      <w:r w:rsidR="001E19D3" w:rsidRPr="00323951" w:rsidDel="00BD1148">
        <w:rPr>
          <w:rFonts w:ascii="Arial" w:eastAsia="Times New Roman" w:hAnsi="Arial" w:cs="Arial"/>
          <w:sz w:val="24"/>
          <w:szCs w:val="24"/>
        </w:rPr>
        <w:t xml:space="preserve">calculated </w:t>
      </w:r>
      <w:r w:rsidRPr="00323951" w:rsidDel="00BD1148">
        <w:rPr>
          <w:rFonts w:ascii="Arial" w:eastAsia="Times New Roman" w:hAnsi="Arial" w:cs="Arial"/>
          <w:sz w:val="24"/>
          <w:szCs w:val="24"/>
        </w:rPr>
        <w:t xml:space="preserve">in the </w:t>
      </w:r>
      <w:proofErr w:type="spellStart"/>
      <w:r w:rsidRPr="00323951" w:rsidDel="00BD1148">
        <w:rPr>
          <w:rFonts w:ascii="Arial" w:eastAsia="Times New Roman" w:hAnsi="Arial" w:cs="Arial"/>
          <w:sz w:val="24"/>
          <w:szCs w:val="24"/>
        </w:rPr>
        <w:t>Workform</w:t>
      </w:r>
      <w:proofErr w:type="spellEnd"/>
      <w:r w:rsidRPr="00323951" w:rsidDel="00BD1148">
        <w:rPr>
          <w:rFonts w:ascii="Arial" w:eastAsia="Times New Roman" w:hAnsi="Arial" w:cs="Arial"/>
          <w:sz w:val="24"/>
          <w:szCs w:val="24"/>
        </w:rPr>
        <w:t xml:space="preserve"> and the </w:t>
      </w:r>
      <w:r w:rsidR="00334F20" w:rsidRPr="00323951" w:rsidDel="00BD1148">
        <w:rPr>
          <w:rFonts w:ascii="Arial" w:eastAsia="Times New Roman" w:hAnsi="Arial" w:cs="Arial"/>
          <w:sz w:val="24"/>
          <w:szCs w:val="24"/>
        </w:rPr>
        <w:t xml:space="preserve">General Ledger </w:t>
      </w:r>
      <w:r w:rsidRPr="00323951" w:rsidDel="00BD1148">
        <w:rPr>
          <w:rFonts w:ascii="Arial" w:eastAsia="Times New Roman" w:hAnsi="Arial" w:cs="Arial"/>
          <w:sz w:val="24"/>
          <w:szCs w:val="24"/>
        </w:rPr>
        <w:t xml:space="preserve">balance. </w:t>
      </w:r>
      <w:r w:rsidR="00C10D18" w:rsidRPr="00323951" w:rsidDel="00BD1148">
        <w:rPr>
          <w:rFonts w:ascii="Arial" w:eastAsia="Times New Roman" w:hAnsi="Arial" w:cs="Arial"/>
          <w:sz w:val="24"/>
          <w:szCs w:val="24"/>
        </w:rPr>
        <w:t xml:space="preserve">Principal adjustments are amounts that adjust the </w:t>
      </w:r>
      <w:r w:rsidR="00BA2BC8" w:rsidRPr="00323951" w:rsidDel="00BD1148">
        <w:rPr>
          <w:rFonts w:ascii="Arial" w:eastAsia="Times New Roman" w:hAnsi="Arial" w:cs="Arial"/>
          <w:sz w:val="24"/>
          <w:szCs w:val="24"/>
        </w:rPr>
        <w:t xml:space="preserve">General Ledger </w:t>
      </w:r>
      <w:r w:rsidR="00C10D18" w:rsidRPr="00323951" w:rsidDel="00BD1148">
        <w:rPr>
          <w:rFonts w:ascii="Arial" w:eastAsia="Times New Roman" w:hAnsi="Arial" w:cs="Arial"/>
          <w:sz w:val="24"/>
          <w:szCs w:val="24"/>
        </w:rPr>
        <w:t>balance to the appropriate balance (r</w:t>
      </w:r>
      <w:r w:rsidR="00953605" w:rsidRPr="00323951" w:rsidDel="00BD1148">
        <w:rPr>
          <w:rFonts w:ascii="Arial" w:eastAsia="Times New Roman" w:hAnsi="Arial" w:cs="Arial"/>
          <w:sz w:val="24"/>
          <w:szCs w:val="24"/>
        </w:rPr>
        <w:t>eflecting the calendar year) to be requested for disposition.</w:t>
      </w:r>
      <w:r w:rsidR="00FB5A31">
        <w:rPr>
          <w:rFonts w:ascii="Arial" w:eastAsia="Times New Roman" w:hAnsi="Arial" w:cs="Arial"/>
          <w:sz w:val="24"/>
          <w:szCs w:val="24"/>
        </w:rPr>
        <w:t xml:space="preserve"> </w:t>
      </w:r>
      <w:r w:rsidR="00953605" w:rsidRPr="00323951" w:rsidDel="00BD1148">
        <w:rPr>
          <w:rFonts w:ascii="Arial" w:eastAsia="Times New Roman" w:hAnsi="Arial" w:cs="Arial"/>
          <w:sz w:val="24"/>
          <w:szCs w:val="24"/>
        </w:rPr>
        <w:t xml:space="preserve">Reconciling items may or may not be principal adjustments. </w:t>
      </w:r>
      <w:r w:rsidR="0025475E">
        <w:rPr>
          <w:rFonts w:ascii="Arial" w:eastAsia="Times New Roman" w:hAnsi="Arial" w:cs="Arial"/>
          <w:sz w:val="24"/>
          <w:szCs w:val="24"/>
        </w:rPr>
        <w:t>An example of how principal adjustments</w:t>
      </w:r>
      <w:r w:rsidR="00F80BEB">
        <w:rPr>
          <w:rFonts w:ascii="Arial" w:eastAsia="Times New Roman" w:hAnsi="Arial" w:cs="Arial"/>
          <w:sz w:val="24"/>
          <w:szCs w:val="24"/>
        </w:rPr>
        <w:t xml:space="preserve"> for a charge type 148 true-up</w:t>
      </w:r>
      <w:r w:rsidR="0025475E">
        <w:rPr>
          <w:rFonts w:ascii="Arial" w:eastAsia="Times New Roman" w:hAnsi="Arial" w:cs="Arial"/>
          <w:sz w:val="24"/>
          <w:szCs w:val="24"/>
        </w:rPr>
        <w:t xml:space="preserve"> are treated </w:t>
      </w:r>
      <w:r w:rsidR="00387DAF">
        <w:rPr>
          <w:rFonts w:ascii="Arial" w:eastAsia="Times New Roman" w:hAnsi="Arial" w:cs="Arial"/>
          <w:sz w:val="24"/>
          <w:szCs w:val="24"/>
        </w:rPr>
        <w:t>in the DVA Continuity Schedule</w:t>
      </w:r>
      <w:r w:rsidR="00684A54">
        <w:rPr>
          <w:rFonts w:ascii="Arial" w:eastAsia="Times New Roman" w:hAnsi="Arial" w:cs="Arial"/>
          <w:sz w:val="24"/>
          <w:szCs w:val="24"/>
        </w:rPr>
        <w:t>,</w:t>
      </w:r>
      <w:r w:rsidR="00387DAF">
        <w:rPr>
          <w:rFonts w:ascii="Arial" w:eastAsia="Times New Roman" w:hAnsi="Arial" w:cs="Arial"/>
          <w:sz w:val="24"/>
          <w:szCs w:val="24"/>
        </w:rPr>
        <w:t xml:space="preserve"> </w:t>
      </w:r>
      <w:r w:rsidR="0042560D">
        <w:rPr>
          <w:rFonts w:ascii="Arial" w:eastAsia="Times New Roman" w:hAnsi="Arial" w:cs="Arial"/>
          <w:sz w:val="24"/>
          <w:szCs w:val="24"/>
        </w:rPr>
        <w:t xml:space="preserve">including how to present reversals of the principal adjustments </w:t>
      </w:r>
      <w:r w:rsidR="00387DAF">
        <w:rPr>
          <w:rFonts w:ascii="Arial" w:eastAsia="Times New Roman" w:hAnsi="Arial" w:cs="Arial"/>
          <w:sz w:val="24"/>
          <w:szCs w:val="24"/>
        </w:rPr>
        <w:t xml:space="preserve">is shown in the following table: </w:t>
      </w:r>
    </w:p>
    <w:p w14:paraId="5FBB88D4" w14:textId="77777777" w:rsidR="00387DAF" w:rsidRDefault="00387DAF" w:rsidP="002767D1">
      <w:pPr>
        <w:spacing w:after="0" w:line="276" w:lineRule="auto"/>
        <w:rPr>
          <w:rFonts w:ascii="Arial" w:eastAsia="Times New Roman" w:hAnsi="Arial" w:cs="Arial"/>
          <w:sz w:val="24"/>
          <w:szCs w:val="24"/>
        </w:rPr>
      </w:pPr>
    </w:p>
    <w:tbl>
      <w:tblPr>
        <w:tblW w:w="9752" w:type="dxa"/>
        <w:tblLook w:val="04A0" w:firstRow="1" w:lastRow="0" w:firstColumn="1" w:lastColumn="0" w:noHBand="0" w:noVBand="1"/>
      </w:tblPr>
      <w:tblGrid>
        <w:gridCol w:w="503"/>
        <w:gridCol w:w="3173"/>
        <w:gridCol w:w="1195"/>
        <w:gridCol w:w="3686"/>
        <w:gridCol w:w="1195"/>
      </w:tblGrid>
      <w:tr w:rsidR="000B5670" w:rsidRPr="000B5670" w14:paraId="4C56EF78" w14:textId="77777777" w:rsidTr="00323951">
        <w:trPr>
          <w:trHeight w:val="314"/>
        </w:trPr>
        <w:tc>
          <w:tcPr>
            <w:tcW w:w="503" w:type="dxa"/>
            <w:tcBorders>
              <w:top w:val="single" w:sz="8" w:space="0" w:color="auto"/>
              <w:left w:val="single" w:sz="8" w:space="0" w:color="auto"/>
              <w:bottom w:val="nil"/>
              <w:right w:val="nil"/>
            </w:tcBorders>
            <w:shd w:val="clear" w:color="auto" w:fill="auto"/>
            <w:noWrap/>
            <w:vAlign w:val="bottom"/>
            <w:hideMark/>
          </w:tcPr>
          <w:p w14:paraId="1B615547"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436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0114E9A" w14:textId="77777777" w:rsidR="000B5670" w:rsidRPr="00323951" w:rsidRDefault="000B5670" w:rsidP="000B5670">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General Ledger</w:t>
            </w:r>
          </w:p>
        </w:tc>
        <w:tc>
          <w:tcPr>
            <w:tcW w:w="488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3011A33" w14:textId="51697C85" w:rsidR="000B5670" w:rsidRPr="00323951" w:rsidRDefault="000B5670" w:rsidP="000B5670">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DVA Continuity Schedule</w:t>
            </w:r>
            <w:r w:rsidR="00EE535E" w:rsidRPr="00323951">
              <w:rPr>
                <w:rFonts w:ascii="Arial" w:eastAsia="Times New Roman" w:hAnsi="Arial" w:cs="Arial"/>
                <w:b/>
                <w:bCs/>
                <w:vertAlign w:val="superscript"/>
                <w:lang w:val="en-CA" w:eastAsia="en-CA"/>
              </w:rPr>
              <w:t>3</w:t>
            </w:r>
          </w:p>
        </w:tc>
      </w:tr>
      <w:tr w:rsidR="000B5670" w:rsidRPr="000B5670" w14:paraId="5846CDED" w14:textId="77777777" w:rsidTr="00323951">
        <w:trPr>
          <w:trHeight w:val="314"/>
        </w:trPr>
        <w:tc>
          <w:tcPr>
            <w:tcW w:w="9752" w:type="dxa"/>
            <w:gridSpan w:val="5"/>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3E2DA702" w14:textId="05E6A2B2" w:rsidR="000B5670" w:rsidRPr="00323951" w:rsidRDefault="008643E4" w:rsidP="000B5670">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202</w:t>
            </w:r>
            <w:r>
              <w:rPr>
                <w:rFonts w:ascii="Arial" w:eastAsia="Times New Roman" w:hAnsi="Arial" w:cs="Arial"/>
                <w:b/>
                <w:bCs/>
                <w:lang w:val="en-CA" w:eastAsia="en-CA"/>
              </w:rPr>
              <w:t>2</w:t>
            </w:r>
          </w:p>
        </w:tc>
      </w:tr>
      <w:tr w:rsidR="000B5670" w:rsidRPr="000B5670" w14:paraId="05FEA4AB"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039EE31C"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4" w:space="0" w:color="auto"/>
              <w:bottom w:val="nil"/>
              <w:right w:val="nil"/>
            </w:tcBorders>
            <w:shd w:val="clear" w:color="auto" w:fill="auto"/>
            <w:noWrap/>
            <w:vAlign w:val="bottom"/>
            <w:hideMark/>
          </w:tcPr>
          <w:p w14:paraId="017B4A12"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Annual Transactions from GL</w:t>
            </w:r>
          </w:p>
        </w:tc>
        <w:tc>
          <w:tcPr>
            <w:tcW w:w="1195" w:type="dxa"/>
            <w:tcBorders>
              <w:top w:val="nil"/>
              <w:left w:val="nil"/>
              <w:bottom w:val="nil"/>
              <w:right w:val="single" w:sz="4" w:space="0" w:color="auto"/>
            </w:tcBorders>
            <w:shd w:val="clear" w:color="auto" w:fill="auto"/>
            <w:noWrap/>
            <w:vAlign w:val="bottom"/>
            <w:hideMark/>
          </w:tcPr>
          <w:p w14:paraId="71D53E0C" w14:textId="3599B470"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1,000,000</w:t>
            </w:r>
          </w:p>
        </w:tc>
        <w:tc>
          <w:tcPr>
            <w:tcW w:w="3686" w:type="dxa"/>
            <w:tcBorders>
              <w:top w:val="nil"/>
              <w:left w:val="nil"/>
              <w:bottom w:val="nil"/>
              <w:right w:val="nil"/>
            </w:tcBorders>
            <w:shd w:val="clear" w:color="auto" w:fill="auto"/>
            <w:noWrap/>
            <w:vAlign w:val="bottom"/>
            <w:hideMark/>
          </w:tcPr>
          <w:p w14:paraId="1CBA4454"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Annual Transactions from GL</w:t>
            </w:r>
          </w:p>
        </w:tc>
        <w:tc>
          <w:tcPr>
            <w:tcW w:w="1195" w:type="dxa"/>
            <w:tcBorders>
              <w:top w:val="nil"/>
              <w:left w:val="nil"/>
              <w:bottom w:val="nil"/>
              <w:right w:val="single" w:sz="8" w:space="0" w:color="auto"/>
            </w:tcBorders>
            <w:shd w:val="clear" w:color="auto" w:fill="auto"/>
            <w:noWrap/>
            <w:vAlign w:val="bottom"/>
            <w:hideMark/>
          </w:tcPr>
          <w:p w14:paraId="30DC142C" w14:textId="5EFDE41E"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1,000,000</w:t>
            </w:r>
          </w:p>
        </w:tc>
      </w:tr>
      <w:tr w:rsidR="000B5670" w:rsidRPr="000B5670" w14:paraId="367D568E"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14FFEEF1"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397E5D95"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1195" w:type="dxa"/>
            <w:tcBorders>
              <w:top w:val="nil"/>
              <w:left w:val="nil"/>
              <w:bottom w:val="single" w:sz="4" w:space="0" w:color="auto"/>
              <w:right w:val="single" w:sz="4" w:space="0" w:color="auto"/>
            </w:tcBorders>
            <w:shd w:val="clear" w:color="auto" w:fill="auto"/>
            <w:noWrap/>
            <w:vAlign w:val="bottom"/>
            <w:hideMark/>
          </w:tcPr>
          <w:p w14:paraId="3FD8E24A" w14:textId="64ABF524" w:rsidR="000B5670" w:rsidRPr="00323951" w:rsidRDefault="000B5670" w:rsidP="00323951">
            <w:pPr>
              <w:spacing w:after="0" w:line="240" w:lineRule="auto"/>
              <w:jc w:val="center"/>
              <w:rPr>
                <w:rFonts w:ascii="Arial" w:eastAsia="Times New Roman" w:hAnsi="Arial" w:cs="Arial"/>
                <w:lang w:val="en-CA" w:eastAsia="en-CA"/>
              </w:rPr>
            </w:pPr>
          </w:p>
        </w:tc>
        <w:tc>
          <w:tcPr>
            <w:tcW w:w="3686" w:type="dxa"/>
            <w:tcBorders>
              <w:top w:val="nil"/>
              <w:left w:val="nil"/>
              <w:bottom w:val="nil"/>
              <w:right w:val="nil"/>
            </w:tcBorders>
            <w:shd w:val="clear" w:color="auto" w:fill="auto"/>
            <w:noWrap/>
            <w:vAlign w:val="bottom"/>
            <w:hideMark/>
          </w:tcPr>
          <w:p w14:paraId="7E6DFD75" w14:textId="4E87F14D"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Principal Adjustment for CT 148 True-Up</w:t>
            </w:r>
          </w:p>
        </w:tc>
        <w:tc>
          <w:tcPr>
            <w:tcW w:w="1195" w:type="dxa"/>
            <w:tcBorders>
              <w:top w:val="nil"/>
              <w:left w:val="nil"/>
              <w:bottom w:val="single" w:sz="4" w:space="0" w:color="auto"/>
              <w:right w:val="single" w:sz="8" w:space="0" w:color="auto"/>
            </w:tcBorders>
            <w:shd w:val="clear" w:color="auto" w:fill="auto"/>
            <w:noWrap/>
            <w:vAlign w:val="bottom"/>
            <w:hideMark/>
          </w:tcPr>
          <w:p w14:paraId="5CA163C5" w14:textId="2A8A8E49"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50,000</w:t>
            </w:r>
          </w:p>
        </w:tc>
      </w:tr>
      <w:tr w:rsidR="000B5670" w:rsidRPr="000B5670" w14:paraId="2A3DEE91"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016E6533"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032D0051"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Year End Balance</w:t>
            </w:r>
          </w:p>
        </w:tc>
        <w:tc>
          <w:tcPr>
            <w:tcW w:w="1195" w:type="dxa"/>
            <w:tcBorders>
              <w:top w:val="nil"/>
              <w:left w:val="nil"/>
              <w:bottom w:val="nil"/>
              <w:right w:val="single" w:sz="4" w:space="0" w:color="auto"/>
            </w:tcBorders>
            <w:shd w:val="clear" w:color="auto" w:fill="auto"/>
            <w:noWrap/>
            <w:vAlign w:val="bottom"/>
            <w:hideMark/>
          </w:tcPr>
          <w:p w14:paraId="7071CC09" w14:textId="73A0613C" w:rsidR="000B5670" w:rsidRPr="00323951" w:rsidRDefault="000B5670" w:rsidP="00BD7F37">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1,000,000</w:t>
            </w:r>
          </w:p>
        </w:tc>
        <w:tc>
          <w:tcPr>
            <w:tcW w:w="3686" w:type="dxa"/>
            <w:tcBorders>
              <w:top w:val="nil"/>
              <w:left w:val="nil"/>
              <w:bottom w:val="nil"/>
              <w:right w:val="nil"/>
            </w:tcBorders>
            <w:shd w:val="clear" w:color="auto" w:fill="auto"/>
            <w:noWrap/>
            <w:vAlign w:val="bottom"/>
            <w:hideMark/>
          </w:tcPr>
          <w:p w14:paraId="58AD6BD7" w14:textId="77777777" w:rsidR="000B5670" w:rsidRPr="00323951" w:rsidRDefault="000B5670" w:rsidP="000B5670">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Balance Requested for Disposition</w:t>
            </w:r>
          </w:p>
        </w:tc>
        <w:tc>
          <w:tcPr>
            <w:tcW w:w="1195" w:type="dxa"/>
            <w:tcBorders>
              <w:top w:val="nil"/>
              <w:left w:val="nil"/>
              <w:bottom w:val="nil"/>
              <w:right w:val="single" w:sz="8" w:space="0" w:color="auto"/>
            </w:tcBorders>
            <w:shd w:val="clear" w:color="auto" w:fill="auto"/>
            <w:noWrap/>
            <w:vAlign w:val="bottom"/>
            <w:hideMark/>
          </w:tcPr>
          <w:p w14:paraId="100EFE49" w14:textId="1AFF01C4" w:rsidR="000B5670" w:rsidRPr="00323951" w:rsidRDefault="000B5670"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1,050,000</w:t>
            </w:r>
          </w:p>
        </w:tc>
      </w:tr>
      <w:tr w:rsidR="000B5670" w:rsidRPr="000B5670" w14:paraId="336ADB92"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24F6056C"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0D3AC46C"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nil"/>
              <w:right w:val="single" w:sz="4" w:space="0" w:color="auto"/>
            </w:tcBorders>
            <w:shd w:val="clear" w:color="auto" w:fill="auto"/>
            <w:noWrap/>
            <w:vAlign w:val="bottom"/>
            <w:hideMark/>
          </w:tcPr>
          <w:p w14:paraId="228E21F4" w14:textId="6ABF2531" w:rsidR="000B5670" w:rsidRPr="00BD7F37" w:rsidRDefault="000B5670" w:rsidP="00323951">
            <w:pPr>
              <w:spacing w:after="0" w:line="240" w:lineRule="auto"/>
              <w:jc w:val="center"/>
              <w:rPr>
                <w:rFonts w:ascii="Arial" w:eastAsia="Times New Roman" w:hAnsi="Arial" w:cs="Arial"/>
                <w:lang w:val="en-CA" w:eastAsia="en-CA"/>
              </w:rPr>
            </w:pPr>
          </w:p>
        </w:tc>
        <w:tc>
          <w:tcPr>
            <w:tcW w:w="3686" w:type="dxa"/>
            <w:tcBorders>
              <w:top w:val="nil"/>
              <w:left w:val="nil"/>
              <w:bottom w:val="nil"/>
              <w:right w:val="nil"/>
            </w:tcBorders>
            <w:shd w:val="clear" w:color="auto" w:fill="auto"/>
            <w:noWrap/>
            <w:vAlign w:val="bottom"/>
            <w:hideMark/>
          </w:tcPr>
          <w:p w14:paraId="41B94264"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nil"/>
              <w:right w:val="single" w:sz="8" w:space="0" w:color="auto"/>
            </w:tcBorders>
            <w:shd w:val="clear" w:color="auto" w:fill="auto"/>
            <w:noWrap/>
            <w:vAlign w:val="bottom"/>
            <w:hideMark/>
          </w:tcPr>
          <w:p w14:paraId="7B34CB5E" w14:textId="43F373CD" w:rsidR="000B5670" w:rsidRPr="00BD7F37" w:rsidRDefault="000B5670" w:rsidP="00323951">
            <w:pPr>
              <w:spacing w:after="0" w:line="240" w:lineRule="auto"/>
              <w:jc w:val="center"/>
              <w:rPr>
                <w:rFonts w:ascii="Arial" w:eastAsia="Times New Roman" w:hAnsi="Arial" w:cs="Arial"/>
                <w:lang w:val="en-CA" w:eastAsia="en-CA"/>
              </w:rPr>
            </w:pPr>
          </w:p>
        </w:tc>
      </w:tr>
      <w:tr w:rsidR="000B5670" w:rsidRPr="000B5670" w14:paraId="06E3D0AC" w14:textId="77777777" w:rsidTr="00323951">
        <w:trPr>
          <w:trHeight w:val="314"/>
        </w:trPr>
        <w:tc>
          <w:tcPr>
            <w:tcW w:w="503" w:type="dxa"/>
            <w:tcBorders>
              <w:top w:val="nil"/>
              <w:left w:val="single" w:sz="8" w:space="0" w:color="auto"/>
              <w:bottom w:val="single" w:sz="8" w:space="0" w:color="auto"/>
              <w:right w:val="nil"/>
            </w:tcBorders>
            <w:shd w:val="clear" w:color="auto" w:fill="auto"/>
            <w:noWrap/>
            <w:vAlign w:val="bottom"/>
            <w:hideMark/>
          </w:tcPr>
          <w:p w14:paraId="257644C9"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3173" w:type="dxa"/>
            <w:tcBorders>
              <w:top w:val="nil"/>
              <w:left w:val="single" w:sz="8" w:space="0" w:color="auto"/>
              <w:bottom w:val="single" w:sz="8" w:space="0" w:color="auto"/>
              <w:right w:val="nil"/>
            </w:tcBorders>
            <w:shd w:val="clear" w:color="auto" w:fill="auto"/>
            <w:noWrap/>
            <w:vAlign w:val="bottom"/>
            <w:hideMark/>
          </w:tcPr>
          <w:p w14:paraId="45399734"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single" w:sz="8" w:space="0" w:color="auto"/>
              <w:right w:val="single" w:sz="4" w:space="0" w:color="auto"/>
            </w:tcBorders>
            <w:shd w:val="clear" w:color="auto" w:fill="auto"/>
            <w:noWrap/>
            <w:vAlign w:val="bottom"/>
            <w:hideMark/>
          </w:tcPr>
          <w:p w14:paraId="4D6A8AF8"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3686" w:type="dxa"/>
            <w:tcBorders>
              <w:top w:val="nil"/>
              <w:left w:val="nil"/>
              <w:bottom w:val="single" w:sz="8" w:space="0" w:color="auto"/>
              <w:right w:val="nil"/>
            </w:tcBorders>
            <w:shd w:val="clear" w:color="auto" w:fill="auto"/>
            <w:noWrap/>
            <w:vAlign w:val="bottom"/>
            <w:hideMark/>
          </w:tcPr>
          <w:p w14:paraId="0B622736"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c>
          <w:tcPr>
            <w:tcW w:w="1195" w:type="dxa"/>
            <w:tcBorders>
              <w:top w:val="nil"/>
              <w:left w:val="nil"/>
              <w:bottom w:val="single" w:sz="8" w:space="0" w:color="auto"/>
              <w:right w:val="single" w:sz="8" w:space="0" w:color="auto"/>
            </w:tcBorders>
            <w:shd w:val="clear" w:color="auto" w:fill="auto"/>
            <w:noWrap/>
            <w:vAlign w:val="bottom"/>
            <w:hideMark/>
          </w:tcPr>
          <w:p w14:paraId="4F86F14C" w14:textId="77777777" w:rsidR="000B5670" w:rsidRPr="00BD7F37" w:rsidRDefault="000B5670" w:rsidP="000B5670">
            <w:pPr>
              <w:spacing w:after="0" w:line="240" w:lineRule="auto"/>
              <w:rPr>
                <w:rFonts w:ascii="Arial" w:eastAsia="Times New Roman" w:hAnsi="Arial" w:cs="Arial"/>
                <w:lang w:val="en-CA" w:eastAsia="en-CA"/>
              </w:rPr>
            </w:pPr>
            <w:r w:rsidRPr="00BD7F37">
              <w:rPr>
                <w:rFonts w:ascii="Arial" w:eastAsia="Times New Roman" w:hAnsi="Arial" w:cs="Arial"/>
                <w:lang w:val="en-CA" w:eastAsia="en-CA"/>
              </w:rPr>
              <w:t> </w:t>
            </w:r>
          </w:p>
        </w:tc>
      </w:tr>
      <w:tr w:rsidR="000B5670" w:rsidRPr="000B5670" w14:paraId="36772A8E" w14:textId="77777777" w:rsidTr="00323951">
        <w:trPr>
          <w:trHeight w:val="314"/>
        </w:trPr>
        <w:tc>
          <w:tcPr>
            <w:tcW w:w="9752" w:type="dxa"/>
            <w:gridSpan w:val="5"/>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6CC904B6" w14:textId="7BFC27B4" w:rsidR="000B5670" w:rsidRPr="00323951" w:rsidRDefault="008643E4" w:rsidP="000B5670">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202</w:t>
            </w:r>
            <w:r>
              <w:rPr>
                <w:rFonts w:ascii="Arial" w:eastAsia="Times New Roman" w:hAnsi="Arial" w:cs="Arial"/>
                <w:b/>
                <w:bCs/>
                <w:lang w:val="en-CA" w:eastAsia="en-CA"/>
              </w:rPr>
              <w:t>3</w:t>
            </w:r>
          </w:p>
        </w:tc>
      </w:tr>
      <w:tr w:rsidR="00CB7598" w:rsidRPr="000B5670" w14:paraId="31D87757" w14:textId="77777777" w:rsidTr="00323951">
        <w:trPr>
          <w:trHeight w:val="601"/>
        </w:trPr>
        <w:tc>
          <w:tcPr>
            <w:tcW w:w="503" w:type="dxa"/>
            <w:tcBorders>
              <w:top w:val="nil"/>
              <w:left w:val="single" w:sz="8" w:space="0" w:color="auto"/>
              <w:bottom w:val="nil"/>
              <w:right w:val="nil"/>
            </w:tcBorders>
            <w:shd w:val="clear" w:color="auto" w:fill="auto"/>
            <w:noWrap/>
            <w:vAlign w:val="bottom"/>
            <w:hideMark/>
          </w:tcPr>
          <w:p w14:paraId="415108AD"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vAlign w:val="bottom"/>
            <w:hideMark/>
          </w:tcPr>
          <w:p w14:paraId="5CC6AF49" w14:textId="5AB47F69" w:rsidR="00CB7598" w:rsidRPr="00323951" w:rsidRDefault="00CB7598" w:rsidP="00CB7598">
            <w:pPr>
              <w:spacing w:after="0" w:line="240" w:lineRule="auto"/>
              <w:rPr>
                <w:rFonts w:ascii="Arial" w:eastAsia="Times New Roman" w:hAnsi="Arial" w:cs="Arial"/>
                <w:lang w:val="en-CA" w:eastAsia="en-CA"/>
              </w:rPr>
            </w:pPr>
            <w:r w:rsidRPr="00FD477D">
              <w:rPr>
                <w:rFonts w:ascii="Arial" w:eastAsia="Times New Roman" w:hAnsi="Arial" w:cs="Arial"/>
                <w:lang w:val="en-CA" w:eastAsia="en-CA"/>
              </w:rPr>
              <w:t>Annual Transactions from GL</w:t>
            </w:r>
            <w:r w:rsidR="005C2FEE" w:rsidRPr="00323951">
              <w:rPr>
                <w:rFonts w:ascii="Arial" w:eastAsia="Times New Roman" w:hAnsi="Arial" w:cs="Arial"/>
                <w:vertAlign w:val="superscript"/>
                <w:lang w:val="en-CA" w:eastAsia="en-CA"/>
              </w:rPr>
              <w:t>1</w:t>
            </w:r>
          </w:p>
        </w:tc>
        <w:tc>
          <w:tcPr>
            <w:tcW w:w="1195" w:type="dxa"/>
            <w:tcBorders>
              <w:top w:val="nil"/>
              <w:left w:val="nil"/>
              <w:bottom w:val="nil"/>
              <w:right w:val="single" w:sz="4" w:space="0" w:color="auto"/>
            </w:tcBorders>
            <w:shd w:val="clear" w:color="auto" w:fill="auto"/>
            <w:noWrap/>
            <w:vAlign w:val="bottom"/>
            <w:hideMark/>
          </w:tcPr>
          <w:p w14:paraId="4D3F6693" w14:textId="0F484E51" w:rsidR="00CB7598" w:rsidRPr="00323951" w:rsidRDefault="00CB7598" w:rsidP="00323951">
            <w:pPr>
              <w:spacing w:after="0" w:line="240" w:lineRule="auto"/>
              <w:jc w:val="center"/>
              <w:rPr>
                <w:rFonts w:ascii="Arial" w:eastAsia="Times New Roman" w:hAnsi="Arial" w:cs="Arial"/>
                <w:lang w:val="en-CA" w:eastAsia="en-CA"/>
              </w:rPr>
            </w:pPr>
            <w:r w:rsidRPr="00FD477D">
              <w:rPr>
                <w:rFonts w:ascii="Arial" w:eastAsia="Times New Roman" w:hAnsi="Arial" w:cs="Arial"/>
                <w:lang w:val="en-CA" w:eastAsia="en-CA"/>
              </w:rPr>
              <w:t>1,2</w:t>
            </w:r>
            <w:r>
              <w:rPr>
                <w:rFonts w:ascii="Arial" w:eastAsia="Times New Roman" w:hAnsi="Arial" w:cs="Arial"/>
                <w:lang w:val="en-CA" w:eastAsia="en-CA"/>
              </w:rPr>
              <w:t>50</w:t>
            </w:r>
            <w:r w:rsidRPr="00FD477D">
              <w:rPr>
                <w:rFonts w:ascii="Arial" w:eastAsia="Times New Roman" w:hAnsi="Arial" w:cs="Arial"/>
                <w:lang w:val="en-CA" w:eastAsia="en-CA"/>
              </w:rPr>
              <w:t>,000</w:t>
            </w:r>
          </w:p>
        </w:tc>
        <w:tc>
          <w:tcPr>
            <w:tcW w:w="3686" w:type="dxa"/>
            <w:tcBorders>
              <w:top w:val="nil"/>
              <w:left w:val="nil"/>
              <w:bottom w:val="nil"/>
              <w:right w:val="nil"/>
            </w:tcBorders>
            <w:shd w:val="clear" w:color="auto" w:fill="auto"/>
            <w:vAlign w:val="bottom"/>
            <w:hideMark/>
          </w:tcPr>
          <w:p w14:paraId="144EF431" w14:textId="374875EC"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xml:space="preserve">Principal Adjustment </w:t>
            </w:r>
            <w:r w:rsidRPr="00DD1376">
              <w:rPr>
                <w:rFonts w:ascii="Arial" w:eastAsia="Times New Roman" w:hAnsi="Arial" w:cs="Arial"/>
                <w:lang w:val="en-CA" w:eastAsia="en-CA"/>
              </w:rPr>
              <w:t>for</w:t>
            </w:r>
            <w:r w:rsidRPr="00323951">
              <w:rPr>
                <w:rFonts w:ascii="Arial" w:eastAsia="Times New Roman" w:hAnsi="Arial" w:cs="Arial"/>
                <w:lang w:val="en-CA" w:eastAsia="en-CA"/>
              </w:rPr>
              <w:t xml:space="preserve"> Reversal of Prior Year CT 148 True-Up</w:t>
            </w:r>
            <w:r w:rsidRPr="00323951">
              <w:rPr>
                <w:rFonts w:ascii="Arial" w:eastAsia="Times New Roman" w:hAnsi="Arial" w:cs="Arial"/>
                <w:vertAlign w:val="superscript"/>
                <w:lang w:val="en-CA" w:eastAsia="en-CA"/>
              </w:rPr>
              <w:t>2</w:t>
            </w:r>
          </w:p>
        </w:tc>
        <w:tc>
          <w:tcPr>
            <w:tcW w:w="1195" w:type="dxa"/>
            <w:tcBorders>
              <w:top w:val="nil"/>
              <w:left w:val="nil"/>
              <w:bottom w:val="nil"/>
              <w:right w:val="single" w:sz="8" w:space="0" w:color="auto"/>
            </w:tcBorders>
            <w:shd w:val="clear" w:color="auto" w:fill="auto"/>
            <w:noWrap/>
            <w:vAlign w:val="bottom"/>
            <w:hideMark/>
          </w:tcPr>
          <w:p w14:paraId="33FAA6A9" w14:textId="6839DCD3" w:rsidR="00CB7598" w:rsidRPr="00323951" w:rsidRDefault="00CB7598"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 xml:space="preserve">                       (50,000)</w:t>
            </w:r>
          </w:p>
        </w:tc>
      </w:tr>
      <w:tr w:rsidR="00CB7598" w:rsidRPr="000B5670" w14:paraId="477F415F"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58670531"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4" w:space="0" w:color="auto"/>
              <w:bottom w:val="nil"/>
              <w:right w:val="nil"/>
            </w:tcBorders>
            <w:shd w:val="clear" w:color="auto" w:fill="auto"/>
            <w:noWrap/>
            <w:vAlign w:val="bottom"/>
            <w:hideMark/>
          </w:tcPr>
          <w:p w14:paraId="033F18AC" w14:textId="2F23D385" w:rsidR="00CB7598" w:rsidRPr="00323951" w:rsidRDefault="00CB7598" w:rsidP="00CB7598">
            <w:pPr>
              <w:spacing w:after="0" w:line="240" w:lineRule="auto"/>
              <w:rPr>
                <w:rFonts w:ascii="Arial" w:eastAsia="Times New Roman" w:hAnsi="Arial" w:cs="Arial"/>
                <w:lang w:val="en-CA" w:eastAsia="en-CA"/>
              </w:rPr>
            </w:pPr>
          </w:p>
        </w:tc>
        <w:tc>
          <w:tcPr>
            <w:tcW w:w="1195" w:type="dxa"/>
            <w:tcBorders>
              <w:top w:val="nil"/>
              <w:left w:val="nil"/>
              <w:bottom w:val="single" w:sz="4" w:space="0" w:color="auto"/>
              <w:right w:val="single" w:sz="4" w:space="0" w:color="auto"/>
            </w:tcBorders>
            <w:shd w:val="clear" w:color="auto" w:fill="auto"/>
            <w:noWrap/>
            <w:vAlign w:val="bottom"/>
          </w:tcPr>
          <w:p w14:paraId="26A2393B" w14:textId="48AB4E37" w:rsidR="00CB7598" w:rsidRPr="00323951" w:rsidRDefault="00CB7598" w:rsidP="00323951">
            <w:pPr>
              <w:spacing w:after="0" w:line="240" w:lineRule="auto"/>
              <w:jc w:val="center"/>
              <w:rPr>
                <w:rFonts w:ascii="Arial" w:eastAsia="Times New Roman" w:hAnsi="Arial" w:cs="Arial"/>
                <w:lang w:val="en-CA" w:eastAsia="en-CA"/>
              </w:rPr>
            </w:pPr>
          </w:p>
        </w:tc>
        <w:tc>
          <w:tcPr>
            <w:tcW w:w="3686" w:type="dxa"/>
            <w:tcBorders>
              <w:top w:val="nil"/>
              <w:left w:val="nil"/>
              <w:bottom w:val="nil"/>
              <w:right w:val="nil"/>
            </w:tcBorders>
            <w:shd w:val="clear" w:color="auto" w:fill="auto"/>
            <w:noWrap/>
            <w:vAlign w:val="bottom"/>
            <w:hideMark/>
          </w:tcPr>
          <w:p w14:paraId="387A4F7F"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Annual Transactions from GL</w:t>
            </w:r>
          </w:p>
        </w:tc>
        <w:tc>
          <w:tcPr>
            <w:tcW w:w="1195" w:type="dxa"/>
            <w:tcBorders>
              <w:top w:val="nil"/>
              <w:left w:val="nil"/>
              <w:bottom w:val="single" w:sz="4" w:space="0" w:color="auto"/>
              <w:right w:val="single" w:sz="8" w:space="0" w:color="auto"/>
            </w:tcBorders>
            <w:shd w:val="clear" w:color="auto" w:fill="auto"/>
            <w:noWrap/>
            <w:vAlign w:val="bottom"/>
            <w:hideMark/>
          </w:tcPr>
          <w:p w14:paraId="47489B6B" w14:textId="4A6402BC" w:rsidR="00CB7598" w:rsidRPr="00323951" w:rsidRDefault="00CB7598" w:rsidP="00CB7598">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1,250,000</w:t>
            </w:r>
          </w:p>
        </w:tc>
      </w:tr>
      <w:tr w:rsidR="00CB7598" w:rsidRPr="000B5670" w14:paraId="5DBA43B4" w14:textId="77777777" w:rsidTr="00323951">
        <w:trPr>
          <w:trHeight w:val="300"/>
        </w:trPr>
        <w:tc>
          <w:tcPr>
            <w:tcW w:w="503" w:type="dxa"/>
            <w:tcBorders>
              <w:top w:val="nil"/>
              <w:left w:val="single" w:sz="8" w:space="0" w:color="auto"/>
              <w:bottom w:val="nil"/>
              <w:right w:val="nil"/>
            </w:tcBorders>
            <w:shd w:val="clear" w:color="auto" w:fill="auto"/>
            <w:noWrap/>
            <w:vAlign w:val="bottom"/>
            <w:hideMark/>
          </w:tcPr>
          <w:p w14:paraId="77FBA9C2"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0CAC65ED"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Year End Balance</w:t>
            </w:r>
          </w:p>
        </w:tc>
        <w:tc>
          <w:tcPr>
            <w:tcW w:w="1195" w:type="dxa"/>
            <w:tcBorders>
              <w:top w:val="nil"/>
              <w:left w:val="nil"/>
              <w:bottom w:val="nil"/>
              <w:right w:val="single" w:sz="4" w:space="0" w:color="auto"/>
            </w:tcBorders>
            <w:shd w:val="clear" w:color="auto" w:fill="auto"/>
            <w:noWrap/>
            <w:vAlign w:val="bottom"/>
            <w:hideMark/>
          </w:tcPr>
          <w:p w14:paraId="4CCEDEAF" w14:textId="13DC906E" w:rsidR="00CB7598" w:rsidRPr="00323951" w:rsidRDefault="00CB7598"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1,250,000</w:t>
            </w:r>
          </w:p>
        </w:tc>
        <w:tc>
          <w:tcPr>
            <w:tcW w:w="3686" w:type="dxa"/>
            <w:tcBorders>
              <w:top w:val="nil"/>
              <w:left w:val="nil"/>
              <w:bottom w:val="nil"/>
              <w:right w:val="nil"/>
            </w:tcBorders>
            <w:shd w:val="clear" w:color="auto" w:fill="auto"/>
            <w:noWrap/>
            <w:vAlign w:val="bottom"/>
            <w:hideMark/>
          </w:tcPr>
          <w:p w14:paraId="3741B225"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Balance Requested for Disposition</w:t>
            </w:r>
          </w:p>
        </w:tc>
        <w:tc>
          <w:tcPr>
            <w:tcW w:w="1195" w:type="dxa"/>
            <w:tcBorders>
              <w:top w:val="nil"/>
              <w:left w:val="nil"/>
              <w:bottom w:val="nil"/>
              <w:right w:val="single" w:sz="8" w:space="0" w:color="auto"/>
            </w:tcBorders>
            <w:shd w:val="clear" w:color="auto" w:fill="auto"/>
            <w:noWrap/>
            <w:vAlign w:val="bottom"/>
            <w:hideMark/>
          </w:tcPr>
          <w:p w14:paraId="6E5C15B9" w14:textId="4C586AD3" w:rsidR="00CB7598" w:rsidRPr="00323951" w:rsidRDefault="00CB7598" w:rsidP="00323951">
            <w:pPr>
              <w:spacing w:after="0" w:line="240" w:lineRule="auto"/>
              <w:jc w:val="center"/>
              <w:rPr>
                <w:rFonts w:ascii="Arial" w:eastAsia="Times New Roman" w:hAnsi="Arial" w:cs="Arial"/>
                <w:lang w:val="en-CA" w:eastAsia="en-CA"/>
              </w:rPr>
            </w:pPr>
            <w:r w:rsidRPr="00323951">
              <w:rPr>
                <w:rFonts w:ascii="Arial" w:eastAsia="Times New Roman" w:hAnsi="Arial" w:cs="Arial"/>
                <w:lang w:val="en-CA" w:eastAsia="en-CA"/>
              </w:rPr>
              <w:t>1,200,000</w:t>
            </w:r>
          </w:p>
        </w:tc>
      </w:tr>
      <w:tr w:rsidR="00CB7598" w:rsidRPr="000B5670" w14:paraId="21BF2798" w14:textId="77777777" w:rsidTr="00323951">
        <w:trPr>
          <w:trHeight w:val="314"/>
        </w:trPr>
        <w:tc>
          <w:tcPr>
            <w:tcW w:w="503" w:type="dxa"/>
            <w:tcBorders>
              <w:top w:val="nil"/>
              <w:left w:val="single" w:sz="8" w:space="0" w:color="auto"/>
              <w:bottom w:val="single" w:sz="8" w:space="0" w:color="auto"/>
              <w:right w:val="nil"/>
            </w:tcBorders>
            <w:shd w:val="clear" w:color="auto" w:fill="auto"/>
            <w:noWrap/>
            <w:vAlign w:val="bottom"/>
            <w:hideMark/>
          </w:tcPr>
          <w:p w14:paraId="4DC44700"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single" w:sz="8" w:space="0" w:color="auto"/>
              <w:right w:val="nil"/>
            </w:tcBorders>
            <w:shd w:val="clear" w:color="auto" w:fill="auto"/>
            <w:noWrap/>
            <w:vAlign w:val="bottom"/>
            <w:hideMark/>
          </w:tcPr>
          <w:p w14:paraId="7DE4B971"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1195" w:type="dxa"/>
            <w:tcBorders>
              <w:top w:val="nil"/>
              <w:left w:val="nil"/>
              <w:bottom w:val="single" w:sz="8" w:space="0" w:color="auto"/>
              <w:right w:val="single" w:sz="4" w:space="0" w:color="auto"/>
            </w:tcBorders>
            <w:shd w:val="clear" w:color="auto" w:fill="auto"/>
            <w:noWrap/>
            <w:vAlign w:val="bottom"/>
            <w:hideMark/>
          </w:tcPr>
          <w:p w14:paraId="4AAB1A36" w14:textId="0F9D7D31" w:rsidR="00CB7598" w:rsidRPr="00323951" w:rsidRDefault="00CB7598" w:rsidP="00323951">
            <w:pPr>
              <w:spacing w:after="0" w:line="240" w:lineRule="auto"/>
              <w:jc w:val="center"/>
              <w:rPr>
                <w:rFonts w:ascii="Arial" w:eastAsia="Times New Roman" w:hAnsi="Arial" w:cs="Arial"/>
                <w:lang w:val="en-CA" w:eastAsia="en-CA"/>
              </w:rPr>
            </w:pPr>
          </w:p>
        </w:tc>
        <w:tc>
          <w:tcPr>
            <w:tcW w:w="3686" w:type="dxa"/>
            <w:tcBorders>
              <w:top w:val="nil"/>
              <w:left w:val="nil"/>
              <w:bottom w:val="single" w:sz="8" w:space="0" w:color="auto"/>
              <w:right w:val="nil"/>
            </w:tcBorders>
            <w:shd w:val="clear" w:color="auto" w:fill="auto"/>
            <w:noWrap/>
            <w:vAlign w:val="bottom"/>
            <w:hideMark/>
          </w:tcPr>
          <w:p w14:paraId="211974B1"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1195" w:type="dxa"/>
            <w:tcBorders>
              <w:top w:val="nil"/>
              <w:left w:val="nil"/>
              <w:bottom w:val="single" w:sz="8" w:space="0" w:color="auto"/>
              <w:right w:val="single" w:sz="8" w:space="0" w:color="auto"/>
            </w:tcBorders>
            <w:shd w:val="clear" w:color="auto" w:fill="auto"/>
            <w:noWrap/>
            <w:vAlign w:val="bottom"/>
            <w:hideMark/>
          </w:tcPr>
          <w:p w14:paraId="689E736E" w14:textId="770708BA" w:rsidR="00CB7598" w:rsidRPr="00323951" w:rsidRDefault="00CB7598" w:rsidP="00323951">
            <w:pPr>
              <w:spacing w:after="0" w:line="240" w:lineRule="auto"/>
              <w:jc w:val="center"/>
              <w:rPr>
                <w:rFonts w:ascii="Arial" w:eastAsia="Times New Roman" w:hAnsi="Arial" w:cs="Arial"/>
                <w:lang w:val="en-CA" w:eastAsia="en-CA"/>
              </w:rPr>
            </w:pPr>
          </w:p>
        </w:tc>
      </w:tr>
      <w:tr w:rsidR="00CB7598" w:rsidRPr="000B5670" w14:paraId="4D108A01" w14:textId="77777777" w:rsidTr="00323951">
        <w:trPr>
          <w:trHeight w:val="52"/>
        </w:trPr>
        <w:tc>
          <w:tcPr>
            <w:tcW w:w="503" w:type="dxa"/>
            <w:tcBorders>
              <w:top w:val="nil"/>
              <w:left w:val="single" w:sz="8" w:space="0" w:color="auto"/>
              <w:bottom w:val="nil"/>
              <w:right w:val="nil"/>
            </w:tcBorders>
            <w:shd w:val="clear" w:color="auto" w:fill="auto"/>
            <w:noWrap/>
            <w:vAlign w:val="bottom"/>
            <w:hideMark/>
          </w:tcPr>
          <w:p w14:paraId="3D5EA386" w14:textId="77777777" w:rsidR="00CB7598" w:rsidRPr="00323951" w:rsidRDefault="00CB7598" w:rsidP="00CB7598">
            <w:pPr>
              <w:spacing w:after="0" w:line="240" w:lineRule="auto"/>
              <w:rPr>
                <w:rFonts w:ascii="Arial" w:eastAsia="Times New Roman" w:hAnsi="Arial" w:cs="Arial"/>
                <w:lang w:val="en-CA" w:eastAsia="en-CA"/>
              </w:rPr>
            </w:pPr>
            <w:r w:rsidRPr="00323951">
              <w:rPr>
                <w:rFonts w:ascii="Arial" w:eastAsia="Times New Roman" w:hAnsi="Arial" w:cs="Arial"/>
                <w:lang w:val="en-CA" w:eastAsia="en-CA"/>
              </w:rPr>
              <w:t> </w:t>
            </w:r>
          </w:p>
        </w:tc>
        <w:tc>
          <w:tcPr>
            <w:tcW w:w="3173" w:type="dxa"/>
            <w:tcBorders>
              <w:top w:val="nil"/>
              <w:left w:val="single" w:sz="8" w:space="0" w:color="auto"/>
              <w:bottom w:val="nil"/>
              <w:right w:val="nil"/>
            </w:tcBorders>
            <w:shd w:val="clear" w:color="auto" w:fill="auto"/>
            <w:noWrap/>
            <w:vAlign w:val="bottom"/>
            <w:hideMark/>
          </w:tcPr>
          <w:p w14:paraId="72B41315" w14:textId="77777777" w:rsidR="00CB7598" w:rsidRPr="00323951" w:rsidRDefault="00CB7598" w:rsidP="00CB7598">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Cumulative Balance</w:t>
            </w:r>
          </w:p>
        </w:tc>
        <w:tc>
          <w:tcPr>
            <w:tcW w:w="1195" w:type="dxa"/>
            <w:tcBorders>
              <w:top w:val="nil"/>
              <w:left w:val="nil"/>
              <w:bottom w:val="nil"/>
              <w:right w:val="single" w:sz="4" w:space="0" w:color="auto"/>
            </w:tcBorders>
            <w:shd w:val="clear" w:color="auto" w:fill="auto"/>
            <w:noWrap/>
            <w:vAlign w:val="bottom"/>
            <w:hideMark/>
          </w:tcPr>
          <w:p w14:paraId="014D10CE" w14:textId="37E2E318" w:rsidR="00CB7598" w:rsidRPr="00323951" w:rsidRDefault="00CB7598" w:rsidP="00323951">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2,250,000</w:t>
            </w:r>
          </w:p>
        </w:tc>
        <w:tc>
          <w:tcPr>
            <w:tcW w:w="3686" w:type="dxa"/>
            <w:tcBorders>
              <w:top w:val="nil"/>
              <w:left w:val="nil"/>
              <w:bottom w:val="nil"/>
              <w:right w:val="nil"/>
            </w:tcBorders>
            <w:shd w:val="clear" w:color="auto" w:fill="auto"/>
            <w:noWrap/>
            <w:vAlign w:val="bottom"/>
            <w:hideMark/>
          </w:tcPr>
          <w:p w14:paraId="048A7233" w14:textId="6CD5DC8F" w:rsidR="00CB7598" w:rsidRPr="00323951" w:rsidRDefault="00CB7598" w:rsidP="00CB7598">
            <w:pPr>
              <w:spacing w:after="0" w:line="240" w:lineRule="auto"/>
              <w:rPr>
                <w:rFonts w:ascii="Arial" w:eastAsia="Times New Roman" w:hAnsi="Arial" w:cs="Arial"/>
                <w:b/>
                <w:bCs/>
                <w:lang w:val="en-CA" w:eastAsia="en-CA"/>
              </w:rPr>
            </w:pPr>
            <w:r w:rsidRPr="00323951">
              <w:rPr>
                <w:rFonts w:ascii="Arial" w:eastAsia="Times New Roman" w:hAnsi="Arial" w:cs="Arial"/>
                <w:b/>
                <w:bCs/>
                <w:lang w:val="en-CA" w:eastAsia="en-CA"/>
              </w:rPr>
              <w:t xml:space="preserve">Total Requested for </w:t>
            </w:r>
            <w:r w:rsidR="00FD1534">
              <w:rPr>
                <w:rFonts w:ascii="Arial" w:eastAsia="Times New Roman" w:hAnsi="Arial" w:cs="Arial"/>
                <w:b/>
                <w:bCs/>
                <w:lang w:val="en-CA" w:eastAsia="en-CA"/>
              </w:rPr>
              <w:t>D</w:t>
            </w:r>
            <w:r w:rsidRPr="00323951">
              <w:rPr>
                <w:rFonts w:ascii="Arial" w:eastAsia="Times New Roman" w:hAnsi="Arial" w:cs="Arial"/>
                <w:b/>
                <w:bCs/>
                <w:lang w:val="en-CA" w:eastAsia="en-CA"/>
              </w:rPr>
              <w:t>isposition</w:t>
            </w:r>
            <w:r w:rsidR="0003472A" w:rsidRPr="00323951">
              <w:rPr>
                <w:rFonts w:ascii="Arial" w:eastAsia="Times New Roman" w:hAnsi="Arial" w:cs="Arial"/>
                <w:b/>
                <w:bCs/>
                <w:vertAlign w:val="superscript"/>
                <w:lang w:val="en-CA" w:eastAsia="en-CA"/>
              </w:rPr>
              <w:t>3</w:t>
            </w:r>
          </w:p>
        </w:tc>
        <w:tc>
          <w:tcPr>
            <w:tcW w:w="1195" w:type="dxa"/>
            <w:tcBorders>
              <w:top w:val="nil"/>
              <w:left w:val="nil"/>
              <w:bottom w:val="nil"/>
              <w:right w:val="single" w:sz="8" w:space="0" w:color="auto"/>
            </w:tcBorders>
            <w:shd w:val="clear" w:color="auto" w:fill="auto"/>
            <w:noWrap/>
            <w:vAlign w:val="bottom"/>
            <w:hideMark/>
          </w:tcPr>
          <w:p w14:paraId="4E4BCD51" w14:textId="2382D708" w:rsidR="00CB7598" w:rsidRPr="00323951" w:rsidRDefault="00CB7598" w:rsidP="00323951">
            <w:pPr>
              <w:spacing w:after="0" w:line="240" w:lineRule="auto"/>
              <w:jc w:val="center"/>
              <w:rPr>
                <w:rFonts w:ascii="Arial" w:eastAsia="Times New Roman" w:hAnsi="Arial" w:cs="Arial"/>
                <w:b/>
                <w:bCs/>
                <w:lang w:val="en-CA" w:eastAsia="en-CA"/>
              </w:rPr>
            </w:pPr>
            <w:r w:rsidRPr="00323951">
              <w:rPr>
                <w:rFonts w:ascii="Arial" w:eastAsia="Times New Roman" w:hAnsi="Arial" w:cs="Arial"/>
                <w:b/>
                <w:bCs/>
                <w:lang w:val="en-CA" w:eastAsia="en-CA"/>
              </w:rPr>
              <w:t>2,250,000</w:t>
            </w:r>
          </w:p>
        </w:tc>
      </w:tr>
      <w:tr w:rsidR="00CB7598" w:rsidRPr="000B5670" w14:paraId="62A4467C" w14:textId="77777777" w:rsidTr="00323951">
        <w:trPr>
          <w:trHeight w:val="314"/>
        </w:trPr>
        <w:tc>
          <w:tcPr>
            <w:tcW w:w="503" w:type="dxa"/>
            <w:tcBorders>
              <w:top w:val="nil"/>
              <w:left w:val="single" w:sz="8" w:space="0" w:color="auto"/>
              <w:bottom w:val="single" w:sz="8" w:space="0" w:color="auto"/>
              <w:right w:val="nil"/>
            </w:tcBorders>
            <w:shd w:val="clear" w:color="auto" w:fill="auto"/>
            <w:noWrap/>
            <w:vAlign w:val="bottom"/>
            <w:hideMark/>
          </w:tcPr>
          <w:p w14:paraId="0E8B2055"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3173" w:type="dxa"/>
            <w:tcBorders>
              <w:top w:val="nil"/>
              <w:left w:val="single" w:sz="8" w:space="0" w:color="auto"/>
              <w:bottom w:val="single" w:sz="8" w:space="0" w:color="auto"/>
              <w:right w:val="nil"/>
            </w:tcBorders>
            <w:shd w:val="clear" w:color="auto" w:fill="auto"/>
            <w:noWrap/>
            <w:vAlign w:val="bottom"/>
            <w:hideMark/>
          </w:tcPr>
          <w:p w14:paraId="0A6419CD"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1195" w:type="dxa"/>
            <w:tcBorders>
              <w:top w:val="nil"/>
              <w:left w:val="nil"/>
              <w:bottom w:val="single" w:sz="8" w:space="0" w:color="auto"/>
              <w:right w:val="single" w:sz="4" w:space="0" w:color="auto"/>
            </w:tcBorders>
            <w:shd w:val="clear" w:color="auto" w:fill="auto"/>
            <w:noWrap/>
            <w:vAlign w:val="bottom"/>
            <w:hideMark/>
          </w:tcPr>
          <w:p w14:paraId="3D3E7470"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3686" w:type="dxa"/>
            <w:tcBorders>
              <w:top w:val="nil"/>
              <w:left w:val="nil"/>
              <w:bottom w:val="single" w:sz="8" w:space="0" w:color="auto"/>
              <w:right w:val="nil"/>
            </w:tcBorders>
            <w:shd w:val="clear" w:color="auto" w:fill="auto"/>
            <w:noWrap/>
            <w:vAlign w:val="bottom"/>
            <w:hideMark/>
          </w:tcPr>
          <w:p w14:paraId="2005B18D"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c>
          <w:tcPr>
            <w:tcW w:w="1195" w:type="dxa"/>
            <w:tcBorders>
              <w:top w:val="nil"/>
              <w:left w:val="nil"/>
              <w:bottom w:val="single" w:sz="8" w:space="0" w:color="auto"/>
              <w:right w:val="single" w:sz="8" w:space="0" w:color="auto"/>
            </w:tcBorders>
            <w:shd w:val="clear" w:color="auto" w:fill="auto"/>
            <w:noWrap/>
            <w:vAlign w:val="bottom"/>
            <w:hideMark/>
          </w:tcPr>
          <w:p w14:paraId="15791EEE" w14:textId="77777777" w:rsidR="00CB7598" w:rsidRPr="00323951" w:rsidRDefault="00CB7598" w:rsidP="00CB7598">
            <w:pPr>
              <w:spacing w:after="0" w:line="240" w:lineRule="auto"/>
              <w:rPr>
                <w:rFonts w:ascii="Calibri" w:eastAsia="Times New Roman" w:hAnsi="Calibri" w:cs="Calibri"/>
                <w:lang w:val="en-CA" w:eastAsia="en-CA"/>
              </w:rPr>
            </w:pPr>
            <w:r w:rsidRPr="00323951">
              <w:rPr>
                <w:rFonts w:ascii="Calibri" w:eastAsia="Times New Roman" w:hAnsi="Calibri" w:cs="Calibri"/>
                <w:lang w:val="en-CA" w:eastAsia="en-CA"/>
              </w:rPr>
              <w:t> </w:t>
            </w:r>
          </w:p>
        </w:tc>
      </w:tr>
    </w:tbl>
    <w:p w14:paraId="5C66AC9B" w14:textId="77777777" w:rsidR="00576DA9" w:rsidRDefault="00576DA9" w:rsidP="00323951">
      <w:pPr>
        <w:pStyle w:val="ListParagraph"/>
        <w:spacing w:after="0" w:line="276" w:lineRule="auto"/>
        <w:ind w:left="360"/>
        <w:rPr>
          <w:rFonts w:ascii="Arial" w:eastAsia="Times New Roman" w:hAnsi="Arial" w:cs="Arial"/>
          <w:sz w:val="20"/>
          <w:szCs w:val="20"/>
          <w:lang w:val="en-CA" w:eastAsia="en-CA"/>
        </w:rPr>
      </w:pPr>
    </w:p>
    <w:p w14:paraId="3FD9BF4C" w14:textId="3FDD6C6C" w:rsidR="00EE535E" w:rsidRPr="00323951" w:rsidRDefault="00880B99" w:rsidP="00323951">
      <w:pPr>
        <w:pStyle w:val="ListParagraph"/>
        <w:numPr>
          <w:ilvl w:val="0"/>
          <w:numId w:val="81"/>
        </w:numPr>
        <w:spacing w:after="0" w:line="276" w:lineRule="auto"/>
        <w:rPr>
          <w:rFonts w:ascii="Arial" w:eastAsia="Times New Roman" w:hAnsi="Arial" w:cs="Arial"/>
          <w:sz w:val="20"/>
          <w:szCs w:val="20"/>
          <w:lang w:val="en-CA" w:eastAsia="en-CA"/>
        </w:rPr>
      </w:pPr>
      <w:r w:rsidRPr="00880B99">
        <w:rPr>
          <w:rFonts w:ascii="Arial" w:eastAsia="Times New Roman" w:hAnsi="Arial" w:cs="Arial"/>
          <w:sz w:val="20"/>
          <w:szCs w:val="20"/>
          <w:lang w:val="en-CA" w:eastAsia="en-CA"/>
        </w:rPr>
        <w:t>The 202</w:t>
      </w:r>
      <w:r w:rsidR="008643E4">
        <w:rPr>
          <w:rFonts w:ascii="Arial" w:eastAsia="Times New Roman" w:hAnsi="Arial" w:cs="Arial"/>
          <w:sz w:val="20"/>
          <w:szCs w:val="20"/>
          <w:lang w:val="en-CA" w:eastAsia="en-CA"/>
        </w:rPr>
        <w:t>3</w:t>
      </w:r>
      <w:r w:rsidRPr="00880B99">
        <w:rPr>
          <w:rFonts w:ascii="Arial" w:eastAsia="Times New Roman" w:hAnsi="Arial" w:cs="Arial"/>
          <w:sz w:val="20"/>
          <w:szCs w:val="20"/>
          <w:lang w:val="en-CA" w:eastAsia="en-CA"/>
        </w:rPr>
        <w:t xml:space="preserve"> GL transactions of $1,250,000 include a debit of $50,000. Th</w:t>
      </w:r>
      <w:r>
        <w:rPr>
          <w:rFonts w:ascii="Arial" w:eastAsia="Times New Roman" w:hAnsi="Arial" w:cs="Arial"/>
          <w:sz w:val="20"/>
          <w:szCs w:val="20"/>
          <w:lang w:val="en-CA" w:eastAsia="en-CA"/>
        </w:rPr>
        <w:t>e</w:t>
      </w:r>
      <w:r w:rsidRPr="00880B99">
        <w:rPr>
          <w:rFonts w:ascii="Arial" w:eastAsia="Times New Roman" w:hAnsi="Arial" w:cs="Arial"/>
          <w:sz w:val="20"/>
          <w:szCs w:val="20"/>
          <w:lang w:val="en-CA" w:eastAsia="en-CA"/>
        </w:rPr>
        <w:t xml:space="preserve"> $50,000 represents the </w:t>
      </w:r>
      <w:r>
        <w:rPr>
          <w:rFonts w:ascii="Arial" w:eastAsia="Times New Roman" w:hAnsi="Arial" w:cs="Arial"/>
          <w:sz w:val="20"/>
          <w:szCs w:val="20"/>
          <w:lang w:val="en-CA" w:eastAsia="en-CA"/>
        </w:rPr>
        <w:t>p</w:t>
      </w:r>
      <w:r w:rsidRPr="00880B99">
        <w:rPr>
          <w:rFonts w:ascii="Arial" w:eastAsia="Times New Roman" w:hAnsi="Arial" w:cs="Arial"/>
          <w:sz w:val="20"/>
          <w:szCs w:val="20"/>
          <w:lang w:val="en-CA" w:eastAsia="en-CA"/>
        </w:rPr>
        <w:t xml:space="preserve">rincipal </w:t>
      </w:r>
      <w:r>
        <w:rPr>
          <w:rFonts w:ascii="Arial" w:eastAsia="Times New Roman" w:hAnsi="Arial" w:cs="Arial"/>
          <w:sz w:val="20"/>
          <w:szCs w:val="20"/>
          <w:lang w:val="en-CA" w:eastAsia="en-CA"/>
        </w:rPr>
        <w:t>a</w:t>
      </w:r>
      <w:r w:rsidRPr="00880B99">
        <w:rPr>
          <w:rFonts w:ascii="Arial" w:eastAsia="Times New Roman" w:hAnsi="Arial" w:cs="Arial"/>
          <w:sz w:val="20"/>
          <w:szCs w:val="20"/>
          <w:lang w:val="en-CA" w:eastAsia="en-CA"/>
        </w:rPr>
        <w:t>djustment for CT 148 True-Up recorded in the 202</w:t>
      </w:r>
      <w:r w:rsidR="008643E4">
        <w:rPr>
          <w:rFonts w:ascii="Arial" w:eastAsia="Times New Roman" w:hAnsi="Arial" w:cs="Arial"/>
          <w:sz w:val="20"/>
          <w:szCs w:val="20"/>
          <w:lang w:val="en-CA" w:eastAsia="en-CA"/>
        </w:rPr>
        <w:t>2</w:t>
      </w:r>
      <w:r w:rsidRPr="00880B99">
        <w:rPr>
          <w:rFonts w:ascii="Arial" w:eastAsia="Times New Roman" w:hAnsi="Arial" w:cs="Arial"/>
          <w:sz w:val="20"/>
          <w:szCs w:val="20"/>
          <w:lang w:val="en-CA" w:eastAsia="en-CA"/>
        </w:rPr>
        <w:t xml:space="preserve"> DVA Continuity Schedule but reflected in the 202</w:t>
      </w:r>
      <w:r w:rsidR="008643E4">
        <w:rPr>
          <w:rFonts w:ascii="Arial" w:eastAsia="Times New Roman" w:hAnsi="Arial" w:cs="Arial"/>
          <w:sz w:val="20"/>
          <w:szCs w:val="20"/>
          <w:lang w:val="en-CA" w:eastAsia="en-CA"/>
        </w:rPr>
        <w:t>3</w:t>
      </w:r>
      <w:r w:rsidRPr="00880B99">
        <w:rPr>
          <w:rFonts w:ascii="Arial" w:eastAsia="Times New Roman" w:hAnsi="Arial" w:cs="Arial"/>
          <w:sz w:val="20"/>
          <w:szCs w:val="20"/>
          <w:lang w:val="en-CA" w:eastAsia="en-CA"/>
        </w:rPr>
        <w:t xml:space="preserve"> </w:t>
      </w:r>
      <w:proofErr w:type="gramStart"/>
      <w:r w:rsidRPr="00880B99">
        <w:rPr>
          <w:rFonts w:ascii="Arial" w:eastAsia="Times New Roman" w:hAnsi="Arial" w:cs="Arial"/>
          <w:sz w:val="20"/>
          <w:szCs w:val="20"/>
          <w:lang w:val="en-CA" w:eastAsia="en-CA"/>
        </w:rPr>
        <w:t>GL</w:t>
      </w:r>
      <w:proofErr w:type="gramEnd"/>
    </w:p>
    <w:p w14:paraId="52EEB779" w14:textId="3DC76DBA" w:rsidR="00BD7F37" w:rsidRPr="00323951" w:rsidRDefault="00BD7F37" w:rsidP="00323951">
      <w:pPr>
        <w:pStyle w:val="ListParagraph"/>
        <w:numPr>
          <w:ilvl w:val="0"/>
          <w:numId w:val="81"/>
        </w:numPr>
        <w:spacing w:after="0" w:line="276" w:lineRule="auto"/>
        <w:rPr>
          <w:rFonts w:ascii="Arial" w:eastAsia="Times New Roman" w:hAnsi="Arial" w:cs="Arial"/>
          <w:sz w:val="20"/>
          <w:szCs w:val="20"/>
        </w:rPr>
      </w:pPr>
      <w:r w:rsidRPr="00323951">
        <w:rPr>
          <w:rFonts w:ascii="Arial" w:eastAsia="Times New Roman" w:hAnsi="Arial" w:cs="Arial"/>
          <w:sz w:val="20"/>
          <w:szCs w:val="20"/>
        </w:rPr>
        <w:t xml:space="preserve">Note that </w:t>
      </w:r>
      <w:r w:rsidR="00242F89">
        <w:rPr>
          <w:rFonts w:ascii="Arial" w:eastAsia="Times New Roman" w:hAnsi="Arial" w:cs="Arial"/>
          <w:sz w:val="20"/>
          <w:szCs w:val="20"/>
        </w:rPr>
        <w:t>i</w:t>
      </w:r>
      <w:r w:rsidR="00C630AF" w:rsidRPr="00323951">
        <w:rPr>
          <w:rFonts w:ascii="Arial" w:eastAsia="Times New Roman" w:hAnsi="Arial" w:cs="Arial"/>
          <w:sz w:val="20"/>
          <w:szCs w:val="20"/>
        </w:rPr>
        <w:t>f a principal adjustment is recorded on the DVA Continuity Schedule in the current year, this principal adjustment must be reversed on the DVA Continuity Schedule in the following year when the principal adjustment is actually</w:t>
      </w:r>
      <w:r w:rsidR="006377AF">
        <w:rPr>
          <w:rFonts w:ascii="Arial" w:eastAsia="Times New Roman" w:hAnsi="Arial" w:cs="Arial"/>
          <w:sz w:val="20"/>
          <w:szCs w:val="20"/>
        </w:rPr>
        <w:t xml:space="preserve"> included</w:t>
      </w:r>
      <w:r w:rsidR="00C630AF" w:rsidRPr="00323951">
        <w:rPr>
          <w:rFonts w:ascii="Arial" w:eastAsia="Times New Roman" w:hAnsi="Arial" w:cs="Arial"/>
          <w:sz w:val="20"/>
          <w:szCs w:val="20"/>
        </w:rPr>
        <w:t xml:space="preserve"> in the </w:t>
      </w:r>
      <w:proofErr w:type="gramStart"/>
      <w:r w:rsidR="00C630AF" w:rsidRPr="00323951">
        <w:rPr>
          <w:rFonts w:ascii="Arial" w:eastAsia="Times New Roman" w:hAnsi="Arial" w:cs="Arial"/>
          <w:sz w:val="20"/>
          <w:szCs w:val="20"/>
        </w:rPr>
        <w:t>GL</w:t>
      </w:r>
      <w:proofErr w:type="gramEnd"/>
      <w:r w:rsidR="006377AF">
        <w:rPr>
          <w:rFonts w:ascii="Arial" w:eastAsia="Times New Roman" w:hAnsi="Arial" w:cs="Arial"/>
          <w:sz w:val="20"/>
          <w:szCs w:val="20"/>
        </w:rPr>
        <w:t xml:space="preserve"> </w:t>
      </w:r>
    </w:p>
    <w:p w14:paraId="00883D75" w14:textId="76C40459" w:rsidR="00EE535E" w:rsidRPr="00323951" w:rsidRDefault="00EE535E" w:rsidP="00323951">
      <w:pPr>
        <w:pStyle w:val="ListParagraph"/>
        <w:numPr>
          <w:ilvl w:val="0"/>
          <w:numId w:val="81"/>
        </w:numPr>
        <w:spacing w:after="0" w:line="276" w:lineRule="auto"/>
        <w:rPr>
          <w:rFonts w:ascii="Arial" w:eastAsia="Times New Roman" w:hAnsi="Arial" w:cs="Arial"/>
          <w:sz w:val="20"/>
          <w:szCs w:val="20"/>
        </w:rPr>
      </w:pPr>
      <w:r w:rsidRPr="00323951">
        <w:rPr>
          <w:rFonts w:ascii="Arial" w:eastAsia="Times New Roman" w:hAnsi="Arial" w:cs="Arial"/>
          <w:sz w:val="20"/>
          <w:szCs w:val="20"/>
          <w:lang w:val="en-CA" w:eastAsia="en-CA"/>
        </w:rPr>
        <w:lastRenderedPageBreak/>
        <w:t xml:space="preserve">This analysis assumes that the December 31, </w:t>
      </w:r>
      <w:proofErr w:type="gramStart"/>
      <w:r w:rsidRPr="00323951">
        <w:rPr>
          <w:rFonts w:ascii="Arial" w:eastAsia="Times New Roman" w:hAnsi="Arial" w:cs="Arial"/>
          <w:sz w:val="20"/>
          <w:szCs w:val="20"/>
          <w:lang w:val="en-CA" w:eastAsia="en-CA"/>
        </w:rPr>
        <w:t>202</w:t>
      </w:r>
      <w:r w:rsidR="008643E4">
        <w:rPr>
          <w:rFonts w:ascii="Arial" w:eastAsia="Times New Roman" w:hAnsi="Arial" w:cs="Arial"/>
          <w:sz w:val="20"/>
          <w:szCs w:val="20"/>
          <w:lang w:val="en-CA" w:eastAsia="en-CA"/>
        </w:rPr>
        <w:t>2</w:t>
      </w:r>
      <w:proofErr w:type="gramEnd"/>
      <w:r w:rsidRPr="00323951">
        <w:rPr>
          <w:rFonts w:ascii="Arial" w:eastAsia="Times New Roman" w:hAnsi="Arial" w:cs="Arial"/>
          <w:sz w:val="20"/>
          <w:szCs w:val="20"/>
          <w:lang w:val="en-CA" w:eastAsia="en-CA"/>
        </w:rPr>
        <w:t xml:space="preserve"> balance was not cleared in a rate proceeding, but rather the cumulative balance as at December 31, 202</w:t>
      </w:r>
      <w:r w:rsidR="008643E4">
        <w:rPr>
          <w:rFonts w:ascii="Arial" w:eastAsia="Times New Roman" w:hAnsi="Arial" w:cs="Arial"/>
          <w:sz w:val="20"/>
          <w:szCs w:val="20"/>
          <w:lang w:val="en-CA" w:eastAsia="en-CA"/>
        </w:rPr>
        <w:t>3</w:t>
      </w:r>
      <w:r w:rsidRPr="00323951">
        <w:rPr>
          <w:rFonts w:ascii="Arial" w:eastAsia="Times New Roman" w:hAnsi="Arial" w:cs="Arial"/>
          <w:sz w:val="20"/>
          <w:szCs w:val="20"/>
          <w:lang w:val="en-CA" w:eastAsia="en-CA"/>
        </w:rPr>
        <w:t xml:space="preserve"> will be cleared in a rate proceeding.</w:t>
      </w:r>
    </w:p>
    <w:p w14:paraId="5828807D" w14:textId="77777777" w:rsidR="00F80BEB" w:rsidRDefault="00F80BEB" w:rsidP="002767D1">
      <w:pPr>
        <w:spacing w:after="0" w:line="276" w:lineRule="auto"/>
        <w:rPr>
          <w:rFonts w:ascii="Arial" w:eastAsia="Times New Roman" w:hAnsi="Arial" w:cs="Arial"/>
          <w:sz w:val="24"/>
          <w:szCs w:val="24"/>
        </w:rPr>
      </w:pPr>
    </w:p>
    <w:p w14:paraId="674C8676" w14:textId="77777777" w:rsidR="008B1AD1" w:rsidRDefault="008B1AD1" w:rsidP="008B1AD1">
      <w:pPr>
        <w:spacing w:after="0" w:line="276" w:lineRule="auto"/>
        <w:rPr>
          <w:rFonts w:ascii="Arial" w:eastAsia="Times New Roman" w:hAnsi="Arial" w:cs="Arial"/>
          <w:sz w:val="24"/>
          <w:szCs w:val="24"/>
        </w:rPr>
      </w:pPr>
      <w:r>
        <w:rPr>
          <w:rFonts w:ascii="Arial" w:eastAsia="Times New Roman" w:hAnsi="Arial" w:cs="Arial"/>
          <w:sz w:val="24"/>
          <w:szCs w:val="24"/>
        </w:rPr>
        <w:t xml:space="preserve">In the examples below, </w:t>
      </w:r>
    </w:p>
    <w:p w14:paraId="7DCF3D4C" w14:textId="77777777" w:rsidR="008B1AD1" w:rsidRPr="00302C61" w:rsidRDefault="008B1AD1" w:rsidP="008B1AD1">
      <w:pPr>
        <w:pStyle w:val="ListParagraph"/>
        <w:numPr>
          <w:ilvl w:val="0"/>
          <w:numId w:val="79"/>
        </w:numPr>
        <w:spacing w:after="0" w:line="276" w:lineRule="auto"/>
        <w:rPr>
          <w:rFonts w:ascii="Arial" w:eastAsia="Times New Roman" w:hAnsi="Arial" w:cs="Arial"/>
          <w:sz w:val="24"/>
          <w:szCs w:val="24"/>
        </w:rPr>
      </w:pPr>
      <w:r>
        <w:rPr>
          <w:rFonts w:ascii="Arial" w:eastAsia="Times New Roman" w:hAnsi="Arial" w:cs="Arial"/>
          <w:sz w:val="24"/>
          <w:szCs w:val="24"/>
        </w:rPr>
        <w:t>r</w:t>
      </w:r>
      <w:r w:rsidRPr="00302C61">
        <w:rPr>
          <w:rFonts w:ascii="Arial" w:eastAsia="Times New Roman" w:hAnsi="Arial" w:cs="Arial"/>
          <w:sz w:val="24"/>
          <w:szCs w:val="24"/>
        </w:rPr>
        <w:t xml:space="preserve">eferences to the “Total Expected GA Variance” from the </w:t>
      </w:r>
      <w:proofErr w:type="spellStart"/>
      <w:r w:rsidRPr="00302C61">
        <w:rPr>
          <w:rFonts w:ascii="Arial" w:eastAsia="Times New Roman" w:hAnsi="Arial" w:cs="Arial"/>
          <w:sz w:val="24"/>
          <w:szCs w:val="24"/>
        </w:rPr>
        <w:t>Workform</w:t>
      </w:r>
      <w:proofErr w:type="spellEnd"/>
      <w:r w:rsidRPr="00302C61">
        <w:rPr>
          <w:rFonts w:ascii="Arial" w:eastAsia="Times New Roman" w:hAnsi="Arial" w:cs="Arial"/>
          <w:sz w:val="24"/>
          <w:szCs w:val="24"/>
        </w:rPr>
        <w:t xml:space="preserve"> are referred to as the expected </w:t>
      </w:r>
      <w:proofErr w:type="gramStart"/>
      <w:r w:rsidRPr="00302C61">
        <w:rPr>
          <w:rFonts w:ascii="Arial" w:eastAsia="Times New Roman" w:hAnsi="Arial" w:cs="Arial"/>
          <w:sz w:val="24"/>
          <w:szCs w:val="24"/>
        </w:rPr>
        <w:t>balance</w:t>
      </w:r>
      <w:proofErr w:type="gramEnd"/>
      <w:r w:rsidRPr="00302C61">
        <w:rPr>
          <w:rFonts w:ascii="Arial" w:eastAsia="Times New Roman" w:hAnsi="Arial" w:cs="Arial"/>
          <w:sz w:val="24"/>
          <w:szCs w:val="24"/>
        </w:rPr>
        <w:t xml:space="preserve"> </w:t>
      </w:r>
    </w:p>
    <w:p w14:paraId="126F840C" w14:textId="77777777" w:rsidR="008B1AD1" w:rsidRDefault="008B1AD1" w:rsidP="008B1AD1">
      <w:pPr>
        <w:pStyle w:val="ListParagraph"/>
        <w:numPr>
          <w:ilvl w:val="0"/>
          <w:numId w:val="79"/>
        </w:numPr>
        <w:spacing w:after="0" w:line="276" w:lineRule="auto"/>
        <w:rPr>
          <w:rFonts w:ascii="Arial" w:eastAsia="Times New Roman" w:hAnsi="Arial" w:cs="Arial"/>
          <w:sz w:val="24"/>
          <w:szCs w:val="24"/>
        </w:rPr>
      </w:pPr>
      <w:r w:rsidRPr="00302C61">
        <w:rPr>
          <w:rFonts w:ascii="Arial" w:eastAsia="Times New Roman" w:hAnsi="Arial" w:cs="Arial"/>
          <w:sz w:val="24"/>
          <w:szCs w:val="24"/>
        </w:rPr>
        <w:t xml:space="preserve">references to the “Net Change in Principal Balance in the GL” from the </w:t>
      </w:r>
      <w:proofErr w:type="spellStart"/>
      <w:r w:rsidRPr="00302C61">
        <w:rPr>
          <w:rFonts w:ascii="Arial" w:eastAsia="Times New Roman" w:hAnsi="Arial" w:cs="Arial"/>
          <w:sz w:val="24"/>
          <w:szCs w:val="24"/>
        </w:rPr>
        <w:t>Workform</w:t>
      </w:r>
      <w:proofErr w:type="spellEnd"/>
      <w:r w:rsidRPr="00302C61">
        <w:rPr>
          <w:rFonts w:ascii="Arial" w:eastAsia="Times New Roman" w:hAnsi="Arial" w:cs="Arial"/>
          <w:sz w:val="24"/>
          <w:szCs w:val="24"/>
        </w:rPr>
        <w:t xml:space="preserve"> are referred to as the General Ledger </w:t>
      </w:r>
      <w:proofErr w:type="gramStart"/>
      <w:r w:rsidRPr="00302C61">
        <w:rPr>
          <w:rFonts w:ascii="Arial" w:eastAsia="Times New Roman" w:hAnsi="Arial" w:cs="Arial"/>
          <w:sz w:val="24"/>
          <w:szCs w:val="24"/>
        </w:rPr>
        <w:t>balance</w:t>
      </w:r>
      <w:proofErr w:type="gramEnd"/>
    </w:p>
    <w:p w14:paraId="43CA62F4" w14:textId="77777777" w:rsidR="008B1AD1" w:rsidRDefault="008B1AD1" w:rsidP="002767D1">
      <w:pPr>
        <w:spacing w:after="0" w:line="276" w:lineRule="auto"/>
        <w:rPr>
          <w:rFonts w:ascii="Arial" w:eastAsia="Times New Roman" w:hAnsi="Arial" w:cs="Arial"/>
          <w:sz w:val="24"/>
          <w:szCs w:val="24"/>
        </w:rPr>
      </w:pPr>
    </w:p>
    <w:p w14:paraId="5DDCF2AA" w14:textId="7B09D8AD" w:rsidR="002767D1" w:rsidRDefault="002767D1" w:rsidP="002767D1">
      <w:pPr>
        <w:spacing w:after="0" w:line="276" w:lineRule="auto"/>
        <w:rPr>
          <w:rFonts w:ascii="Arial" w:eastAsia="Times New Roman" w:hAnsi="Arial" w:cs="Arial"/>
          <w:sz w:val="24"/>
          <w:szCs w:val="24"/>
        </w:rPr>
      </w:pPr>
      <w:r>
        <w:rPr>
          <w:rFonts w:ascii="Arial" w:eastAsia="Times New Roman" w:hAnsi="Arial" w:cs="Arial"/>
          <w:sz w:val="24"/>
          <w:szCs w:val="24"/>
        </w:rPr>
        <w:t xml:space="preserve">The examples below use: </w:t>
      </w:r>
    </w:p>
    <w:p w14:paraId="0056494A" w14:textId="58E7C80F" w:rsidR="002767D1" w:rsidRPr="002767D1" w:rsidRDefault="002767D1" w:rsidP="0076621B">
      <w:pPr>
        <w:pStyle w:val="ListParagraph"/>
        <w:numPr>
          <w:ilvl w:val="0"/>
          <w:numId w:val="42"/>
        </w:numPr>
        <w:spacing w:before="160" w:after="0" w:line="276" w:lineRule="auto"/>
        <w:rPr>
          <w:rFonts w:ascii="Arial" w:eastAsia="Times New Roman" w:hAnsi="Arial" w:cs="Arial"/>
          <w:b/>
          <w:sz w:val="24"/>
          <w:szCs w:val="24"/>
        </w:rPr>
      </w:pPr>
      <w:r w:rsidRPr="008F0138">
        <w:rPr>
          <w:rFonts w:ascii="Arial" w:eastAsia="Times New Roman" w:hAnsi="Arial" w:cs="Arial"/>
          <w:sz w:val="24"/>
          <w:szCs w:val="24"/>
        </w:rPr>
        <w:t>20</w:t>
      </w:r>
      <w:r w:rsidR="00E21229">
        <w:rPr>
          <w:rFonts w:ascii="Arial" w:eastAsia="Times New Roman" w:hAnsi="Arial" w:cs="Arial"/>
          <w:sz w:val="24"/>
          <w:szCs w:val="24"/>
        </w:rPr>
        <w:t>2</w:t>
      </w:r>
      <w:r w:rsidR="008643E4">
        <w:rPr>
          <w:rFonts w:ascii="Arial" w:eastAsia="Times New Roman" w:hAnsi="Arial" w:cs="Arial"/>
          <w:sz w:val="24"/>
          <w:szCs w:val="24"/>
        </w:rPr>
        <w:t>3</w:t>
      </w:r>
      <w:r w:rsidRPr="008F0138">
        <w:rPr>
          <w:rFonts w:ascii="Arial" w:eastAsia="Times New Roman" w:hAnsi="Arial" w:cs="Arial"/>
          <w:sz w:val="24"/>
          <w:szCs w:val="24"/>
        </w:rPr>
        <w:t xml:space="preserve"> as the </w:t>
      </w:r>
      <w:r w:rsidRPr="002767D1">
        <w:rPr>
          <w:rFonts w:ascii="Arial" w:eastAsia="Times New Roman" w:hAnsi="Arial" w:cs="Arial"/>
          <w:sz w:val="24"/>
          <w:szCs w:val="24"/>
        </w:rPr>
        <w:t xml:space="preserve">current year </w:t>
      </w:r>
    </w:p>
    <w:p w14:paraId="09465415" w14:textId="4EF2DFDC" w:rsidR="002767D1" w:rsidRPr="002767D1" w:rsidRDefault="002767D1" w:rsidP="002767D1">
      <w:pPr>
        <w:pStyle w:val="ListParagraph"/>
        <w:numPr>
          <w:ilvl w:val="0"/>
          <w:numId w:val="42"/>
        </w:numPr>
        <w:spacing w:after="0" w:line="276" w:lineRule="auto"/>
        <w:rPr>
          <w:rFonts w:ascii="Arial" w:eastAsia="Times New Roman" w:hAnsi="Arial" w:cs="Arial"/>
          <w:b/>
          <w:sz w:val="24"/>
          <w:szCs w:val="24"/>
        </w:rPr>
      </w:pPr>
      <w:r w:rsidRPr="008F0138">
        <w:rPr>
          <w:rFonts w:ascii="Arial" w:eastAsia="Times New Roman" w:hAnsi="Arial" w:cs="Arial"/>
          <w:sz w:val="24"/>
          <w:szCs w:val="24"/>
        </w:rPr>
        <w:t>20</w:t>
      </w:r>
      <w:r w:rsidR="009B083B">
        <w:rPr>
          <w:rFonts w:ascii="Arial" w:eastAsia="Times New Roman" w:hAnsi="Arial" w:cs="Arial"/>
          <w:sz w:val="24"/>
          <w:szCs w:val="24"/>
        </w:rPr>
        <w:t>2</w:t>
      </w:r>
      <w:r w:rsidR="008643E4">
        <w:rPr>
          <w:rFonts w:ascii="Arial" w:eastAsia="Times New Roman" w:hAnsi="Arial" w:cs="Arial"/>
          <w:sz w:val="24"/>
          <w:szCs w:val="24"/>
        </w:rPr>
        <w:t>2</w:t>
      </w:r>
      <w:r w:rsidRPr="008F0138">
        <w:rPr>
          <w:rFonts w:ascii="Arial" w:eastAsia="Times New Roman" w:hAnsi="Arial" w:cs="Arial"/>
          <w:sz w:val="24"/>
          <w:szCs w:val="24"/>
        </w:rPr>
        <w:t xml:space="preserve"> as the prior year</w:t>
      </w:r>
    </w:p>
    <w:p w14:paraId="3D8FD9F3" w14:textId="5682D0CA" w:rsidR="00BD1148" w:rsidRPr="00323951" w:rsidRDefault="002767D1" w:rsidP="008B1AD1">
      <w:pPr>
        <w:pStyle w:val="ListParagraph"/>
        <w:numPr>
          <w:ilvl w:val="0"/>
          <w:numId w:val="42"/>
        </w:numPr>
        <w:spacing w:after="0" w:line="276" w:lineRule="auto"/>
        <w:rPr>
          <w:rFonts w:ascii="Arial" w:eastAsia="Times New Roman" w:hAnsi="Arial" w:cs="Arial"/>
          <w:b/>
          <w:sz w:val="24"/>
          <w:szCs w:val="24"/>
        </w:rPr>
      </w:pPr>
      <w:r>
        <w:rPr>
          <w:rFonts w:ascii="Arial" w:eastAsia="Times New Roman" w:hAnsi="Arial" w:cs="Arial"/>
          <w:sz w:val="24"/>
          <w:szCs w:val="24"/>
        </w:rPr>
        <w:t>20</w:t>
      </w:r>
      <w:r w:rsidR="00E21229">
        <w:rPr>
          <w:rFonts w:ascii="Arial" w:eastAsia="Times New Roman" w:hAnsi="Arial" w:cs="Arial"/>
          <w:sz w:val="24"/>
          <w:szCs w:val="24"/>
        </w:rPr>
        <w:t>2</w:t>
      </w:r>
      <w:r w:rsidR="008643E4">
        <w:rPr>
          <w:rFonts w:ascii="Arial" w:eastAsia="Times New Roman" w:hAnsi="Arial" w:cs="Arial"/>
          <w:sz w:val="24"/>
          <w:szCs w:val="24"/>
        </w:rPr>
        <w:t>4</w:t>
      </w:r>
      <w:r>
        <w:rPr>
          <w:rFonts w:ascii="Arial" w:eastAsia="Times New Roman" w:hAnsi="Arial" w:cs="Arial"/>
          <w:sz w:val="24"/>
          <w:szCs w:val="24"/>
        </w:rPr>
        <w:t xml:space="preserve"> as the subsequent year</w:t>
      </w:r>
    </w:p>
    <w:p w14:paraId="76692821" w14:textId="33AC4505" w:rsidR="003641EC" w:rsidRDefault="003641EC" w:rsidP="004C4EA3">
      <w:pPr>
        <w:pStyle w:val="Heading3"/>
        <w:spacing w:before="240" w:after="100" w:afterAutospacing="1"/>
        <w:rPr>
          <w:rFonts w:ascii="Arial" w:eastAsia="Times New Roman" w:hAnsi="Arial" w:cs="Arial"/>
          <w:b/>
          <w:bCs/>
        </w:rPr>
      </w:pPr>
      <w:r>
        <w:rPr>
          <w:rFonts w:ascii="Cambria" w:eastAsia="Times New Roman" w:hAnsi="Cambria"/>
          <w:b/>
          <w:bCs/>
          <w:sz w:val="28"/>
          <w:szCs w:val="28"/>
        </w:rPr>
        <w:t>1</w:t>
      </w:r>
      <w:r w:rsidRPr="009411E4">
        <w:rPr>
          <w:rFonts w:ascii="Cambria" w:eastAsia="Times New Roman" w:hAnsi="Cambria"/>
          <w:b/>
          <w:bCs/>
          <w:sz w:val="28"/>
          <w:szCs w:val="28"/>
        </w:rPr>
        <w:t xml:space="preserve">. </w:t>
      </w:r>
      <w:r w:rsidRPr="009411E4">
        <w:rPr>
          <w:rFonts w:ascii="Cambria" w:eastAsia="Times New Roman" w:hAnsi="Cambria"/>
          <w:b/>
          <w:bCs/>
          <w:sz w:val="28"/>
          <w:szCs w:val="28"/>
        </w:rPr>
        <w:tab/>
        <w:t>True-up of GA Charges based on Actual Non-RPP Volumes:</w:t>
      </w:r>
    </w:p>
    <w:p w14:paraId="6F017BE4" w14:textId="66C19DDA" w:rsidR="00D518C4" w:rsidRPr="002767D1" w:rsidRDefault="002767D1" w:rsidP="00CF7876">
      <w:pPr>
        <w:spacing w:line="276" w:lineRule="auto"/>
        <w:contextualSpacing/>
        <w:rPr>
          <w:rFonts w:ascii="Arial" w:eastAsia="Times New Roman" w:hAnsi="Arial" w:cs="Arial"/>
          <w:bCs/>
          <w:sz w:val="24"/>
          <w:szCs w:val="24"/>
        </w:rPr>
      </w:pPr>
      <w:proofErr w:type="gramStart"/>
      <w:r>
        <w:rPr>
          <w:rFonts w:ascii="Arial" w:eastAsia="Times New Roman" w:hAnsi="Arial" w:cs="Arial"/>
          <w:bCs/>
          <w:sz w:val="24"/>
          <w:szCs w:val="24"/>
        </w:rPr>
        <w:t>True-ups</w:t>
      </w:r>
      <w:proofErr w:type="gramEnd"/>
      <w:r>
        <w:rPr>
          <w:rFonts w:ascii="Arial" w:eastAsia="Times New Roman" w:hAnsi="Arial" w:cs="Arial"/>
          <w:bCs/>
          <w:sz w:val="24"/>
          <w:szCs w:val="24"/>
        </w:rPr>
        <w:t xml:space="preserve"> of non-RPP consumption impacting Account 1589 are to be included in the year in which it relates for disposition purposes. If the true-up is not recorded in the General Ledger in the year in which it relates, a reconciling item will be needed in the </w:t>
      </w:r>
      <w:proofErr w:type="spellStart"/>
      <w:proofErr w:type="gramStart"/>
      <w:r w:rsidRPr="002767D1">
        <w:rPr>
          <w:rFonts w:ascii="Arial" w:eastAsia="Times New Roman" w:hAnsi="Arial" w:cs="Arial"/>
          <w:bCs/>
          <w:sz w:val="24"/>
          <w:szCs w:val="24"/>
        </w:rPr>
        <w:t>Workform</w:t>
      </w:r>
      <w:proofErr w:type="spellEnd"/>
      <w:proofErr w:type="gramEnd"/>
      <w:r w:rsidRPr="002767D1">
        <w:rPr>
          <w:rFonts w:ascii="Arial" w:eastAsia="Times New Roman" w:hAnsi="Arial" w:cs="Arial"/>
          <w:bCs/>
          <w:sz w:val="24"/>
          <w:szCs w:val="24"/>
        </w:rPr>
        <w:t xml:space="preserve"> and a principal adjustment will be needed in the DVA Continuity Schedule. </w:t>
      </w:r>
      <w:r w:rsidR="00FE4ECE">
        <w:rPr>
          <w:rFonts w:ascii="Arial" w:eastAsia="Times New Roman" w:hAnsi="Arial" w:cs="Arial"/>
          <w:bCs/>
          <w:sz w:val="24"/>
          <w:szCs w:val="24"/>
        </w:rPr>
        <w:t>A</w:t>
      </w:r>
      <w:r w:rsidRPr="002767D1">
        <w:rPr>
          <w:rFonts w:ascii="Arial" w:eastAsia="Times New Roman" w:hAnsi="Arial" w:cs="Arial"/>
          <w:bCs/>
          <w:sz w:val="24"/>
          <w:szCs w:val="24"/>
        </w:rPr>
        <w:t xml:space="preserve"> distributor receives the IESO invoice</w:t>
      </w:r>
      <w:r w:rsidR="0091575A">
        <w:rPr>
          <w:rFonts w:ascii="Arial" w:eastAsia="Times New Roman" w:hAnsi="Arial" w:cs="Arial"/>
          <w:bCs/>
          <w:sz w:val="24"/>
          <w:szCs w:val="24"/>
        </w:rPr>
        <w:t>,</w:t>
      </w:r>
      <w:r w:rsidRPr="002767D1">
        <w:rPr>
          <w:rFonts w:ascii="Arial" w:eastAsia="Times New Roman" w:hAnsi="Arial" w:cs="Arial"/>
          <w:bCs/>
          <w:sz w:val="24"/>
          <w:szCs w:val="24"/>
        </w:rPr>
        <w:t xml:space="preserve"> and </w:t>
      </w:r>
      <w:r w:rsidR="00F71388" w:rsidRPr="002767D1">
        <w:rPr>
          <w:rFonts w:ascii="Arial" w:eastAsia="Times New Roman" w:hAnsi="Arial" w:cs="Arial"/>
          <w:bCs/>
          <w:sz w:val="24"/>
          <w:szCs w:val="24"/>
        </w:rPr>
        <w:t>re</w:t>
      </w:r>
      <w:r w:rsidR="00F71388">
        <w:rPr>
          <w:rFonts w:ascii="Arial" w:eastAsia="Times New Roman" w:hAnsi="Arial" w:cs="Arial"/>
          <w:bCs/>
          <w:sz w:val="24"/>
          <w:szCs w:val="24"/>
        </w:rPr>
        <w:t>flects</w:t>
      </w:r>
      <w:r w:rsidR="00F71388" w:rsidRPr="002767D1">
        <w:rPr>
          <w:rFonts w:ascii="Arial" w:eastAsia="Times New Roman" w:hAnsi="Arial" w:cs="Arial"/>
          <w:bCs/>
          <w:sz w:val="24"/>
          <w:szCs w:val="24"/>
        </w:rPr>
        <w:t xml:space="preserve"> </w:t>
      </w:r>
      <w:r w:rsidRPr="002767D1">
        <w:rPr>
          <w:rFonts w:ascii="Arial" w:eastAsia="Times New Roman" w:hAnsi="Arial" w:cs="Arial"/>
          <w:bCs/>
          <w:sz w:val="24"/>
          <w:szCs w:val="24"/>
        </w:rPr>
        <w:t xml:space="preserve">the invoice in its General Ledger </w:t>
      </w:r>
      <w:r w:rsidR="0091575A">
        <w:rPr>
          <w:rFonts w:ascii="Arial" w:eastAsia="Times New Roman" w:hAnsi="Arial" w:cs="Arial"/>
          <w:bCs/>
          <w:sz w:val="24"/>
          <w:szCs w:val="24"/>
        </w:rPr>
        <w:t>as of</w:t>
      </w:r>
      <w:r w:rsidRPr="002767D1">
        <w:rPr>
          <w:rFonts w:ascii="Arial" w:eastAsia="Times New Roman" w:hAnsi="Arial" w:cs="Arial"/>
          <w:bCs/>
          <w:sz w:val="24"/>
          <w:szCs w:val="24"/>
        </w:rPr>
        <w:t xml:space="preserve"> year-end, the true-up is determined as the difference between</w:t>
      </w:r>
      <w:r w:rsidR="00D518C4">
        <w:rPr>
          <w:rFonts w:ascii="Arial" w:eastAsia="Times New Roman" w:hAnsi="Arial" w:cs="Arial"/>
          <w:bCs/>
          <w:sz w:val="24"/>
          <w:szCs w:val="24"/>
        </w:rPr>
        <w:t>:</w:t>
      </w:r>
    </w:p>
    <w:p w14:paraId="282904A5" w14:textId="5BD85BEF" w:rsidR="00A30386" w:rsidRPr="002767D1" w:rsidRDefault="002767D1" w:rsidP="00484D9D">
      <w:pPr>
        <w:pStyle w:val="ListParagraph"/>
        <w:numPr>
          <w:ilvl w:val="0"/>
          <w:numId w:val="55"/>
        </w:numPr>
        <w:spacing w:line="276" w:lineRule="auto"/>
        <w:rPr>
          <w:rFonts w:ascii="Arial" w:eastAsia="Times New Roman" w:hAnsi="Arial" w:cs="Arial"/>
          <w:sz w:val="24"/>
          <w:szCs w:val="24"/>
        </w:rPr>
      </w:pPr>
      <w:r w:rsidRPr="002767D1">
        <w:rPr>
          <w:rFonts w:ascii="Arial" w:eastAsia="Times New Roman" w:hAnsi="Arial" w:cs="Arial"/>
          <w:sz w:val="24"/>
          <w:szCs w:val="24"/>
        </w:rPr>
        <w:t xml:space="preserve">the actual </w:t>
      </w:r>
      <w:r w:rsidR="00A30386">
        <w:rPr>
          <w:rFonts w:ascii="Arial" w:eastAsia="Times New Roman" w:hAnsi="Arial" w:cs="Arial"/>
          <w:sz w:val="24"/>
          <w:szCs w:val="24"/>
        </w:rPr>
        <w:t xml:space="preserve">non-RPP </w:t>
      </w:r>
      <w:r w:rsidRPr="002767D1">
        <w:rPr>
          <w:rFonts w:ascii="Arial" w:eastAsia="Times New Roman" w:hAnsi="Arial" w:cs="Arial"/>
          <w:sz w:val="24"/>
          <w:szCs w:val="24"/>
        </w:rPr>
        <w:t xml:space="preserve">Class B kWh multiplied by the actual invoiced GA price per kWh, and </w:t>
      </w:r>
    </w:p>
    <w:p w14:paraId="0FC66AAC" w14:textId="7494041B" w:rsidR="002767D1" w:rsidRPr="00607211" w:rsidRDefault="002767D1" w:rsidP="00484D9D">
      <w:pPr>
        <w:pStyle w:val="ListParagraph"/>
        <w:numPr>
          <w:ilvl w:val="0"/>
          <w:numId w:val="55"/>
        </w:numPr>
        <w:spacing w:line="276" w:lineRule="auto"/>
        <w:rPr>
          <w:rFonts w:ascii="Arial" w:eastAsia="Times New Roman" w:hAnsi="Arial" w:cs="Arial"/>
          <w:sz w:val="24"/>
          <w:szCs w:val="24"/>
        </w:rPr>
      </w:pPr>
      <w:r w:rsidRPr="00607211">
        <w:rPr>
          <w:rFonts w:ascii="Arial" w:eastAsia="Times New Roman" w:hAnsi="Arial" w:cs="Arial"/>
          <w:sz w:val="24"/>
          <w:szCs w:val="24"/>
        </w:rPr>
        <w:t xml:space="preserve">the estimated non-RPP </w:t>
      </w:r>
      <w:r w:rsidR="00A30386">
        <w:rPr>
          <w:rFonts w:ascii="Arial" w:eastAsia="Times New Roman" w:hAnsi="Arial" w:cs="Arial"/>
          <w:sz w:val="24"/>
          <w:szCs w:val="24"/>
        </w:rPr>
        <w:t xml:space="preserve">Class B </w:t>
      </w:r>
      <w:r w:rsidRPr="00607211">
        <w:rPr>
          <w:rFonts w:ascii="Arial" w:eastAsia="Times New Roman" w:hAnsi="Arial" w:cs="Arial"/>
          <w:sz w:val="24"/>
          <w:szCs w:val="24"/>
        </w:rPr>
        <w:t>kWh multiplied by the actual invoiced GA price per kWh that was initially accrued in the General Ledger</w:t>
      </w:r>
    </w:p>
    <w:p w14:paraId="2662F90E" w14:textId="39B508F9" w:rsidR="00FE0602" w:rsidRDefault="002767D1" w:rsidP="004C4EA3">
      <w:pPr>
        <w:spacing w:line="276" w:lineRule="auto"/>
        <w:rPr>
          <w:rFonts w:ascii="Arial" w:eastAsia="Times New Roman" w:hAnsi="Arial" w:cs="Arial"/>
          <w:sz w:val="24"/>
          <w:szCs w:val="24"/>
        </w:rPr>
      </w:pPr>
      <w:r w:rsidRPr="002767D1">
        <w:rPr>
          <w:rFonts w:ascii="Arial" w:eastAsia="Times New Roman" w:hAnsi="Arial" w:cs="Arial"/>
          <w:bCs/>
          <w:i/>
          <w:sz w:val="24"/>
          <w:szCs w:val="24"/>
        </w:rPr>
        <w:t>Note</w:t>
      </w:r>
      <w:r w:rsidRPr="002767D1">
        <w:rPr>
          <w:rFonts w:ascii="Arial" w:eastAsia="Times New Roman" w:hAnsi="Arial" w:cs="Arial"/>
          <w:i/>
          <w:sz w:val="24"/>
          <w:szCs w:val="24"/>
        </w:rPr>
        <w:t>:</w:t>
      </w:r>
      <w:r w:rsidRPr="002767D1">
        <w:rPr>
          <w:rFonts w:ascii="Arial" w:eastAsia="Times New Roman" w:hAnsi="Arial" w:cs="Arial"/>
          <w:sz w:val="24"/>
          <w:szCs w:val="24"/>
        </w:rPr>
        <w:t xml:space="preserve"> there may be multiple amounts included in this reconciling item depending on how many months of </w:t>
      </w:r>
      <w:proofErr w:type="gramStart"/>
      <w:r w:rsidRPr="002767D1">
        <w:rPr>
          <w:rFonts w:ascii="Arial" w:eastAsia="Times New Roman" w:hAnsi="Arial" w:cs="Arial"/>
          <w:sz w:val="24"/>
          <w:szCs w:val="24"/>
        </w:rPr>
        <w:t>true-ups</w:t>
      </w:r>
      <w:proofErr w:type="gramEnd"/>
      <w:r w:rsidRPr="002767D1">
        <w:rPr>
          <w:rFonts w:ascii="Arial" w:eastAsia="Times New Roman" w:hAnsi="Arial" w:cs="Arial"/>
          <w:sz w:val="24"/>
          <w:szCs w:val="24"/>
        </w:rPr>
        <w:t xml:space="preserve"> were not reflected in the General Ledger balance of Account 1589 at the year-end.</w:t>
      </w:r>
    </w:p>
    <w:p w14:paraId="71260CE6" w14:textId="77777777" w:rsidR="00FE0602" w:rsidRDefault="00FE0602">
      <w:pPr>
        <w:rPr>
          <w:rFonts w:ascii="Arial" w:eastAsia="Times New Roman" w:hAnsi="Arial" w:cs="Arial"/>
          <w:sz w:val="24"/>
          <w:szCs w:val="24"/>
        </w:rPr>
      </w:pPr>
      <w:r>
        <w:rPr>
          <w:rFonts w:ascii="Arial" w:eastAsia="Times New Roman" w:hAnsi="Arial" w:cs="Arial"/>
          <w:sz w:val="24"/>
          <w:szCs w:val="24"/>
        </w:rPr>
        <w:br w:type="page"/>
      </w:r>
    </w:p>
    <w:p w14:paraId="11E21C1D" w14:textId="27B9F2C6" w:rsidR="003641EC" w:rsidRPr="00CF7876" w:rsidRDefault="003641EC" w:rsidP="00CF7876">
      <w:pPr>
        <w:pStyle w:val="Heading4"/>
        <w:spacing w:before="240" w:after="100" w:afterAutospacing="1"/>
        <w:ind w:left="810" w:hanging="810"/>
        <w:rPr>
          <w:rFonts w:ascii="Cambria" w:eastAsia="Times New Roman" w:hAnsi="Cambria" w:cs="Arial"/>
          <w:b/>
          <w:bCs/>
          <w:sz w:val="28"/>
          <w:szCs w:val="28"/>
        </w:rPr>
      </w:pPr>
      <w:r w:rsidRPr="00CF7876">
        <w:rPr>
          <w:rFonts w:ascii="Cambria" w:eastAsia="Times New Roman" w:hAnsi="Cambria"/>
          <w:b/>
          <w:bCs/>
          <w:i w:val="0"/>
          <w:iCs w:val="0"/>
          <w:sz w:val="28"/>
          <w:szCs w:val="28"/>
        </w:rPr>
        <w:lastRenderedPageBreak/>
        <w:t xml:space="preserve">1a. </w:t>
      </w:r>
      <w:r w:rsidRPr="00CF7876">
        <w:rPr>
          <w:rFonts w:ascii="Cambria" w:eastAsia="Times New Roman" w:hAnsi="Cambria"/>
          <w:b/>
          <w:bCs/>
          <w:i w:val="0"/>
          <w:iCs w:val="0"/>
          <w:sz w:val="28"/>
          <w:szCs w:val="28"/>
        </w:rPr>
        <w:tab/>
        <w:t>True-up of GA Charges based on Actual Non-RPP Volumes – prior year:</w:t>
      </w:r>
    </w:p>
    <w:p w14:paraId="517E9EFD" w14:textId="77777777" w:rsidR="002767D1" w:rsidRPr="002767D1" w:rsidRDefault="002767D1" w:rsidP="00CF7876">
      <w:pPr>
        <w:spacing w:after="100" w:line="276" w:lineRule="auto"/>
        <w:rPr>
          <w:rFonts w:ascii="Arial" w:eastAsia="Times New Roman" w:hAnsi="Arial" w:cs="Arial"/>
          <w:sz w:val="24"/>
          <w:szCs w:val="24"/>
        </w:rPr>
      </w:pPr>
      <w:r w:rsidRPr="002767D1">
        <w:rPr>
          <w:rFonts w:ascii="Arial" w:eastAsia="Times New Roman" w:hAnsi="Arial" w:cs="Arial"/>
          <w:sz w:val="24"/>
          <w:szCs w:val="24"/>
          <w:u w:val="single"/>
        </w:rPr>
        <w:t>Example</w:t>
      </w:r>
      <w:r w:rsidRPr="002767D1">
        <w:rPr>
          <w:rFonts w:ascii="Arial" w:eastAsia="Times New Roman" w:hAnsi="Arial" w:cs="Arial"/>
          <w:sz w:val="24"/>
          <w:szCs w:val="24"/>
        </w:rPr>
        <w:t>:</w:t>
      </w:r>
    </w:p>
    <w:p w14:paraId="1F390179" w14:textId="7390B55D" w:rsidR="00EB3032" w:rsidRDefault="002767D1" w:rsidP="00CF7876">
      <w:pPr>
        <w:spacing w:after="100" w:line="276" w:lineRule="auto"/>
        <w:rPr>
          <w:rFonts w:ascii="Arial" w:eastAsia="Times New Roman" w:hAnsi="Arial" w:cs="Arial"/>
          <w:sz w:val="24"/>
          <w:szCs w:val="24"/>
        </w:rPr>
      </w:pPr>
      <w:r w:rsidRPr="002767D1">
        <w:rPr>
          <w:rFonts w:ascii="Arial" w:eastAsia="Times New Roman" w:hAnsi="Arial" w:cs="Arial"/>
          <w:sz w:val="24"/>
          <w:szCs w:val="24"/>
        </w:rPr>
        <w:t xml:space="preserve">Data used in true-up of </w:t>
      </w:r>
      <w:r w:rsidR="00C1516B">
        <w:rPr>
          <w:rFonts w:ascii="Arial" w:eastAsia="Times New Roman" w:hAnsi="Arial" w:cs="Arial"/>
          <w:sz w:val="24"/>
          <w:szCs w:val="24"/>
        </w:rPr>
        <w:t>n</w:t>
      </w:r>
      <w:r w:rsidRPr="002767D1">
        <w:rPr>
          <w:rFonts w:ascii="Arial" w:eastAsia="Times New Roman" w:hAnsi="Arial" w:cs="Arial"/>
          <w:sz w:val="24"/>
          <w:szCs w:val="24"/>
        </w:rPr>
        <w:t>on-RPP</w:t>
      </w:r>
      <w:r w:rsidR="00A30386">
        <w:rPr>
          <w:rFonts w:ascii="Arial" w:eastAsia="Times New Roman" w:hAnsi="Arial" w:cs="Arial"/>
          <w:sz w:val="24"/>
          <w:szCs w:val="24"/>
        </w:rPr>
        <w:t xml:space="preserve"> Class B</w:t>
      </w:r>
      <w:r w:rsidRPr="002767D1">
        <w:rPr>
          <w:rFonts w:ascii="Arial" w:eastAsia="Times New Roman" w:hAnsi="Arial" w:cs="Arial"/>
          <w:sz w:val="24"/>
          <w:szCs w:val="24"/>
        </w:rPr>
        <w:t xml:space="preserve"> volumes for</w:t>
      </w:r>
      <w:r>
        <w:rPr>
          <w:rFonts w:ascii="Arial" w:eastAsia="Times New Roman" w:hAnsi="Arial" w:cs="Arial"/>
          <w:sz w:val="24"/>
          <w:szCs w:val="24"/>
        </w:rPr>
        <w:t xml:space="preserve"> </w:t>
      </w:r>
      <w:r w:rsidRPr="002767D1">
        <w:rPr>
          <w:rFonts w:ascii="Arial" w:eastAsia="Times New Roman" w:hAnsi="Arial" w:cs="Arial"/>
          <w:sz w:val="24"/>
          <w:szCs w:val="24"/>
        </w:rPr>
        <w:t>December 20</w:t>
      </w:r>
      <w:r w:rsidR="00AE65E3">
        <w:rPr>
          <w:rFonts w:ascii="Arial" w:eastAsia="Times New Roman" w:hAnsi="Arial" w:cs="Arial"/>
          <w:sz w:val="24"/>
          <w:szCs w:val="24"/>
        </w:rPr>
        <w:t>2</w:t>
      </w:r>
      <w:r w:rsidR="008643E4">
        <w:rPr>
          <w:rFonts w:ascii="Arial" w:eastAsia="Times New Roman" w:hAnsi="Arial" w:cs="Arial"/>
          <w:sz w:val="24"/>
          <w:szCs w:val="24"/>
        </w:rPr>
        <w:t>2</w:t>
      </w:r>
      <w:r w:rsidRPr="002767D1">
        <w:rPr>
          <w:rFonts w:ascii="Arial" w:eastAsia="Times New Roman" w:hAnsi="Arial" w:cs="Arial"/>
          <w:sz w:val="24"/>
          <w:szCs w:val="24"/>
        </w:rPr>
        <w:t>:</w:t>
      </w:r>
    </w:p>
    <w:tbl>
      <w:tblPr>
        <w:tblStyle w:val="GridTable1Light-Accent5"/>
        <w:tblW w:w="0" w:type="auto"/>
        <w:tblLook w:val="04A0" w:firstRow="1" w:lastRow="0" w:firstColumn="1" w:lastColumn="0" w:noHBand="0" w:noVBand="1"/>
      </w:tblPr>
      <w:tblGrid>
        <w:gridCol w:w="4585"/>
        <w:gridCol w:w="2880"/>
      </w:tblGrid>
      <w:tr w:rsidR="00EB3032" w14:paraId="0FFD4235" w14:textId="77777777" w:rsidTr="00CF7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48AD7A2" w14:textId="0148DF02" w:rsidR="00EB3032" w:rsidRPr="00CF7876" w:rsidRDefault="00831DCC" w:rsidP="00CF7876">
            <w:pPr>
              <w:spacing w:line="276" w:lineRule="auto"/>
              <w:jc w:val="center"/>
              <w:rPr>
                <w:rFonts w:ascii="Arial" w:eastAsia="Times New Roman" w:hAnsi="Arial" w:cs="Arial"/>
              </w:rPr>
            </w:pPr>
            <w:r w:rsidRPr="00CF7876">
              <w:rPr>
                <w:rFonts w:ascii="Arial" w:eastAsia="Times New Roman" w:hAnsi="Arial" w:cs="Arial"/>
              </w:rPr>
              <w:t>Data</w:t>
            </w:r>
          </w:p>
        </w:tc>
        <w:tc>
          <w:tcPr>
            <w:tcW w:w="2880" w:type="dxa"/>
          </w:tcPr>
          <w:p w14:paraId="7D7F195F" w14:textId="422577BF" w:rsidR="00EB3032" w:rsidRPr="00CF7876" w:rsidRDefault="00632041" w:rsidP="00CF7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Quantity</w:t>
            </w:r>
          </w:p>
        </w:tc>
      </w:tr>
      <w:tr w:rsidR="00EB3032" w14:paraId="5116F234" w14:textId="77777777" w:rsidTr="00CF7876">
        <w:tc>
          <w:tcPr>
            <w:cnfStyle w:val="001000000000" w:firstRow="0" w:lastRow="0" w:firstColumn="1" w:lastColumn="0" w:oddVBand="0" w:evenVBand="0" w:oddHBand="0" w:evenHBand="0" w:firstRowFirstColumn="0" w:firstRowLastColumn="0" w:lastRowFirstColumn="0" w:lastRowLastColumn="0"/>
            <w:tcW w:w="4585" w:type="dxa"/>
          </w:tcPr>
          <w:p w14:paraId="01E1A5ED" w14:textId="2E6D0129" w:rsidR="00EB3032" w:rsidRPr="00CF7876" w:rsidRDefault="00EB3032" w:rsidP="00EB3032">
            <w:pPr>
              <w:spacing w:line="276" w:lineRule="auto"/>
              <w:rPr>
                <w:rFonts w:ascii="Arial" w:eastAsia="Times New Roman" w:hAnsi="Arial" w:cs="Arial"/>
                <w:b w:val="0"/>
                <w:bCs w:val="0"/>
              </w:rPr>
            </w:pPr>
            <w:r w:rsidRPr="00CF7876">
              <w:rPr>
                <w:rFonts w:ascii="Arial" w:eastAsia="Times New Roman" w:hAnsi="Arial" w:cs="Arial"/>
              </w:rPr>
              <w:t>Estimated non-RPP Class B volumes</w:t>
            </w:r>
          </w:p>
        </w:tc>
        <w:tc>
          <w:tcPr>
            <w:tcW w:w="2880" w:type="dxa"/>
          </w:tcPr>
          <w:p w14:paraId="48A73131" w14:textId="2D1B4B87" w:rsidR="00EB3032" w:rsidRPr="00CF7876" w:rsidRDefault="00EB3032"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275,000,000 kWh</w:t>
            </w:r>
          </w:p>
        </w:tc>
      </w:tr>
      <w:tr w:rsidR="00EB3032" w14:paraId="0EB14FBB" w14:textId="77777777" w:rsidTr="00CF7876">
        <w:tc>
          <w:tcPr>
            <w:cnfStyle w:val="001000000000" w:firstRow="0" w:lastRow="0" w:firstColumn="1" w:lastColumn="0" w:oddVBand="0" w:evenVBand="0" w:oddHBand="0" w:evenHBand="0" w:firstRowFirstColumn="0" w:firstRowLastColumn="0" w:lastRowFirstColumn="0" w:lastRowLastColumn="0"/>
            <w:tcW w:w="4585" w:type="dxa"/>
          </w:tcPr>
          <w:p w14:paraId="785697B8" w14:textId="36DF6A47" w:rsidR="00EB3032" w:rsidRPr="00CF7876" w:rsidRDefault="00EB3032" w:rsidP="00EB3032">
            <w:pPr>
              <w:spacing w:line="276" w:lineRule="auto"/>
              <w:rPr>
                <w:rFonts w:ascii="Arial" w:eastAsia="Times New Roman" w:hAnsi="Arial" w:cs="Arial"/>
                <w:b w:val="0"/>
                <w:bCs w:val="0"/>
              </w:rPr>
            </w:pPr>
            <w:r w:rsidRPr="00CF7876">
              <w:rPr>
                <w:rFonts w:ascii="Arial" w:eastAsia="Times New Roman" w:hAnsi="Arial" w:cs="Arial"/>
              </w:rPr>
              <w:t>Actual non-RPP Class B volumes</w:t>
            </w:r>
          </w:p>
        </w:tc>
        <w:tc>
          <w:tcPr>
            <w:tcW w:w="2880" w:type="dxa"/>
          </w:tcPr>
          <w:p w14:paraId="2D075E16" w14:textId="0E5DB211" w:rsidR="00EB3032" w:rsidRPr="00CF7876" w:rsidRDefault="00EB3032"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296,</w:t>
            </w:r>
            <w:r w:rsidR="00952496">
              <w:rPr>
                <w:rFonts w:ascii="Arial" w:eastAsia="Times New Roman" w:hAnsi="Arial" w:cs="Arial"/>
              </w:rPr>
              <w:t>000</w:t>
            </w:r>
            <w:r w:rsidRPr="00CF7876">
              <w:rPr>
                <w:rFonts w:ascii="Arial" w:eastAsia="Times New Roman" w:hAnsi="Arial" w:cs="Arial"/>
              </w:rPr>
              <w:t>,</w:t>
            </w:r>
            <w:r w:rsidR="00952496">
              <w:rPr>
                <w:rFonts w:ascii="Arial" w:eastAsia="Times New Roman" w:hAnsi="Arial" w:cs="Arial"/>
              </w:rPr>
              <w:t>000</w:t>
            </w:r>
            <w:r w:rsidRPr="00CF7876">
              <w:rPr>
                <w:rFonts w:ascii="Arial" w:eastAsia="Times New Roman" w:hAnsi="Arial" w:cs="Arial"/>
              </w:rPr>
              <w:t xml:space="preserve"> kWh</w:t>
            </w:r>
          </w:p>
        </w:tc>
      </w:tr>
      <w:tr w:rsidR="00EB3032" w14:paraId="4AF1694E" w14:textId="77777777" w:rsidTr="00CF7876">
        <w:tc>
          <w:tcPr>
            <w:cnfStyle w:val="001000000000" w:firstRow="0" w:lastRow="0" w:firstColumn="1" w:lastColumn="0" w:oddVBand="0" w:evenVBand="0" w:oddHBand="0" w:evenHBand="0" w:firstRowFirstColumn="0" w:firstRowLastColumn="0" w:lastRowFirstColumn="0" w:lastRowLastColumn="0"/>
            <w:tcW w:w="4585" w:type="dxa"/>
          </w:tcPr>
          <w:p w14:paraId="434C7553" w14:textId="1FBA05F6" w:rsidR="00EB3032" w:rsidRPr="00CF7876" w:rsidRDefault="00EB3032" w:rsidP="00EB3032">
            <w:pPr>
              <w:spacing w:line="276" w:lineRule="auto"/>
              <w:rPr>
                <w:rFonts w:ascii="Arial" w:eastAsia="Times New Roman" w:hAnsi="Arial" w:cs="Arial"/>
                <w:b w:val="0"/>
                <w:bCs w:val="0"/>
              </w:rPr>
            </w:pPr>
            <w:r w:rsidRPr="00CF7876">
              <w:rPr>
                <w:rFonts w:ascii="Arial" w:eastAsia="Times New Roman" w:hAnsi="Arial" w:cs="Arial"/>
              </w:rPr>
              <w:t xml:space="preserve">GA </w:t>
            </w:r>
            <w:r w:rsidR="007F11FB">
              <w:rPr>
                <w:rFonts w:ascii="Arial" w:eastAsia="Times New Roman" w:hAnsi="Arial" w:cs="Arial"/>
              </w:rPr>
              <w:t>a</w:t>
            </w:r>
            <w:r w:rsidRPr="00CF7876">
              <w:rPr>
                <w:rFonts w:ascii="Arial" w:eastAsia="Times New Roman" w:hAnsi="Arial" w:cs="Arial"/>
              </w:rPr>
              <w:t xml:space="preserve">ctual </w:t>
            </w:r>
            <w:r w:rsidR="007F11FB">
              <w:rPr>
                <w:rFonts w:ascii="Arial" w:eastAsia="Times New Roman" w:hAnsi="Arial" w:cs="Arial"/>
              </w:rPr>
              <w:t>i</w:t>
            </w:r>
            <w:r w:rsidRPr="00CF7876">
              <w:rPr>
                <w:rFonts w:ascii="Arial" w:eastAsia="Times New Roman" w:hAnsi="Arial" w:cs="Arial"/>
              </w:rPr>
              <w:t xml:space="preserve">nvoiced </w:t>
            </w:r>
            <w:r w:rsidR="0013009D">
              <w:rPr>
                <w:rFonts w:ascii="Arial" w:eastAsia="Times New Roman" w:hAnsi="Arial" w:cs="Arial"/>
              </w:rPr>
              <w:t>p</w:t>
            </w:r>
            <w:r w:rsidRPr="00CF7876">
              <w:rPr>
                <w:rFonts w:ascii="Arial" w:eastAsia="Times New Roman" w:hAnsi="Arial" w:cs="Arial"/>
              </w:rPr>
              <w:t>rice</w:t>
            </w:r>
          </w:p>
        </w:tc>
        <w:tc>
          <w:tcPr>
            <w:tcW w:w="2880" w:type="dxa"/>
          </w:tcPr>
          <w:p w14:paraId="673DDA6D" w14:textId="4F0D7DF3" w:rsidR="00EB3032" w:rsidRPr="00CF7876" w:rsidRDefault="00EB3032"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$0.1000/kWh</w:t>
            </w:r>
          </w:p>
        </w:tc>
      </w:tr>
    </w:tbl>
    <w:p w14:paraId="654060C7" w14:textId="77777777" w:rsidR="002767D1" w:rsidRPr="00EB3032" w:rsidRDefault="002767D1" w:rsidP="00CF7876">
      <w:pPr>
        <w:spacing w:after="0"/>
      </w:pPr>
    </w:p>
    <w:p w14:paraId="7BE11CDE" w14:textId="118AA4C7" w:rsidR="003A4BD3" w:rsidRDefault="4845E084" w:rsidP="00C14E1D">
      <w:pPr>
        <w:pStyle w:val="ListParagraph"/>
        <w:numPr>
          <w:ilvl w:val="0"/>
          <w:numId w:val="72"/>
        </w:numPr>
        <w:spacing w:after="0" w:line="276" w:lineRule="auto"/>
        <w:rPr>
          <w:rFonts w:ascii="Arial" w:eastAsia="Times New Roman" w:hAnsi="Arial" w:cs="Arial"/>
          <w:sz w:val="24"/>
          <w:szCs w:val="24"/>
        </w:rPr>
      </w:pPr>
      <w:r w:rsidRPr="67220D3C">
        <w:rPr>
          <w:rFonts w:ascii="Arial" w:eastAsia="Times New Roman" w:hAnsi="Arial" w:cs="Arial"/>
          <w:sz w:val="24"/>
          <w:szCs w:val="24"/>
        </w:rPr>
        <w:t>T</w:t>
      </w:r>
      <w:r w:rsidR="5C2D2F70" w:rsidRPr="67220D3C">
        <w:rPr>
          <w:rFonts w:ascii="Arial" w:eastAsia="Times New Roman" w:hAnsi="Arial" w:cs="Arial"/>
          <w:sz w:val="24"/>
          <w:szCs w:val="24"/>
        </w:rPr>
        <w:t>he IESO invoice was received and re</w:t>
      </w:r>
      <w:r w:rsidR="50AC99DC" w:rsidRPr="67220D3C">
        <w:rPr>
          <w:rFonts w:ascii="Arial" w:eastAsia="Times New Roman" w:hAnsi="Arial" w:cs="Arial"/>
          <w:sz w:val="24"/>
          <w:szCs w:val="24"/>
        </w:rPr>
        <w:t>flected</w:t>
      </w:r>
      <w:r w:rsidR="5C2D2F70" w:rsidRPr="67220D3C">
        <w:rPr>
          <w:rFonts w:ascii="Arial" w:eastAsia="Times New Roman" w:hAnsi="Arial" w:cs="Arial"/>
          <w:sz w:val="24"/>
          <w:szCs w:val="24"/>
        </w:rPr>
        <w:t xml:space="preserve"> in the General Ledger </w:t>
      </w:r>
      <w:r w:rsidR="3954E80D" w:rsidRPr="67220D3C">
        <w:rPr>
          <w:rFonts w:ascii="Arial" w:eastAsia="Times New Roman" w:hAnsi="Arial" w:cs="Arial"/>
          <w:sz w:val="24"/>
          <w:szCs w:val="24"/>
        </w:rPr>
        <w:t>as of the</w:t>
      </w:r>
      <w:r w:rsidR="5C2D2F70" w:rsidRPr="67220D3C">
        <w:rPr>
          <w:rFonts w:ascii="Arial" w:eastAsia="Times New Roman" w:hAnsi="Arial" w:cs="Arial"/>
          <w:sz w:val="24"/>
          <w:szCs w:val="24"/>
        </w:rPr>
        <w:t xml:space="preserve"> year-end</w:t>
      </w:r>
      <w:r w:rsidR="471305A6" w:rsidRPr="67220D3C">
        <w:rPr>
          <w:rFonts w:ascii="Arial" w:eastAsia="Times New Roman" w:hAnsi="Arial" w:cs="Arial"/>
          <w:sz w:val="24"/>
          <w:szCs w:val="24"/>
        </w:rPr>
        <w:t xml:space="preserve">, </w:t>
      </w:r>
      <w:r w:rsidR="4465A0A5" w:rsidRPr="67220D3C">
        <w:rPr>
          <w:rFonts w:ascii="Arial" w:eastAsia="Times New Roman" w:hAnsi="Arial" w:cs="Arial"/>
          <w:sz w:val="24"/>
          <w:szCs w:val="24"/>
        </w:rPr>
        <w:t xml:space="preserve">and GA costs were recorded in </w:t>
      </w:r>
      <w:r w:rsidR="1EFBFD36" w:rsidRPr="67220D3C">
        <w:rPr>
          <w:rFonts w:ascii="Arial" w:eastAsia="Times New Roman" w:hAnsi="Arial" w:cs="Arial"/>
          <w:sz w:val="24"/>
          <w:szCs w:val="24"/>
        </w:rPr>
        <w:t>a</w:t>
      </w:r>
      <w:r w:rsidR="4465A0A5" w:rsidRPr="67220D3C">
        <w:rPr>
          <w:rFonts w:ascii="Arial" w:eastAsia="Times New Roman" w:hAnsi="Arial" w:cs="Arial"/>
          <w:sz w:val="24"/>
          <w:szCs w:val="24"/>
        </w:rPr>
        <w:t>ccounts 1588 and 1589 based on estimated consumption volumes</w:t>
      </w:r>
      <w:r w:rsidR="2891D411"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w:t>
      </w:r>
      <w:r w:rsidR="04C0925D" w:rsidRPr="67220D3C">
        <w:rPr>
          <w:rFonts w:ascii="Arial" w:eastAsia="Times New Roman" w:hAnsi="Arial" w:cs="Arial"/>
          <w:sz w:val="24"/>
          <w:szCs w:val="24"/>
        </w:rPr>
        <w:t>For December 202</w:t>
      </w:r>
      <w:r w:rsidR="008643E4">
        <w:rPr>
          <w:rFonts w:ascii="Arial" w:eastAsia="Times New Roman" w:hAnsi="Arial" w:cs="Arial"/>
          <w:sz w:val="24"/>
          <w:szCs w:val="24"/>
        </w:rPr>
        <w:t>2</w:t>
      </w:r>
      <w:r w:rsidR="04C0925D" w:rsidRPr="67220D3C">
        <w:rPr>
          <w:rFonts w:ascii="Arial" w:eastAsia="Times New Roman" w:hAnsi="Arial" w:cs="Arial"/>
          <w:sz w:val="24"/>
          <w:szCs w:val="24"/>
        </w:rPr>
        <w:t>, t</w:t>
      </w:r>
      <w:r w:rsidR="5C2D2F70" w:rsidRPr="67220D3C">
        <w:rPr>
          <w:rFonts w:ascii="Arial" w:eastAsia="Times New Roman" w:hAnsi="Arial" w:cs="Arial"/>
          <w:sz w:val="24"/>
          <w:szCs w:val="24"/>
        </w:rPr>
        <w:t>he estimate of GA costs for non-RPP Class B customers w</w:t>
      </w:r>
      <w:r w:rsidR="04C0925D" w:rsidRPr="67220D3C">
        <w:rPr>
          <w:rFonts w:ascii="Arial" w:eastAsia="Times New Roman" w:hAnsi="Arial" w:cs="Arial"/>
          <w:sz w:val="24"/>
          <w:szCs w:val="24"/>
        </w:rPr>
        <w:t>as</w:t>
      </w:r>
      <w:r w:rsidR="5C2D2F70" w:rsidRPr="67220D3C">
        <w:rPr>
          <w:rFonts w:ascii="Arial" w:eastAsia="Times New Roman" w:hAnsi="Arial" w:cs="Arial"/>
          <w:sz w:val="24"/>
          <w:szCs w:val="24"/>
        </w:rPr>
        <w:t xml:space="preserve"> $27,500,000</w:t>
      </w:r>
      <w:r w:rsidR="04C0925D" w:rsidRPr="67220D3C">
        <w:rPr>
          <w:rFonts w:ascii="Arial" w:eastAsia="Times New Roman" w:hAnsi="Arial" w:cs="Arial"/>
          <w:sz w:val="24"/>
          <w:szCs w:val="24"/>
        </w:rPr>
        <w:t xml:space="preserve"> and</w:t>
      </w:r>
      <w:r w:rsidR="5C2D2F70" w:rsidRPr="67220D3C">
        <w:rPr>
          <w:rFonts w:ascii="Arial" w:eastAsia="Times New Roman" w:hAnsi="Arial" w:cs="Arial"/>
          <w:sz w:val="24"/>
          <w:szCs w:val="24"/>
        </w:rPr>
        <w:t xml:space="preserve"> </w:t>
      </w:r>
      <w:r w:rsidR="04C0925D" w:rsidRPr="67220D3C">
        <w:rPr>
          <w:rFonts w:ascii="Arial" w:eastAsia="Times New Roman" w:hAnsi="Arial" w:cs="Arial"/>
          <w:sz w:val="24"/>
          <w:szCs w:val="24"/>
        </w:rPr>
        <w:t>t</w:t>
      </w:r>
      <w:r w:rsidR="5C2D2F70" w:rsidRPr="67220D3C">
        <w:rPr>
          <w:rFonts w:ascii="Arial" w:eastAsia="Times New Roman" w:hAnsi="Arial" w:cs="Arial"/>
          <w:sz w:val="24"/>
          <w:szCs w:val="24"/>
        </w:rPr>
        <w:t>he actual GA cost for non-RPP Class B customers was $29,</w:t>
      </w:r>
      <w:r w:rsidR="492C3E59" w:rsidRPr="67220D3C">
        <w:rPr>
          <w:rFonts w:ascii="Arial" w:eastAsia="Times New Roman" w:hAnsi="Arial" w:cs="Arial"/>
          <w:sz w:val="24"/>
          <w:szCs w:val="24"/>
        </w:rPr>
        <w:t>600,000</w:t>
      </w:r>
      <w:r w:rsidR="5C2D2F70" w:rsidRPr="67220D3C">
        <w:rPr>
          <w:rFonts w:ascii="Arial" w:eastAsia="Times New Roman" w:hAnsi="Arial" w:cs="Arial"/>
          <w:sz w:val="24"/>
          <w:szCs w:val="24"/>
        </w:rPr>
        <w:t xml:space="preserve">. </w:t>
      </w:r>
    </w:p>
    <w:p w14:paraId="58487508" w14:textId="4751E057" w:rsidR="003A4BD3" w:rsidRPr="00CF7876" w:rsidRDefault="4845E084">
      <w:pPr>
        <w:pStyle w:val="ListParagraph"/>
        <w:numPr>
          <w:ilvl w:val="0"/>
          <w:numId w:val="72"/>
        </w:numPr>
        <w:spacing w:after="0" w:line="276" w:lineRule="auto"/>
        <w:rPr>
          <w:rFonts w:ascii="Arial" w:eastAsia="Times New Roman" w:hAnsi="Arial" w:cs="Arial"/>
          <w:sz w:val="24"/>
          <w:szCs w:val="24"/>
        </w:rPr>
      </w:pPr>
      <w:r w:rsidRPr="67220D3C">
        <w:rPr>
          <w:rFonts w:ascii="Arial" w:eastAsia="Times New Roman" w:hAnsi="Arial" w:cs="Arial"/>
          <w:sz w:val="24"/>
          <w:szCs w:val="24"/>
        </w:rPr>
        <w:t>T</w:t>
      </w:r>
      <w:r w:rsidR="5C2D2F70" w:rsidRPr="67220D3C">
        <w:rPr>
          <w:rFonts w:ascii="Arial" w:eastAsia="Times New Roman" w:hAnsi="Arial" w:cs="Arial"/>
          <w:sz w:val="24"/>
          <w:szCs w:val="24"/>
        </w:rPr>
        <w:t xml:space="preserve">he true-up </w:t>
      </w:r>
      <w:r w:rsidR="79F9985C" w:rsidRPr="67220D3C">
        <w:rPr>
          <w:rFonts w:ascii="Arial" w:eastAsia="Times New Roman" w:hAnsi="Arial" w:cs="Arial"/>
          <w:sz w:val="24"/>
          <w:szCs w:val="24"/>
        </w:rPr>
        <w:t>of $2,1</w:t>
      </w:r>
      <w:r w:rsidR="492C3E59" w:rsidRPr="67220D3C">
        <w:rPr>
          <w:rFonts w:ascii="Arial" w:eastAsia="Times New Roman" w:hAnsi="Arial" w:cs="Arial"/>
          <w:sz w:val="24"/>
          <w:szCs w:val="24"/>
        </w:rPr>
        <w:t>00</w:t>
      </w:r>
      <w:r w:rsidR="79F9985C" w:rsidRPr="67220D3C">
        <w:rPr>
          <w:rFonts w:ascii="Arial" w:eastAsia="Times New Roman" w:hAnsi="Arial" w:cs="Arial"/>
          <w:sz w:val="24"/>
          <w:szCs w:val="24"/>
        </w:rPr>
        <w:t>,</w:t>
      </w:r>
      <w:r w:rsidR="492C3E59" w:rsidRPr="67220D3C">
        <w:rPr>
          <w:rFonts w:ascii="Arial" w:eastAsia="Times New Roman" w:hAnsi="Arial" w:cs="Arial"/>
          <w:sz w:val="24"/>
          <w:szCs w:val="24"/>
        </w:rPr>
        <w:t>000</w:t>
      </w:r>
      <w:r w:rsidR="79F9985C" w:rsidRPr="67220D3C">
        <w:rPr>
          <w:rFonts w:ascii="Arial" w:eastAsia="Times New Roman" w:hAnsi="Arial" w:cs="Arial"/>
          <w:sz w:val="24"/>
          <w:szCs w:val="24"/>
        </w:rPr>
        <w:t xml:space="preserve"> </w:t>
      </w:r>
      <w:r w:rsidR="5C2D2F70" w:rsidRPr="67220D3C">
        <w:rPr>
          <w:rFonts w:ascii="Arial" w:eastAsia="Times New Roman" w:hAnsi="Arial" w:cs="Arial"/>
          <w:sz w:val="24"/>
          <w:szCs w:val="24"/>
        </w:rPr>
        <w:t xml:space="preserve">was not </w:t>
      </w:r>
      <w:r w:rsidR="04868245" w:rsidRPr="67220D3C">
        <w:rPr>
          <w:rFonts w:ascii="Arial" w:eastAsia="Times New Roman" w:hAnsi="Arial" w:cs="Arial"/>
          <w:sz w:val="24"/>
          <w:szCs w:val="24"/>
        </w:rPr>
        <w:t xml:space="preserve">recorded </w:t>
      </w:r>
      <w:r w:rsidR="5C2D2F70" w:rsidRPr="67220D3C">
        <w:rPr>
          <w:rFonts w:ascii="Arial" w:eastAsia="Times New Roman" w:hAnsi="Arial" w:cs="Arial"/>
          <w:sz w:val="24"/>
          <w:szCs w:val="24"/>
        </w:rPr>
        <w:t>in the 20</w:t>
      </w:r>
      <w:r w:rsidR="20C8D390" w:rsidRPr="67220D3C">
        <w:rPr>
          <w:rFonts w:ascii="Arial" w:eastAsia="Times New Roman" w:hAnsi="Arial" w:cs="Arial"/>
          <w:sz w:val="24"/>
          <w:szCs w:val="24"/>
        </w:rPr>
        <w:t>2</w:t>
      </w:r>
      <w:r w:rsidR="008643E4">
        <w:rPr>
          <w:rFonts w:ascii="Arial" w:eastAsia="Times New Roman" w:hAnsi="Arial" w:cs="Arial"/>
          <w:sz w:val="24"/>
          <w:szCs w:val="24"/>
        </w:rPr>
        <w:t>2</w:t>
      </w:r>
      <w:r w:rsidR="5C2D2F70" w:rsidRPr="67220D3C">
        <w:rPr>
          <w:rFonts w:ascii="Arial" w:eastAsia="Times New Roman" w:hAnsi="Arial" w:cs="Arial"/>
          <w:sz w:val="24"/>
          <w:szCs w:val="24"/>
        </w:rPr>
        <w:t xml:space="preserve"> General </w:t>
      </w:r>
      <w:proofErr w:type="gramStart"/>
      <w:r w:rsidR="5C2D2F70" w:rsidRPr="67220D3C">
        <w:rPr>
          <w:rFonts w:ascii="Arial" w:eastAsia="Times New Roman" w:hAnsi="Arial" w:cs="Arial"/>
          <w:sz w:val="24"/>
          <w:szCs w:val="24"/>
        </w:rPr>
        <w:t>Ledger</w:t>
      </w:r>
      <w:r w:rsidR="32AF2C44"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but</w:t>
      </w:r>
      <w:proofErr w:type="gramEnd"/>
      <w:r w:rsidR="5C2D2F70" w:rsidRPr="67220D3C">
        <w:rPr>
          <w:rFonts w:ascii="Arial" w:eastAsia="Times New Roman" w:hAnsi="Arial" w:cs="Arial"/>
          <w:sz w:val="24"/>
          <w:szCs w:val="24"/>
        </w:rPr>
        <w:t xml:space="preserve"> </w:t>
      </w:r>
      <w:r w:rsidR="3FDC69FB" w:rsidRPr="67220D3C">
        <w:rPr>
          <w:rFonts w:ascii="Arial" w:eastAsia="Times New Roman" w:hAnsi="Arial" w:cs="Arial"/>
          <w:sz w:val="24"/>
          <w:szCs w:val="24"/>
        </w:rPr>
        <w:t xml:space="preserve">was </w:t>
      </w:r>
      <w:r w:rsidR="5C2D2F70" w:rsidRPr="67220D3C">
        <w:rPr>
          <w:rFonts w:ascii="Arial" w:eastAsia="Times New Roman" w:hAnsi="Arial" w:cs="Arial"/>
          <w:sz w:val="24"/>
          <w:szCs w:val="24"/>
        </w:rPr>
        <w:t>recorded in the 20</w:t>
      </w:r>
      <w:r w:rsidR="2041AD58" w:rsidRPr="67220D3C">
        <w:rPr>
          <w:rFonts w:ascii="Arial" w:eastAsia="Times New Roman" w:hAnsi="Arial" w:cs="Arial"/>
          <w:sz w:val="24"/>
          <w:szCs w:val="24"/>
        </w:rPr>
        <w:t>2</w:t>
      </w:r>
      <w:r w:rsidR="008643E4">
        <w:rPr>
          <w:rFonts w:ascii="Arial" w:eastAsia="Times New Roman" w:hAnsi="Arial" w:cs="Arial"/>
          <w:sz w:val="24"/>
          <w:szCs w:val="24"/>
        </w:rPr>
        <w:t>3</w:t>
      </w:r>
      <w:r w:rsidR="5C2D2F70" w:rsidRPr="67220D3C">
        <w:rPr>
          <w:rFonts w:ascii="Arial" w:eastAsia="Times New Roman" w:hAnsi="Arial" w:cs="Arial"/>
          <w:sz w:val="24"/>
          <w:szCs w:val="24"/>
        </w:rPr>
        <w:t xml:space="preserve"> General Ledger</w:t>
      </w:r>
      <w:r w:rsidR="5287B881" w:rsidRPr="67220D3C">
        <w:rPr>
          <w:rFonts w:ascii="Arial" w:eastAsia="Times New Roman" w:hAnsi="Arial" w:cs="Arial"/>
          <w:sz w:val="24"/>
          <w:szCs w:val="24"/>
        </w:rPr>
        <w:t>.</w:t>
      </w:r>
    </w:p>
    <w:p w14:paraId="0AF06B26" w14:textId="77777777" w:rsidR="003A4BD3" w:rsidRDefault="003A4BD3" w:rsidP="003A4BD3">
      <w:pPr>
        <w:spacing w:after="0" w:line="276" w:lineRule="auto"/>
        <w:rPr>
          <w:rFonts w:ascii="Arial" w:eastAsia="Times New Roman" w:hAnsi="Arial" w:cs="Arial"/>
          <w:sz w:val="24"/>
          <w:szCs w:val="24"/>
        </w:rPr>
      </w:pPr>
    </w:p>
    <w:p w14:paraId="382994FD" w14:textId="6495017A" w:rsidR="000539F0" w:rsidRDefault="5287B881"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 xml:space="preserve">Reconciling item: </w:t>
      </w:r>
      <w:r w:rsidR="6A35D4D0" w:rsidRPr="67220D3C">
        <w:rPr>
          <w:rFonts w:ascii="Arial" w:eastAsia="Times New Roman" w:hAnsi="Arial" w:cs="Arial"/>
          <w:sz w:val="24"/>
          <w:szCs w:val="24"/>
        </w:rPr>
        <w:t>There w</w:t>
      </w:r>
      <w:r w:rsidR="03523623" w:rsidRPr="67220D3C">
        <w:rPr>
          <w:rFonts w:ascii="Arial" w:eastAsia="Times New Roman" w:hAnsi="Arial" w:cs="Arial"/>
          <w:sz w:val="24"/>
          <w:szCs w:val="24"/>
        </w:rPr>
        <w:t>ould</w:t>
      </w:r>
      <w:r w:rsidR="6A35D4D0" w:rsidRPr="67220D3C">
        <w:rPr>
          <w:rFonts w:ascii="Arial" w:eastAsia="Times New Roman" w:hAnsi="Arial" w:cs="Arial"/>
          <w:sz w:val="24"/>
          <w:szCs w:val="24"/>
        </w:rPr>
        <w:t xml:space="preserve"> be a reconciling item</w:t>
      </w:r>
      <w:r w:rsidR="0F750758" w:rsidRPr="67220D3C">
        <w:rPr>
          <w:rFonts w:ascii="Arial" w:eastAsia="Times New Roman" w:hAnsi="Arial" w:cs="Arial"/>
          <w:sz w:val="24"/>
          <w:szCs w:val="24"/>
        </w:rPr>
        <w:t xml:space="preserve"> </w:t>
      </w:r>
      <w:r w:rsidR="1E440501" w:rsidRPr="67220D3C">
        <w:rPr>
          <w:rFonts w:ascii="Arial" w:eastAsia="Times New Roman" w:hAnsi="Arial" w:cs="Arial"/>
          <w:sz w:val="24"/>
          <w:szCs w:val="24"/>
        </w:rPr>
        <w:t xml:space="preserve">of </w:t>
      </w:r>
      <w:r w:rsidR="5C2D2F70" w:rsidRPr="67220D3C">
        <w:rPr>
          <w:rFonts w:ascii="Arial" w:eastAsia="Times New Roman" w:hAnsi="Arial" w:cs="Arial"/>
          <w:sz w:val="24"/>
          <w:szCs w:val="24"/>
        </w:rPr>
        <w:t>$2,1</w:t>
      </w:r>
      <w:r w:rsidR="492C3E59" w:rsidRPr="67220D3C">
        <w:rPr>
          <w:rFonts w:ascii="Arial" w:eastAsia="Times New Roman" w:hAnsi="Arial" w:cs="Arial"/>
          <w:sz w:val="24"/>
          <w:szCs w:val="24"/>
        </w:rPr>
        <w:t>00</w:t>
      </w:r>
      <w:r w:rsidR="5C2D2F70" w:rsidRPr="67220D3C">
        <w:rPr>
          <w:rFonts w:ascii="Arial" w:eastAsia="Times New Roman" w:hAnsi="Arial" w:cs="Arial"/>
          <w:sz w:val="24"/>
          <w:szCs w:val="24"/>
        </w:rPr>
        <w:t>,</w:t>
      </w:r>
      <w:r w:rsidR="492C3E59" w:rsidRPr="67220D3C">
        <w:rPr>
          <w:rFonts w:ascii="Arial" w:eastAsia="Times New Roman" w:hAnsi="Arial" w:cs="Arial"/>
          <w:sz w:val="24"/>
          <w:szCs w:val="24"/>
        </w:rPr>
        <w:t>000</w:t>
      </w:r>
      <w:r w:rsidR="5C2D2F70" w:rsidRPr="67220D3C">
        <w:rPr>
          <w:rFonts w:ascii="Arial" w:eastAsia="Times New Roman" w:hAnsi="Arial" w:cs="Arial"/>
          <w:sz w:val="24"/>
          <w:szCs w:val="24"/>
        </w:rPr>
        <w:t xml:space="preserve"> in the 20</w:t>
      </w:r>
      <w:r w:rsidR="492C3E59" w:rsidRPr="67220D3C">
        <w:rPr>
          <w:rFonts w:ascii="Arial" w:eastAsia="Times New Roman" w:hAnsi="Arial" w:cs="Arial"/>
          <w:sz w:val="24"/>
          <w:szCs w:val="24"/>
        </w:rPr>
        <w:t>2</w:t>
      </w:r>
      <w:r w:rsidR="008643E4">
        <w:rPr>
          <w:rFonts w:ascii="Arial" w:eastAsia="Times New Roman" w:hAnsi="Arial" w:cs="Arial"/>
          <w:sz w:val="24"/>
          <w:szCs w:val="24"/>
        </w:rPr>
        <w:t>2</w:t>
      </w:r>
      <w:r w:rsidR="5C2D2F70" w:rsidRPr="67220D3C">
        <w:rPr>
          <w:rFonts w:ascii="Arial" w:eastAsia="Times New Roman" w:hAnsi="Arial" w:cs="Arial"/>
          <w:sz w:val="24"/>
          <w:szCs w:val="24"/>
        </w:rPr>
        <w:t xml:space="preserve"> </w:t>
      </w:r>
      <w:proofErr w:type="spellStart"/>
      <w:r w:rsidR="5C2D2F70" w:rsidRPr="67220D3C">
        <w:rPr>
          <w:rFonts w:ascii="Arial" w:eastAsia="Times New Roman" w:hAnsi="Arial" w:cs="Arial"/>
          <w:sz w:val="24"/>
          <w:szCs w:val="24"/>
        </w:rPr>
        <w:t>Workform</w:t>
      </w:r>
      <w:proofErr w:type="spellEnd"/>
      <w:r w:rsidR="292E2919" w:rsidRPr="67220D3C">
        <w:rPr>
          <w:rFonts w:ascii="Arial" w:eastAsia="Times New Roman" w:hAnsi="Arial" w:cs="Arial"/>
          <w:sz w:val="24"/>
          <w:szCs w:val="24"/>
        </w:rPr>
        <w:t xml:space="preserve">. The </w:t>
      </w:r>
      <w:r w:rsidR="71528B89" w:rsidRPr="67220D3C">
        <w:rPr>
          <w:rFonts w:ascii="Arial" w:eastAsia="Times New Roman" w:hAnsi="Arial" w:cs="Arial"/>
          <w:sz w:val="24"/>
          <w:szCs w:val="24"/>
        </w:rPr>
        <w:t>20</w:t>
      </w:r>
      <w:r w:rsidR="492C3E59" w:rsidRPr="67220D3C">
        <w:rPr>
          <w:rFonts w:ascii="Arial" w:eastAsia="Times New Roman" w:hAnsi="Arial" w:cs="Arial"/>
          <w:sz w:val="24"/>
          <w:szCs w:val="24"/>
        </w:rPr>
        <w:t>2</w:t>
      </w:r>
      <w:r w:rsidR="008643E4">
        <w:rPr>
          <w:rFonts w:ascii="Arial" w:eastAsia="Times New Roman" w:hAnsi="Arial" w:cs="Arial"/>
          <w:sz w:val="24"/>
          <w:szCs w:val="24"/>
        </w:rPr>
        <w:t>2</w:t>
      </w:r>
      <w:r w:rsidR="71528B89" w:rsidRPr="67220D3C">
        <w:rPr>
          <w:rFonts w:ascii="Arial" w:eastAsia="Times New Roman" w:hAnsi="Arial" w:cs="Arial"/>
          <w:sz w:val="24"/>
          <w:szCs w:val="24"/>
        </w:rPr>
        <w:t xml:space="preserve"> </w:t>
      </w:r>
      <w:r w:rsidR="4CE0F501" w:rsidRPr="67220D3C">
        <w:rPr>
          <w:rFonts w:ascii="Arial" w:eastAsia="Times New Roman" w:hAnsi="Arial" w:cs="Arial"/>
          <w:sz w:val="24"/>
          <w:szCs w:val="24"/>
        </w:rPr>
        <w:t xml:space="preserve">General Ledger </w:t>
      </w:r>
      <w:r w:rsidR="782179CB" w:rsidRPr="67220D3C">
        <w:rPr>
          <w:rFonts w:ascii="Arial" w:eastAsia="Times New Roman" w:hAnsi="Arial" w:cs="Arial"/>
          <w:sz w:val="24"/>
          <w:szCs w:val="24"/>
        </w:rPr>
        <w:t>balance exclude</w:t>
      </w:r>
      <w:r w:rsidR="03523623" w:rsidRPr="67220D3C">
        <w:rPr>
          <w:rFonts w:ascii="Arial" w:eastAsia="Times New Roman" w:hAnsi="Arial" w:cs="Arial"/>
          <w:sz w:val="24"/>
          <w:szCs w:val="24"/>
        </w:rPr>
        <w:t>d</w:t>
      </w:r>
      <w:r w:rsidR="782179CB" w:rsidRPr="67220D3C">
        <w:rPr>
          <w:rFonts w:ascii="Arial" w:eastAsia="Times New Roman" w:hAnsi="Arial" w:cs="Arial"/>
          <w:sz w:val="24"/>
          <w:szCs w:val="24"/>
        </w:rPr>
        <w:t xml:space="preserve"> the true-up while the </w:t>
      </w:r>
      <w:r w:rsidR="5D2A3559" w:rsidRPr="67220D3C">
        <w:rPr>
          <w:rFonts w:ascii="Arial" w:eastAsia="Times New Roman" w:hAnsi="Arial" w:cs="Arial"/>
          <w:sz w:val="24"/>
          <w:szCs w:val="24"/>
        </w:rPr>
        <w:t>expected balance</w:t>
      </w:r>
      <w:r w:rsidR="2128E753" w:rsidRPr="67220D3C">
        <w:rPr>
          <w:rFonts w:ascii="Arial" w:eastAsia="Times New Roman" w:hAnsi="Arial" w:cs="Arial"/>
          <w:sz w:val="24"/>
          <w:szCs w:val="24"/>
        </w:rPr>
        <w:t xml:space="preserve"> </w:t>
      </w:r>
      <w:r w:rsidR="651A0044" w:rsidRPr="67220D3C">
        <w:rPr>
          <w:rFonts w:ascii="Arial" w:eastAsia="Times New Roman" w:hAnsi="Arial" w:cs="Arial"/>
          <w:sz w:val="24"/>
          <w:szCs w:val="24"/>
        </w:rPr>
        <w:t xml:space="preserve">calculated in the </w:t>
      </w:r>
      <w:proofErr w:type="spellStart"/>
      <w:r w:rsidR="651A0044" w:rsidRPr="67220D3C">
        <w:rPr>
          <w:rFonts w:ascii="Arial" w:eastAsia="Times New Roman" w:hAnsi="Arial" w:cs="Arial"/>
          <w:sz w:val="24"/>
          <w:szCs w:val="24"/>
        </w:rPr>
        <w:t>Workform</w:t>
      </w:r>
      <w:proofErr w:type="spellEnd"/>
      <w:r w:rsidR="651A0044" w:rsidRPr="67220D3C">
        <w:rPr>
          <w:rFonts w:ascii="Arial" w:eastAsia="Times New Roman" w:hAnsi="Arial" w:cs="Arial"/>
          <w:sz w:val="24"/>
          <w:szCs w:val="24"/>
        </w:rPr>
        <w:t xml:space="preserve"> </w:t>
      </w:r>
      <w:r w:rsidR="782179CB" w:rsidRPr="67220D3C">
        <w:rPr>
          <w:rFonts w:ascii="Arial" w:eastAsia="Times New Roman" w:hAnsi="Arial" w:cs="Arial"/>
          <w:sz w:val="24"/>
          <w:szCs w:val="24"/>
        </w:rPr>
        <w:t>include</w:t>
      </w:r>
      <w:r w:rsidR="03523623" w:rsidRPr="67220D3C">
        <w:rPr>
          <w:rFonts w:ascii="Arial" w:eastAsia="Times New Roman" w:hAnsi="Arial" w:cs="Arial"/>
          <w:sz w:val="24"/>
          <w:szCs w:val="24"/>
        </w:rPr>
        <w:t>d</w:t>
      </w:r>
      <w:r w:rsidR="782179CB" w:rsidRPr="67220D3C">
        <w:rPr>
          <w:rFonts w:ascii="Arial" w:eastAsia="Times New Roman" w:hAnsi="Arial" w:cs="Arial"/>
          <w:sz w:val="24"/>
          <w:szCs w:val="24"/>
        </w:rPr>
        <w:t xml:space="preserve"> the true-up as it was calculated </w:t>
      </w:r>
      <w:r w:rsidR="651A0044" w:rsidRPr="67220D3C">
        <w:rPr>
          <w:rFonts w:ascii="Arial" w:eastAsia="Times New Roman" w:hAnsi="Arial" w:cs="Arial"/>
          <w:sz w:val="24"/>
          <w:szCs w:val="24"/>
        </w:rPr>
        <w:t>based on calendar year consumption</w:t>
      </w:r>
      <w:r w:rsidR="5C2D2F70" w:rsidRPr="67220D3C">
        <w:rPr>
          <w:rFonts w:ascii="Arial" w:eastAsia="Times New Roman" w:hAnsi="Arial" w:cs="Arial"/>
          <w:sz w:val="24"/>
          <w:szCs w:val="24"/>
        </w:rPr>
        <w:t xml:space="preserve">. </w:t>
      </w:r>
      <w:r w:rsidR="71528B89" w:rsidRPr="67220D3C">
        <w:rPr>
          <w:rFonts w:ascii="Arial" w:eastAsia="Times New Roman" w:hAnsi="Arial" w:cs="Arial"/>
          <w:sz w:val="24"/>
          <w:szCs w:val="24"/>
        </w:rPr>
        <w:t>Sim</w:t>
      </w:r>
      <w:r w:rsidR="739562AA" w:rsidRPr="67220D3C">
        <w:rPr>
          <w:rFonts w:ascii="Arial" w:eastAsia="Times New Roman" w:hAnsi="Arial" w:cs="Arial"/>
          <w:sz w:val="24"/>
          <w:szCs w:val="24"/>
        </w:rPr>
        <w:t>il</w:t>
      </w:r>
      <w:r w:rsidR="71528B89" w:rsidRPr="67220D3C">
        <w:rPr>
          <w:rFonts w:ascii="Arial" w:eastAsia="Times New Roman" w:hAnsi="Arial" w:cs="Arial"/>
          <w:sz w:val="24"/>
          <w:szCs w:val="24"/>
        </w:rPr>
        <w:t>arly, i</w:t>
      </w:r>
      <w:r w:rsidR="1E440501" w:rsidRPr="67220D3C">
        <w:rPr>
          <w:rFonts w:ascii="Arial" w:eastAsia="Times New Roman" w:hAnsi="Arial" w:cs="Arial"/>
          <w:sz w:val="24"/>
          <w:szCs w:val="24"/>
        </w:rPr>
        <w:t>n the 20</w:t>
      </w:r>
      <w:r w:rsidR="71528B89" w:rsidRPr="67220D3C">
        <w:rPr>
          <w:rFonts w:ascii="Arial" w:eastAsia="Times New Roman" w:hAnsi="Arial" w:cs="Arial"/>
          <w:sz w:val="24"/>
          <w:szCs w:val="24"/>
        </w:rPr>
        <w:t>2</w:t>
      </w:r>
      <w:r w:rsidR="008643E4">
        <w:rPr>
          <w:rFonts w:ascii="Arial" w:eastAsia="Times New Roman" w:hAnsi="Arial" w:cs="Arial"/>
          <w:sz w:val="24"/>
          <w:szCs w:val="24"/>
        </w:rPr>
        <w:t>3</w:t>
      </w:r>
      <w:r w:rsidR="1E440501" w:rsidRPr="67220D3C">
        <w:rPr>
          <w:rFonts w:ascii="Arial" w:eastAsia="Times New Roman" w:hAnsi="Arial" w:cs="Arial"/>
          <w:sz w:val="24"/>
          <w:szCs w:val="24"/>
        </w:rPr>
        <w:t xml:space="preserve"> </w:t>
      </w:r>
      <w:proofErr w:type="spellStart"/>
      <w:r w:rsidR="1E440501" w:rsidRPr="67220D3C">
        <w:rPr>
          <w:rFonts w:ascii="Arial" w:eastAsia="Times New Roman" w:hAnsi="Arial" w:cs="Arial"/>
          <w:sz w:val="24"/>
          <w:szCs w:val="24"/>
        </w:rPr>
        <w:t>Workform</w:t>
      </w:r>
      <w:proofErr w:type="spellEnd"/>
      <w:r w:rsidR="1E440501" w:rsidRPr="67220D3C">
        <w:rPr>
          <w:rFonts w:ascii="Arial" w:eastAsia="Times New Roman" w:hAnsi="Arial" w:cs="Arial"/>
          <w:sz w:val="24"/>
          <w:szCs w:val="24"/>
        </w:rPr>
        <w:t xml:space="preserve">, the </w:t>
      </w:r>
      <w:r w:rsidR="01C85670" w:rsidRPr="67220D3C">
        <w:rPr>
          <w:rFonts w:ascii="Arial" w:eastAsia="Times New Roman" w:hAnsi="Arial" w:cs="Arial"/>
          <w:sz w:val="24"/>
          <w:szCs w:val="24"/>
        </w:rPr>
        <w:t>reconciling</w:t>
      </w:r>
      <w:r w:rsidR="31971F3C" w:rsidRPr="67220D3C">
        <w:rPr>
          <w:rFonts w:ascii="Arial" w:eastAsia="Times New Roman" w:hAnsi="Arial" w:cs="Arial"/>
          <w:sz w:val="24"/>
          <w:szCs w:val="24"/>
        </w:rPr>
        <w:t xml:space="preserve"> item</w:t>
      </w:r>
      <w:r w:rsidR="1E440501" w:rsidRPr="67220D3C">
        <w:rPr>
          <w:rFonts w:ascii="Arial" w:eastAsia="Times New Roman" w:hAnsi="Arial" w:cs="Arial"/>
          <w:sz w:val="24"/>
          <w:szCs w:val="24"/>
        </w:rPr>
        <w:t xml:space="preserve"> </w:t>
      </w:r>
      <w:r w:rsidR="4E6E462E" w:rsidRPr="67220D3C">
        <w:rPr>
          <w:rFonts w:ascii="Arial" w:eastAsia="Times New Roman" w:hAnsi="Arial" w:cs="Arial"/>
          <w:sz w:val="24"/>
          <w:szCs w:val="24"/>
        </w:rPr>
        <w:t>relating to</w:t>
      </w:r>
      <w:r w:rsidR="1E440501" w:rsidRPr="67220D3C">
        <w:rPr>
          <w:rFonts w:ascii="Arial" w:eastAsia="Times New Roman" w:hAnsi="Arial" w:cs="Arial"/>
          <w:sz w:val="24"/>
          <w:szCs w:val="24"/>
        </w:rPr>
        <w:t xml:space="preserve"> the prior year </w:t>
      </w:r>
      <w:r w:rsidR="560EE119" w:rsidRPr="67220D3C">
        <w:rPr>
          <w:rFonts w:ascii="Arial" w:eastAsia="Times New Roman" w:hAnsi="Arial" w:cs="Arial"/>
          <w:sz w:val="24"/>
          <w:szCs w:val="24"/>
        </w:rPr>
        <w:t xml:space="preserve">true-up </w:t>
      </w:r>
      <w:r w:rsidR="1E440501" w:rsidRPr="67220D3C">
        <w:rPr>
          <w:rFonts w:ascii="Arial" w:eastAsia="Times New Roman" w:hAnsi="Arial" w:cs="Arial"/>
          <w:sz w:val="24"/>
          <w:szCs w:val="24"/>
        </w:rPr>
        <w:t>would be reversed and shown as ($2,1</w:t>
      </w:r>
      <w:r w:rsidR="217DE481" w:rsidRPr="67220D3C">
        <w:rPr>
          <w:rFonts w:ascii="Arial" w:eastAsia="Times New Roman" w:hAnsi="Arial" w:cs="Arial"/>
          <w:sz w:val="24"/>
          <w:szCs w:val="24"/>
        </w:rPr>
        <w:t>00</w:t>
      </w:r>
      <w:r w:rsidR="1E440501" w:rsidRPr="67220D3C">
        <w:rPr>
          <w:rFonts w:ascii="Arial" w:eastAsia="Times New Roman" w:hAnsi="Arial" w:cs="Arial"/>
          <w:sz w:val="24"/>
          <w:szCs w:val="24"/>
        </w:rPr>
        <w:t>,</w:t>
      </w:r>
      <w:r w:rsidR="217DE481" w:rsidRPr="67220D3C">
        <w:rPr>
          <w:rFonts w:ascii="Arial" w:eastAsia="Times New Roman" w:hAnsi="Arial" w:cs="Arial"/>
          <w:sz w:val="24"/>
          <w:szCs w:val="24"/>
        </w:rPr>
        <w:t>000</w:t>
      </w:r>
      <w:r w:rsidR="1E440501" w:rsidRPr="67220D3C">
        <w:rPr>
          <w:rFonts w:ascii="Arial" w:eastAsia="Times New Roman" w:hAnsi="Arial" w:cs="Arial"/>
          <w:sz w:val="24"/>
          <w:szCs w:val="24"/>
        </w:rPr>
        <w:t>).</w:t>
      </w:r>
    </w:p>
    <w:p w14:paraId="75DAF2CE" w14:textId="4F73AAB1" w:rsidR="002767D1" w:rsidRDefault="1E440501"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Principal adjustment</w:t>
      </w:r>
      <w:r w:rsidRPr="67220D3C">
        <w:rPr>
          <w:rFonts w:ascii="Arial" w:eastAsia="Times New Roman" w:hAnsi="Arial" w:cs="Arial"/>
          <w:i/>
          <w:iCs/>
          <w:sz w:val="24"/>
          <w:szCs w:val="24"/>
        </w:rPr>
        <w:t xml:space="preserve">: </w:t>
      </w:r>
      <w:r w:rsidRPr="67220D3C">
        <w:rPr>
          <w:rFonts w:ascii="Arial" w:eastAsia="Times New Roman" w:hAnsi="Arial" w:cs="Arial"/>
          <w:sz w:val="24"/>
          <w:szCs w:val="24"/>
        </w:rPr>
        <w:t>The</w:t>
      </w:r>
      <w:r w:rsidR="5C2D2F70" w:rsidRPr="67220D3C">
        <w:rPr>
          <w:rFonts w:ascii="Arial" w:eastAsia="Times New Roman" w:hAnsi="Arial" w:cs="Arial"/>
          <w:sz w:val="24"/>
          <w:szCs w:val="24"/>
        </w:rPr>
        <w:t xml:space="preserve"> </w:t>
      </w:r>
      <w:r w:rsidR="4C66F3CF" w:rsidRPr="67220D3C">
        <w:rPr>
          <w:rFonts w:ascii="Arial" w:eastAsia="Times New Roman" w:hAnsi="Arial" w:cs="Arial"/>
          <w:sz w:val="24"/>
          <w:szCs w:val="24"/>
        </w:rPr>
        <w:t xml:space="preserve">true-up of </w:t>
      </w:r>
      <w:r w:rsidR="5C2D2F70" w:rsidRPr="67220D3C">
        <w:rPr>
          <w:rFonts w:ascii="Arial" w:eastAsia="Times New Roman" w:hAnsi="Arial" w:cs="Arial"/>
          <w:sz w:val="24"/>
          <w:szCs w:val="24"/>
        </w:rPr>
        <w:t>$2,1</w:t>
      </w:r>
      <w:r w:rsidR="217DE481" w:rsidRPr="67220D3C">
        <w:rPr>
          <w:rFonts w:ascii="Arial" w:eastAsia="Times New Roman" w:hAnsi="Arial" w:cs="Arial"/>
          <w:sz w:val="24"/>
          <w:szCs w:val="24"/>
        </w:rPr>
        <w:t>00</w:t>
      </w:r>
      <w:r w:rsidR="5C2D2F70" w:rsidRPr="67220D3C">
        <w:rPr>
          <w:rFonts w:ascii="Arial" w:eastAsia="Times New Roman" w:hAnsi="Arial" w:cs="Arial"/>
          <w:sz w:val="24"/>
          <w:szCs w:val="24"/>
        </w:rPr>
        <w:t>,</w:t>
      </w:r>
      <w:r w:rsidR="217DE481" w:rsidRPr="67220D3C">
        <w:rPr>
          <w:rFonts w:ascii="Arial" w:eastAsia="Times New Roman" w:hAnsi="Arial" w:cs="Arial"/>
          <w:sz w:val="24"/>
          <w:szCs w:val="24"/>
        </w:rPr>
        <w:t>000</w:t>
      </w:r>
      <w:r w:rsidR="5C2D2F70" w:rsidRPr="67220D3C">
        <w:rPr>
          <w:rFonts w:ascii="Arial" w:eastAsia="Times New Roman" w:hAnsi="Arial" w:cs="Arial"/>
          <w:sz w:val="24"/>
          <w:szCs w:val="24"/>
        </w:rPr>
        <w:t xml:space="preserve"> </w:t>
      </w:r>
      <w:r w:rsidR="03523623" w:rsidRPr="67220D3C">
        <w:rPr>
          <w:rFonts w:ascii="Arial" w:eastAsia="Times New Roman" w:hAnsi="Arial" w:cs="Arial"/>
          <w:sz w:val="24"/>
          <w:szCs w:val="24"/>
        </w:rPr>
        <w:t>would be</w:t>
      </w:r>
      <w:r w:rsidR="5C2D2F70" w:rsidRPr="67220D3C">
        <w:rPr>
          <w:rFonts w:ascii="Arial" w:eastAsia="Times New Roman" w:hAnsi="Arial" w:cs="Arial"/>
          <w:sz w:val="24"/>
          <w:szCs w:val="24"/>
        </w:rPr>
        <w:t xml:space="preserve"> a principal adjustment </w:t>
      </w:r>
      <w:r w:rsidR="57DB07FB" w:rsidRPr="67220D3C">
        <w:rPr>
          <w:rFonts w:ascii="Arial" w:eastAsia="Times New Roman" w:hAnsi="Arial" w:cs="Arial"/>
          <w:sz w:val="24"/>
          <w:szCs w:val="24"/>
        </w:rPr>
        <w:t>in</w:t>
      </w:r>
      <w:r w:rsidR="5C2D2F70" w:rsidRPr="67220D3C">
        <w:rPr>
          <w:rFonts w:ascii="Arial" w:eastAsia="Times New Roman" w:hAnsi="Arial" w:cs="Arial"/>
          <w:sz w:val="24"/>
          <w:szCs w:val="24"/>
        </w:rPr>
        <w:t xml:space="preserve"> the 20</w:t>
      </w:r>
      <w:r w:rsidR="217DE481" w:rsidRPr="67220D3C">
        <w:rPr>
          <w:rFonts w:ascii="Arial" w:eastAsia="Times New Roman" w:hAnsi="Arial" w:cs="Arial"/>
          <w:sz w:val="24"/>
          <w:szCs w:val="24"/>
        </w:rPr>
        <w:t>2</w:t>
      </w:r>
      <w:r w:rsidR="008643E4">
        <w:rPr>
          <w:rFonts w:ascii="Arial" w:eastAsia="Times New Roman" w:hAnsi="Arial" w:cs="Arial"/>
          <w:sz w:val="24"/>
          <w:szCs w:val="24"/>
        </w:rPr>
        <w:t>2</w:t>
      </w:r>
      <w:r w:rsidR="5C2D2F70" w:rsidRPr="67220D3C">
        <w:rPr>
          <w:rFonts w:ascii="Arial" w:eastAsia="Times New Roman" w:hAnsi="Arial" w:cs="Arial"/>
          <w:sz w:val="24"/>
          <w:szCs w:val="24"/>
        </w:rPr>
        <w:t xml:space="preserve"> DVA Continuity Schedule</w:t>
      </w:r>
      <w:r w:rsidR="37F14DF1" w:rsidRPr="67220D3C">
        <w:rPr>
          <w:rFonts w:ascii="Arial" w:eastAsia="Times New Roman" w:hAnsi="Arial" w:cs="Arial"/>
          <w:sz w:val="24"/>
          <w:szCs w:val="24"/>
        </w:rPr>
        <w:t xml:space="preserve"> to true-up the understated GA costs to actual costs</w:t>
      </w:r>
      <w:r w:rsidR="5C2D2F70" w:rsidRPr="67220D3C">
        <w:rPr>
          <w:rFonts w:ascii="Arial" w:eastAsia="Times New Roman" w:hAnsi="Arial" w:cs="Arial"/>
          <w:sz w:val="24"/>
          <w:szCs w:val="24"/>
        </w:rPr>
        <w:t xml:space="preserve">. </w:t>
      </w:r>
      <w:r w:rsidR="37F14DF1" w:rsidRPr="67220D3C">
        <w:rPr>
          <w:rFonts w:ascii="Arial" w:eastAsia="Times New Roman" w:hAnsi="Arial" w:cs="Arial"/>
          <w:sz w:val="24"/>
          <w:szCs w:val="24"/>
        </w:rPr>
        <w:t>Similarly</w:t>
      </w:r>
      <w:r w:rsidR="5C2D2F70" w:rsidRPr="67220D3C">
        <w:rPr>
          <w:rFonts w:ascii="Arial" w:eastAsia="Times New Roman" w:hAnsi="Arial" w:cs="Arial"/>
          <w:sz w:val="24"/>
          <w:szCs w:val="24"/>
        </w:rPr>
        <w:t>, ($2,1</w:t>
      </w:r>
      <w:r w:rsidR="217DE481" w:rsidRPr="67220D3C">
        <w:rPr>
          <w:rFonts w:ascii="Arial" w:eastAsia="Times New Roman" w:hAnsi="Arial" w:cs="Arial"/>
          <w:sz w:val="24"/>
          <w:szCs w:val="24"/>
        </w:rPr>
        <w:t>00</w:t>
      </w:r>
      <w:r w:rsidR="5C2D2F70" w:rsidRPr="67220D3C">
        <w:rPr>
          <w:rFonts w:ascii="Arial" w:eastAsia="Times New Roman" w:hAnsi="Arial" w:cs="Arial"/>
          <w:sz w:val="24"/>
          <w:szCs w:val="24"/>
        </w:rPr>
        <w:t>,</w:t>
      </w:r>
      <w:r w:rsidR="217DE481" w:rsidRPr="67220D3C">
        <w:rPr>
          <w:rFonts w:ascii="Arial" w:eastAsia="Times New Roman" w:hAnsi="Arial" w:cs="Arial"/>
          <w:sz w:val="24"/>
          <w:szCs w:val="24"/>
        </w:rPr>
        <w:t>000</w:t>
      </w:r>
      <w:r w:rsidR="5C2D2F70" w:rsidRPr="67220D3C">
        <w:rPr>
          <w:rFonts w:ascii="Arial" w:eastAsia="Times New Roman" w:hAnsi="Arial" w:cs="Arial"/>
          <w:sz w:val="24"/>
          <w:szCs w:val="24"/>
        </w:rPr>
        <w:t xml:space="preserve">) </w:t>
      </w:r>
      <w:r w:rsidR="560EE119" w:rsidRPr="67220D3C">
        <w:rPr>
          <w:rFonts w:ascii="Arial" w:eastAsia="Times New Roman" w:hAnsi="Arial" w:cs="Arial"/>
          <w:sz w:val="24"/>
          <w:szCs w:val="24"/>
        </w:rPr>
        <w:t xml:space="preserve">relating to the prior year true-up </w:t>
      </w:r>
      <w:r w:rsidR="0684CFE7" w:rsidRPr="67220D3C">
        <w:rPr>
          <w:rFonts w:ascii="Arial" w:eastAsia="Times New Roman" w:hAnsi="Arial" w:cs="Arial"/>
          <w:sz w:val="24"/>
          <w:szCs w:val="24"/>
        </w:rPr>
        <w:t>would be</w:t>
      </w:r>
      <w:r w:rsidR="5C2D2F70" w:rsidRPr="67220D3C">
        <w:rPr>
          <w:rFonts w:ascii="Arial" w:eastAsia="Times New Roman" w:hAnsi="Arial" w:cs="Arial"/>
          <w:sz w:val="24"/>
          <w:szCs w:val="24"/>
        </w:rPr>
        <w:t xml:space="preserve"> a reversal principal adjustment in the 20</w:t>
      </w:r>
      <w:r w:rsidR="52F2309D" w:rsidRPr="67220D3C">
        <w:rPr>
          <w:rFonts w:ascii="Arial" w:eastAsia="Times New Roman" w:hAnsi="Arial" w:cs="Arial"/>
          <w:sz w:val="24"/>
          <w:szCs w:val="24"/>
        </w:rPr>
        <w:t>2</w:t>
      </w:r>
      <w:r w:rsidR="008643E4">
        <w:rPr>
          <w:rFonts w:ascii="Arial" w:eastAsia="Times New Roman" w:hAnsi="Arial" w:cs="Arial"/>
          <w:sz w:val="24"/>
          <w:szCs w:val="24"/>
        </w:rPr>
        <w:t>3</w:t>
      </w:r>
      <w:r w:rsidR="5C2D2F70" w:rsidRPr="67220D3C">
        <w:rPr>
          <w:rFonts w:ascii="Arial" w:eastAsia="Times New Roman" w:hAnsi="Arial" w:cs="Arial"/>
          <w:sz w:val="24"/>
          <w:szCs w:val="24"/>
        </w:rPr>
        <w:t xml:space="preserve"> DVA Continuity Schedule.</w:t>
      </w:r>
    </w:p>
    <w:p w14:paraId="3A952F02" w14:textId="60E12F37" w:rsidR="0029522C" w:rsidRPr="00CF7876" w:rsidRDefault="0029522C" w:rsidP="00CF7876">
      <w:pPr>
        <w:pStyle w:val="Heading4"/>
        <w:spacing w:before="240" w:after="100" w:afterAutospacing="1"/>
        <w:ind w:left="720" w:hanging="720"/>
        <w:rPr>
          <w:rFonts w:ascii="Cambria" w:eastAsia="Times New Roman" w:hAnsi="Cambria" w:cs="Arial"/>
          <w:b/>
          <w:bCs/>
          <w:sz w:val="28"/>
          <w:szCs w:val="28"/>
        </w:rPr>
      </w:pPr>
      <w:r w:rsidRPr="00CF7876">
        <w:rPr>
          <w:rFonts w:ascii="Cambria" w:eastAsia="Times New Roman" w:hAnsi="Cambria"/>
          <w:b/>
          <w:bCs/>
          <w:i w:val="0"/>
          <w:iCs w:val="0"/>
          <w:sz w:val="28"/>
          <w:szCs w:val="28"/>
        </w:rPr>
        <w:t xml:space="preserve">1b. </w:t>
      </w:r>
      <w:r w:rsidRPr="00CF7876">
        <w:rPr>
          <w:rFonts w:ascii="Cambria" w:eastAsia="Times New Roman" w:hAnsi="Cambria"/>
          <w:b/>
          <w:bCs/>
          <w:i w:val="0"/>
          <w:iCs w:val="0"/>
          <w:sz w:val="28"/>
          <w:szCs w:val="28"/>
        </w:rPr>
        <w:tab/>
        <w:t>True-up of GA Charges based on Actual Non-RPP Volumes – current year:</w:t>
      </w:r>
    </w:p>
    <w:p w14:paraId="09542EE7" w14:textId="23683A7E" w:rsidR="002767D1" w:rsidRDefault="5C2D2F70" w:rsidP="00CF7876">
      <w:pPr>
        <w:spacing w:after="100" w:line="276" w:lineRule="auto"/>
        <w:rPr>
          <w:rFonts w:ascii="Arial" w:eastAsia="Times New Roman" w:hAnsi="Arial" w:cs="Arial"/>
          <w:sz w:val="24"/>
          <w:szCs w:val="24"/>
        </w:rPr>
      </w:pPr>
      <w:r w:rsidRPr="67220D3C">
        <w:rPr>
          <w:rFonts w:ascii="Arial" w:eastAsia="Times New Roman" w:hAnsi="Arial" w:cs="Arial"/>
          <w:sz w:val="24"/>
          <w:szCs w:val="24"/>
          <w:u w:val="single"/>
        </w:rPr>
        <w:t>Example</w:t>
      </w:r>
      <w:r w:rsidRPr="67220D3C">
        <w:rPr>
          <w:rFonts w:ascii="Arial" w:eastAsia="Times New Roman" w:hAnsi="Arial" w:cs="Arial"/>
          <w:sz w:val="24"/>
          <w:szCs w:val="24"/>
        </w:rPr>
        <w:t>:</w:t>
      </w:r>
      <w:r w:rsidR="002767D1">
        <w:br/>
      </w:r>
      <w:r w:rsidRPr="67220D3C">
        <w:rPr>
          <w:rFonts w:ascii="Arial" w:eastAsia="Times New Roman" w:hAnsi="Arial" w:cs="Arial"/>
          <w:sz w:val="24"/>
          <w:szCs w:val="24"/>
        </w:rPr>
        <w:t>Data used in the true-up of GA costs for December 20</w:t>
      </w:r>
      <w:r w:rsidR="52F2309D" w:rsidRPr="67220D3C">
        <w:rPr>
          <w:rFonts w:ascii="Arial" w:eastAsia="Times New Roman" w:hAnsi="Arial" w:cs="Arial"/>
          <w:sz w:val="24"/>
          <w:szCs w:val="24"/>
        </w:rPr>
        <w:t>2</w:t>
      </w:r>
      <w:r w:rsidR="008643E4">
        <w:rPr>
          <w:rFonts w:ascii="Arial" w:eastAsia="Times New Roman" w:hAnsi="Arial" w:cs="Arial"/>
          <w:sz w:val="24"/>
          <w:szCs w:val="24"/>
        </w:rPr>
        <w:t>3</w:t>
      </w:r>
      <w:r w:rsidRPr="67220D3C">
        <w:rPr>
          <w:rFonts w:ascii="Arial" w:eastAsia="Times New Roman" w:hAnsi="Arial" w:cs="Arial"/>
          <w:sz w:val="24"/>
          <w:szCs w:val="24"/>
        </w:rPr>
        <w:t>:</w:t>
      </w:r>
    </w:p>
    <w:tbl>
      <w:tblPr>
        <w:tblStyle w:val="GridTable1Light-Accent5"/>
        <w:tblW w:w="0" w:type="auto"/>
        <w:tblLook w:val="04A0" w:firstRow="1" w:lastRow="0" w:firstColumn="1" w:lastColumn="0" w:noHBand="0" w:noVBand="1"/>
      </w:tblPr>
      <w:tblGrid>
        <w:gridCol w:w="4855"/>
        <w:gridCol w:w="3510"/>
      </w:tblGrid>
      <w:tr w:rsidR="00831DCC" w14:paraId="5AF9A920" w14:textId="77777777" w:rsidTr="00CF7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49F89C6F" w14:textId="0B3F5437" w:rsidR="00831DCC" w:rsidRPr="00CF7876" w:rsidRDefault="00831DCC" w:rsidP="00CF7876">
            <w:pPr>
              <w:spacing w:line="276" w:lineRule="auto"/>
              <w:jc w:val="center"/>
              <w:rPr>
                <w:rFonts w:ascii="Arial" w:eastAsia="Times New Roman" w:hAnsi="Arial" w:cs="Arial"/>
              </w:rPr>
            </w:pPr>
            <w:r w:rsidRPr="00CF7876">
              <w:rPr>
                <w:rFonts w:ascii="Arial" w:eastAsia="Times New Roman" w:hAnsi="Arial" w:cs="Arial"/>
              </w:rPr>
              <w:t>Data</w:t>
            </w:r>
          </w:p>
        </w:tc>
        <w:tc>
          <w:tcPr>
            <w:tcW w:w="3510" w:type="dxa"/>
          </w:tcPr>
          <w:p w14:paraId="61963845" w14:textId="4B8E892A" w:rsidR="00831DCC" w:rsidRPr="00CF7876" w:rsidRDefault="00831DCC" w:rsidP="00CF787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Quantity</w:t>
            </w:r>
          </w:p>
        </w:tc>
      </w:tr>
      <w:tr w:rsidR="00831DCC" w14:paraId="5168DF52" w14:textId="77777777" w:rsidTr="00CF7876">
        <w:tc>
          <w:tcPr>
            <w:cnfStyle w:val="001000000000" w:firstRow="0" w:lastRow="0" w:firstColumn="1" w:lastColumn="0" w:oddVBand="0" w:evenVBand="0" w:oddHBand="0" w:evenHBand="0" w:firstRowFirstColumn="0" w:firstRowLastColumn="0" w:lastRowFirstColumn="0" w:lastRowLastColumn="0"/>
            <w:tcW w:w="4855" w:type="dxa"/>
          </w:tcPr>
          <w:p w14:paraId="36DA0658" w14:textId="4E69EB44" w:rsidR="00831DCC" w:rsidRPr="00CF7876" w:rsidRDefault="00831DCC" w:rsidP="00831DCC">
            <w:pPr>
              <w:spacing w:line="276" w:lineRule="auto"/>
              <w:rPr>
                <w:rFonts w:ascii="Arial" w:eastAsia="Times New Roman" w:hAnsi="Arial" w:cs="Arial"/>
                <w:b w:val="0"/>
                <w:bCs w:val="0"/>
              </w:rPr>
            </w:pPr>
            <w:r w:rsidRPr="00CF7876">
              <w:rPr>
                <w:rFonts w:ascii="Arial" w:eastAsia="Times New Roman" w:hAnsi="Arial" w:cs="Arial"/>
              </w:rPr>
              <w:t>Estimated non-RPP Class B volumes</w:t>
            </w:r>
          </w:p>
        </w:tc>
        <w:tc>
          <w:tcPr>
            <w:tcW w:w="3510" w:type="dxa"/>
          </w:tcPr>
          <w:p w14:paraId="65323003" w14:textId="4FD1870A" w:rsidR="00831DCC" w:rsidRPr="00CF7876" w:rsidRDefault="00831DCC"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263,000,000 kWh</w:t>
            </w:r>
          </w:p>
        </w:tc>
      </w:tr>
      <w:tr w:rsidR="00831DCC" w14:paraId="0AD0A952" w14:textId="77777777" w:rsidTr="00CF7876">
        <w:tc>
          <w:tcPr>
            <w:cnfStyle w:val="001000000000" w:firstRow="0" w:lastRow="0" w:firstColumn="1" w:lastColumn="0" w:oddVBand="0" w:evenVBand="0" w:oddHBand="0" w:evenHBand="0" w:firstRowFirstColumn="0" w:firstRowLastColumn="0" w:lastRowFirstColumn="0" w:lastRowLastColumn="0"/>
            <w:tcW w:w="4855" w:type="dxa"/>
          </w:tcPr>
          <w:p w14:paraId="3F4C2CC6" w14:textId="6A4BC92A" w:rsidR="00831DCC" w:rsidRPr="00CF7876" w:rsidRDefault="00831DCC" w:rsidP="00831DCC">
            <w:pPr>
              <w:spacing w:line="276" w:lineRule="auto"/>
              <w:rPr>
                <w:rFonts w:ascii="Arial" w:eastAsia="Times New Roman" w:hAnsi="Arial" w:cs="Arial"/>
                <w:b w:val="0"/>
                <w:bCs w:val="0"/>
              </w:rPr>
            </w:pPr>
            <w:r w:rsidRPr="00CF7876">
              <w:rPr>
                <w:rFonts w:ascii="Arial" w:eastAsia="Times New Roman" w:hAnsi="Arial" w:cs="Arial"/>
              </w:rPr>
              <w:t>Actual non-RPP Class B volumes</w:t>
            </w:r>
          </w:p>
        </w:tc>
        <w:tc>
          <w:tcPr>
            <w:tcW w:w="3510" w:type="dxa"/>
          </w:tcPr>
          <w:p w14:paraId="685E758E" w14:textId="345CF933" w:rsidR="00831DCC" w:rsidRPr="00CF7876" w:rsidRDefault="00831DCC"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277,</w:t>
            </w:r>
            <w:r w:rsidR="002B5AC1">
              <w:rPr>
                <w:rFonts w:ascii="Arial" w:eastAsia="Times New Roman" w:hAnsi="Arial" w:cs="Arial"/>
              </w:rPr>
              <w:t>000,000</w:t>
            </w:r>
            <w:r w:rsidRPr="00CF7876">
              <w:rPr>
                <w:rFonts w:ascii="Arial" w:eastAsia="Times New Roman" w:hAnsi="Arial" w:cs="Arial"/>
              </w:rPr>
              <w:t xml:space="preserve"> kWh</w:t>
            </w:r>
          </w:p>
        </w:tc>
      </w:tr>
      <w:tr w:rsidR="00831DCC" w14:paraId="36696263" w14:textId="77777777" w:rsidTr="00CF7876">
        <w:tc>
          <w:tcPr>
            <w:cnfStyle w:val="001000000000" w:firstRow="0" w:lastRow="0" w:firstColumn="1" w:lastColumn="0" w:oddVBand="0" w:evenVBand="0" w:oddHBand="0" w:evenHBand="0" w:firstRowFirstColumn="0" w:firstRowLastColumn="0" w:lastRowFirstColumn="0" w:lastRowLastColumn="0"/>
            <w:tcW w:w="4855" w:type="dxa"/>
          </w:tcPr>
          <w:p w14:paraId="01FC7560" w14:textId="3D73C45E" w:rsidR="00831DCC" w:rsidRPr="00CF7876" w:rsidRDefault="00831DCC" w:rsidP="00831DCC">
            <w:pPr>
              <w:spacing w:line="276" w:lineRule="auto"/>
              <w:rPr>
                <w:rFonts w:ascii="Arial" w:eastAsia="Times New Roman" w:hAnsi="Arial" w:cs="Arial"/>
                <w:b w:val="0"/>
                <w:bCs w:val="0"/>
              </w:rPr>
            </w:pPr>
            <w:r w:rsidRPr="00CF7876">
              <w:rPr>
                <w:rFonts w:ascii="Arial" w:eastAsia="Times New Roman" w:hAnsi="Arial" w:cs="Arial"/>
              </w:rPr>
              <w:t xml:space="preserve">GA </w:t>
            </w:r>
            <w:r w:rsidR="007F11FB">
              <w:rPr>
                <w:rFonts w:ascii="Arial" w:eastAsia="Times New Roman" w:hAnsi="Arial" w:cs="Arial"/>
              </w:rPr>
              <w:t>a</w:t>
            </w:r>
            <w:r w:rsidRPr="00CF7876">
              <w:rPr>
                <w:rFonts w:ascii="Arial" w:eastAsia="Times New Roman" w:hAnsi="Arial" w:cs="Arial"/>
              </w:rPr>
              <w:t xml:space="preserve">ctual </w:t>
            </w:r>
            <w:r w:rsidR="007F11FB">
              <w:rPr>
                <w:rFonts w:ascii="Arial" w:eastAsia="Times New Roman" w:hAnsi="Arial" w:cs="Arial"/>
              </w:rPr>
              <w:t>i</w:t>
            </w:r>
            <w:r w:rsidRPr="00CF7876">
              <w:rPr>
                <w:rFonts w:ascii="Arial" w:eastAsia="Times New Roman" w:hAnsi="Arial" w:cs="Arial"/>
              </w:rPr>
              <w:t xml:space="preserve">nvoiced </w:t>
            </w:r>
            <w:r w:rsidR="007F11FB">
              <w:rPr>
                <w:rFonts w:ascii="Arial" w:eastAsia="Times New Roman" w:hAnsi="Arial" w:cs="Arial"/>
              </w:rPr>
              <w:t>price</w:t>
            </w:r>
          </w:p>
        </w:tc>
        <w:tc>
          <w:tcPr>
            <w:tcW w:w="3510" w:type="dxa"/>
          </w:tcPr>
          <w:p w14:paraId="4D2F9B65" w14:textId="2FD66583" w:rsidR="00831DCC" w:rsidRPr="00CF7876" w:rsidRDefault="00831DCC" w:rsidP="00CF787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$0.1100/kWh</w:t>
            </w:r>
          </w:p>
        </w:tc>
      </w:tr>
    </w:tbl>
    <w:p w14:paraId="392F2545" w14:textId="77777777" w:rsidR="00831DCC" w:rsidRPr="002767D1" w:rsidRDefault="00831DCC" w:rsidP="00CF7876">
      <w:pPr>
        <w:spacing w:after="0" w:line="276" w:lineRule="auto"/>
        <w:rPr>
          <w:rFonts w:ascii="Arial" w:eastAsia="Times New Roman" w:hAnsi="Arial" w:cs="Arial"/>
          <w:sz w:val="24"/>
          <w:szCs w:val="24"/>
        </w:rPr>
      </w:pPr>
    </w:p>
    <w:p w14:paraId="2F40BF35" w14:textId="7098C6B7" w:rsidR="003A4BD3" w:rsidRDefault="4845E084" w:rsidP="003A4BD3">
      <w:pPr>
        <w:pStyle w:val="ListParagraph"/>
        <w:numPr>
          <w:ilvl w:val="0"/>
          <w:numId w:val="71"/>
        </w:numPr>
        <w:spacing w:after="0" w:line="276" w:lineRule="auto"/>
        <w:rPr>
          <w:rFonts w:ascii="Arial" w:eastAsia="Times New Roman" w:hAnsi="Arial" w:cs="Arial"/>
          <w:sz w:val="24"/>
          <w:szCs w:val="24"/>
        </w:rPr>
      </w:pPr>
      <w:r w:rsidRPr="67220D3C">
        <w:rPr>
          <w:rFonts w:ascii="Arial" w:eastAsia="Times New Roman" w:hAnsi="Arial" w:cs="Arial"/>
          <w:sz w:val="24"/>
          <w:szCs w:val="24"/>
        </w:rPr>
        <w:lastRenderedPageBreak/>
        <w:t>T</w:t>
      </w:r>
      <w:r w:rsidR="5C2D2F70" w:rsidRPr="67220D3C">
        <w:rPr>
          <w:rFonts w:ascii="Arial" w:eastAsia="Times New Roman" w:hAnsi="Arial" w:cs="Arial"/>
          <w:sz w:val="24"/>
          <w:szCs w:val="24"/>
        </w:rPr>
        <w:t xml:space="preserve">he IESO invoice was received and </w:t>
      </w:r>
      <w:r w:rsidR="3B16843C" w:rsidRPr="67220D3C">
        <w:rPr>
          <w:rFonts w:ascii="Arial" w:eastAsia="Times New Roman" w:hAnsi="Arial" w:cs="Arial"/>
          <w:sz w:val="24"/>
          <w:szCs w:val="24"/>
        </w:rPr>
        <w:t xml:space="preserve">reflected </w:t>
      </w:r>
      <w:r w:rsidR="5C2D2F70" w:rsidRPr="67220D3C">
        <w:rPr>
          <w:rFonts w:ascii="Arial" w:eastAsia="Times New Roman" w:hAnsi="Arial" w:cs="Arial"/>
          <w:sz w:val="24"/>
          <w:szCs w:val="24"/>
        </w:rPr>
        <w:t xml:space="preserve">in the General Ledger </w:t>
      </w:r>
      <w:r w:rsidR="141889ED" w:rsidRPr="67220D3C">
        <w:rPr>
          <w:rFonts w:ascii="Arial" w:eastAsia="Times New Roman" w:hAnsi="Arial" w:cs="Arial"/>
          <w:sz w:val="24"/>
          <w:szCs w:val="24"/>
        </w:rPr>
        <w:t xml:space="preserve">as of the </w:t>
      </w:r>
      <w:r w:rsidR="5C2D2F70" w:rsidRPr="67220D3C">
        <w:rPr>
          <w:rFonts w:ascii="Arial" w:eastAsia="Times New Roman" w:hAnsi="Arial" w:cs="Arial"/>
          <w:sz w:val="24"/>
          <w:szCs w:val="24"/>
        </w:rPr>
        <w:t>year-end</w:t>
      </w:r>
      <w:r w:rsidR="4C26FCEA" w:rsidRPr="67220D3C">
        <w:rPr>
          <w:rFonts w:ascii="Arial" w:eastAsia="Times New Roman" w:hAnsi="Arial" w:cs="Arial"/>
          <w:sz w:val="24"/>
          <w:szCs w:val="24"/>
        </w:rPr>
        <w:t>,</w:t>
      </w:r>
      <w:r w:rsidR="141889ED" w:rsidRPr="67220D3C">
        <w:rPr>
          <w:rFonts w:ascii="Arial" w:eastAsia="Times New Roman" w:hAnsi="Arial" w:cs="Arial"/>
          <w:sz w:val="24"/>
          <w:szCs w:val="24"/>
        </w:rPr>
        <w:t xml:space="preserve"> and GA costs were recorded in Accounts 1588 and 1589 based on estimated consumption volumes</w:t>
      </w:r>
      <w:r w:rsidR="52F2309D" w:rsidRPr="67220D3C">
        <w:rPr>
          <w:rFonts w:ascii="Arial" w:eastAsia="Times New Roman" w:hAnsi="Arial" w:cs="Arial"/>
          <w:sz w:val="24"/>
          <w:szCs w:val="24"/>
        </w:rPr>
        <w:t xml:space="preserve">. </w:t>
      </w:r>
      <w:r w:rsidR="0D8AD6BC" w:rsidRPr="67220D3C">
        <w:rPr>
          <w:rFonts w:ascii="Arial" w:eastAsia="Times New Roman" w:hAnsi="Arial" w:cs="Arial"/>
          <w:sz w:val="24"/>
          <w:szCs w:val="24"/>
        </w:rPr>
        <w:t>For December 202</w:t>
      </w:r>
      <w:r w:rsidR="008643E4">
        <w:rPr>
          <w:rFonts w:ascii="Arial" w:eastAsia="Times New Roman" w:hAnsi="Arial" w:cs="Arial"/>
          <w:sz w:val="24"/>
          <w:szCs w:val="24"/>
        </w:rPr>
        <w:t>3</w:t>
      </w:r>
      <w:r w:rsidR="0D8AD6BC" w:rsidRPr="67220D3C">
        <w:rPr>
          <w:rFonts w:ascii="Arial" w:eastAsia="Times New Roman" w:hAnsi="Arial" w:cs="Arial"/>
          <w:sz w:val="24"/>
          <w:szCs w:val="24"/>
        </w:rPr>
        <w:t>, t</w:t>
      </w:r>
      <w:r w:rsidR="5C2D2F70" w:rsidRPr="67220D3C">
        <w:rPr>
          <w:rFonts w:ascii="Arial" w:eastAsia="Times New Roman" w:hAnsi="Arial" w:cs="Arial"/>
          <w:sz w:val="24"/>
          <w:szCs w:val="24"/>
        </w:rPr>
        <w:t xml:space="preserve">he estimated GA costs for non-RPP Class B customers </w:t>
      </w:r>
      <w:r w:rsidR="0D8AD6BC" w:rsidRPr="67220D3C">
        <w:rPr>
          <w:rFonts w:ascii="Arial" w:eastAsia="Times New Roman" w:hAnsi="Arial" w:cs="Arial"/>
          <w:sz w:val="24"/>
          <w:szCs w:val="24"/>
        </w:rPr>
        <w:t>was</w:t>
      </w:r>
      <w:r w:rsidR="5C2D2F70" w:rsidRPr="67220D3C">
        <w:rPr>
          <w:rFonts w:ascii="Arial" w:eastAsia="Times New Roman" w:hAnsi="Arial" w:cs="Arial"/>
          <w:sz w:val="24"/>
          <w:szCs w:val="24"/>
        </w:rPr>
        <w:t xml:space="preserve"> $28,930,000</w:t>
      </w:r>
      <w:r w:rsidR="0D8AD6BC" w:rsidRPr="67220D3C">
        <w:rPr>
          <w:rFonts w:ascii="Arial" w:eastAsia="Times New Roman" w:hAnsi="Arial" w:cs="Arial"/>
          <w:sz w:val="24"/>
          <w:szCs w:val="24"/>
        </w:rPr>
        <w:t xml:space="preserve"> and t</w:t>
      </w:r>
      <w:r w:rsidR="0EE7B3F4" w:rsidRPr="67220D3C">
        <w:rPr>
          <w:rFonts w:ascii="Arial" w:eastAsia="Times New Roman" w:hAnsi="Arial" w:cs="Arial"/>
          <w:sz w:val="24"/>
          <w:szCs w:val="24"/>
        </w:rPr>
        <w:t>h</w:t>
      </w:r>
      <w:r w:rsidR="5C2D2F70" w:rsidRPr="67220D3C">
        <w:rPr>
          <w:rFonts w:ascii="Arial" w:eastAsia="Times New Roman" w:hAnsi="Arial" w:cs="Arial"/>
          <w:sz w:val="24"/>
          <w:szCs w:val="24"/>
        </w:rPr>
        <w:t>e actual GA cost for non-RPP Class B customers was $30,</w:t>
      </w:r>
      <w:r w:rsidR="0EE7B3F4" w:rsidRPr="67220D3C">
        <w:rPr>
          <w:rFonts w:ascii="Arial" w:eastAsia="Times New Roman" w:hAnsi="Arial" w:cs="Arial"/>
          <w:sz w:val="24"/>
          <w:szCs w:val="24"/>
        </w:rPr>
        <w:t>470,000</w:t>
      </w:r>
      <w:r w:rsidR="5C2D2F70" w:rsidRPr="67220D3C">
        <w:rPr>
          <w:rFonts w:ascii="Arial" w:eastAsia="Times New Roman" w:hAnsi="Arial" w:cs="Arial"/>
          <w:sz w:val="24"/>
          <w:szCs w:val="24"/>
        </w:rPr>
        <w:t xml:space="preserve">. </w:t>
      </w:r>
    </w:p>
    <w:p w14:paraId="0CA92528" w14:textId="656FD85A" w:rsidR="00FE67A8" w:rsidRDefault="4845E084" w:rsidP="003A4BD3">
      <w:pPr>
        <w:pStyle w:val="ListParagraph"/>
        <w:numPr>
          <w:ilvl w:val="0"/>
          <w:numId w:val="71"/>
        </w:numPr>
        <w:spacing w:after="0" w:line="276" w:lineRule="auto"/>
        <w:rPr>
          <w:rFonts w:ascii="Arial" w:eastAsia="Times New Roman" w:hAnsi="Arial" w:cs="Arial"/>
          <w:sz w:val="24"/>
          <w:szCs w:val="24"/>
        </w:rPr>
      </w:pPr>
      <w:r w:rsidRPr="67220D3C">
        <w:rPr>
          <w:rFonts w:ascii="Arial" w:eastAsia="Times New Roman" w:hAnsi="Arial" w:cs="Arial"/>
          <w:sz w:val="24"/>
          <w:szCs w:val="24"/>
        </w:rPr>
        <w:t>T</w:t>
      </w:r>
      <w:r w:rsidR="5C2D2F70" w:rsidRPr="67220D3C">
        <w:rPr>
          <w:rFonts w:ascii="Arial" w:eastAsia="Times New Roman" w:hAnsi="Arial" w:cs="Arial"/>
          <w:sz w:val="24"/>
          <w:szCs w:val="24"/>
        </w:rPr>
        <w:t xml:space="preserve">he true-up </w:t>
      </w:r>
      <w:r w:rsidR="79F9985C" w:rsidRPr="67220D3C">
        <w:rPr>
          <w:rFonts w:ascii="Arial" w:eastAsia="Times New Roman" w:hAnsi="Arial" w:cs="Arial"/>
          <w:sz w:val="24"/>
          <w:szCs w:val="24"/>
        </w:rPr>
        <w:t>of $1,5</w:t>
      </w:r>
      <w:r w:rsidR="0EE7B3F4" w:rsidRPr="67220D3C">
        <w:rPr>
          <w:rFonts w:ascii="Arial" w:eastAsia="Times New Roman" w:hAnsi="Arial" w:cs="Arial"/>
          <w:sz w:val="24"/>
          <w:szCs w:val="24"/>
        </w:rPr>
        <w:t>40</w:t>
      </w:r>
      <w:r w:rsidR="79F9985C" w:rsidRPr="67220D3C">
        <w:rPr>
          <w:rFonts w:ascii="Arial" w:eastAsia="Times New Roman" w:hAnsi="Arial" w:cs="Arial"/>
          <w:sz w:val="24"/>
          <w:szCs w:val="24"/>
        </w:rPr>
        <w:t xml:space="preserve">,000 </w:t>
      </w:r>
      <w:r w:rsidR="5C2D2F70" w:rsidRPr="67220D3C">
        <w:rPr>
          <w:rFonts w:ascii="Arial" w:eastAsia="Times New Roman" w:hAnsi="Arial" w:cs="Arial"/>
          <w:sz w:val="24"/>
          <w:szCs w:val="24"/>
        </w:rPr>
        <w:t>was not reflected in the 20</w:t>
      </w:r>
      <w:r w:rsidR="52F2309D" w:rsidRPr="67220D3C">
        <w:rPr>
          <w:rFonts w:ascii="Arial" w:eastAsia="Times New Roman" w:hAnsi="Arial" w:cs="Arial"/>
          <w:sz w:val="24"/>
          <w:szCs w:val="24"/>
        </w:rPr>
        <w:t>2</w:t>
      </w:r>
      <w:r w:rsidR="008643E4">
        <w:rPr>
          <w:rFonts w:ascii="Arial" w:eastAsia="Times New Roman" w:hAnsi="Arial" w:cs="Arial"/>
          <w:sz w:val="24"/>
          <w:szCs w:val="24"/>
        </w:rPr>
        <w:t>3</w:t>
      </w:r>
      <w:r w:rsidR="5C2D2F70" w:rsidRPr="67220D3C">
        <w:rPr>
          <w:rFonts w:ascii="Arial" w:eastAsia="Times New Roman" w:hAnsi="Arial" w:cs="Arial"/>
          <w:sz w:val="24"/>
          <w:szCs w:val="24"/>
        </w:rPr>
        <w:t xml:space="preserve"> General </w:t>
      </w:r>
      <w:proofErr w:type="gramStart"/>
      <w:r w:rsidR="5C2D2F70" w:rsidRPr="67220D3C">
        <w:rPr>
          <w:rFonts w:ascii="Arial" w:eastAsia="Times New Roman" w:hAnsi="Arial" w:cs="Arial"/>
          <w:sz w:val="24"/>
          <w:szCs w:val="24"/>
        </w:rPr>
        <w:t>Ledger</w:t>
      </w:r>
      <w:r w:rsidR="3FDC69FB"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but</w:t>
      </w:r>
      <w:proofErr w:type="gramEnd"/>
      <w:r w:rsidR="5C2D2F70" w:rsidRPr="67220D3C">
        <w:rPr>
          <w:rFonts w:ascii="Arial" w:eastAsia="Times New Roman" w:hAnsi="Arial" w:cs="Arial"/>
          <w:sz w:val="24"/>
          <w:szCs w:val="24"/>
        </w:rPr>
        <w:t xml:space="preserve"> </w:t>
      </w:r>
      <w:r w:rsidR="3FDC69FB" w:rsidRPr="67220D3C">
        <w:rPr>
          <w:rFonts w:ascii="Arial" w:eastAsia="Times New Roman" w:hAnsi="Arial" w:cs="Arial"/>
          <w:sz w:val="24"/>
          <w:szCs w:val="24"/>
        </w:rPr>
        <w:t xml:space="preserve">was </w:t>
      </w:r>
      <w:r w:rsidR="5C2D2F70" w:rsidRPr="67220D3C">
        <w:rPr>
          <w:rFonts w:ascii="Arial" w:eastAsia="Times New Roman" w:hAnsi="Arial" w:cs="Arial"/>
          <w:sz w:val="24"/>
          <w:szCs w:val="24"/>
        </w:rPr>
        <w:t>recorded in the 20</w:t>
      </w:r>
      <w:r w:rsidR="52F2309D" w:rsidRPr="67220D3C">
        <w:rPr>
          <w:rFonts w:ascii="Arial" w:eastAsia="Times New Roman" w:hAnsi="Arial" w:cs="Arial"/>
          <w:sz w:val="24"/>
          <w:szCs w:val="24"/>
        </w:rPr>
        <w:t>2</w:t>
      </w:r>
      <w:r w:rsidR="008643E4">
        <w:rPr>
          <w:rFonts w:ascii="Arial" w:eastAsia="Times New Roman" w:hAnsi="Arial" w:cs="Arial"/>
          <w:sz w:val="24"/>
          <w:szCs w:val="24"/>
        </w:rPr>
        <w:t>4</w:t>
      </w:r>
      <w:r w:rsidR="5C2D2F70" w:rsidRPr="67220D3C">
        <w:rPr>
          <w:rFonts w:ascii="Arial" w:eastAsia="Times New Roman" w:hAnsi="Arial" w:cs="Arial"/>
          <w:sz w:val="24"/>
          <w:szCs w:val="24"/>
        </w:rPr>
        <w:t xml:space="preserve"> General Ledger</w:t>
      </w:r>
      <w:r w:rsidR="3FDC69FB" w:rsidRPr="67220D3C">
        <w:rPr>
          <w:rFonts w:ascii="Arial" w:eastAsia="Times New Roman" w:hAnsi="Arial" w:cs="Arial"/>
          <w:sz w:val="24"/>
          <w:szCs w:val="24"/>
        </w:rPr>
        <w:t>.</w:t>
      </w:r>
      <w:r w:rsidR="5C2D2F70" w:rsidRPr="67220D3C">
        <w:rPr>
          <w:rFonts w:ascii="Arial" w:eastAsia="Times New Roman" w:hAnsi="Arial" w:cs="Arial"/>
          <w:sz w:val="24"/>
          <w:szCs w:val="24"/>
        </w:rPr>
        <w:t xml:space="preserve"> </w:t>
      </w:r>
    </w:p>
    <w:p w14:paraId="24824878" w14:textId="77777777" w:rsidR="00FE67A8" w:rsidRDefault="00FE67A8" w:rsidP="00CF7876">
      <w:pPr>
        <w:pStyle w:val="ListParagraph"/>
        <w:spacing w:after="0" w:line="276" w:lineRule="auto"/>
        <w:rPr>
          <w:rFonts w:ascii="Arial" w:eastAsia="Times New Roman" w:hAnsi="Arial" w:cs="Arial"/>
          <w:sz w:val="24"/>
          <w:szCs w:val="24"/>
        </w:rPr>
      </w:pPr>
    </w:p>
    <w:p w14:paraId="3DD4151B" w14:textId="7160305D" w:rsidR="00012B1D" w:rsidRDefault="41379284"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 xml:space="preserve">Reconciling item: </w:t>
      </w:r>
      <w:r w:rsidR="6A35D4D0" w:rsidRPr="67220D3C">
        <w:rPr>
          <w:rFonts w:ascii="Arial" w:eastAsia="Times New Roman" w:hAnsi="Arial" w:cs="Arial"/>
          <w:sz w:val="24"/>
          <w:szCs w:val="24"/>
        </w:rPr>
        <w:t xml:space="preserve">There </w:t>
      </w:r>
      <w:r w:rsidR="0684CFE7" w:rsidRPr="67220D3C">
        <w:rPr>
          <w:rFonts w:ascii="Arial" w:eastAsia="Times New Roman" w:hAnsi="Arial" w:cs="Arial"/>
          <w:sz w:val="24"/>
          <w:szCs w:val="24"/>
        </w:rPr>
        <w:t>would</w:t>
      </w:r>
      <w:r w:rsidR="6A35D4D0" w:rsidRPr="67220D3C">
        <w:rPr>
          <w:rFonts w:ascii="Arial" w:eastAsia="Times New Roman" w:hAnsi="Arial" w:cs="Arial"/>
          <w:sz w:val="24"/>
          <w:szCs w:val="24"/>
        </w:rPr>
        <w:t xml:space="preserve"> be a reconciling item of </w:t>
      </w:r>
      <w:r w:rsidR="5C2D2F70" w:rsidRPr="67220D3C">
        <w:rPr>
          <w:rFonts w:ascii="Arial" w:eastAsia="Times New Roman" w:hAnsi="Arial" w:cs="Arial"/>
          <w:sz w:val="24"/>
          <w:szCs w:val="24"/>
        </w:rPr>
        <w:t>$1,5</w:t>
      </w:r>
      <w:r w:rsidR="0EE7B3F4" w:rsidRPr="67220D3C">
        <w:rPr>
          <w:rFonts w:ascii="Arial" w:eastAsia="Times New Roman" w:hAnsi="Arial" w:cs="Arial"/>
          <w:sz w:val="24"/>
          <w:szCs w:val="24"/>
        </w:rPr>
        <w:t>40</w:t>
      </w:r>
      <w:r w:rsidR="5C2D2F70" w:rsidRPr="67220D3C">
        <w:rPr>
          <w:rFonts w:ascii="Arial" w:eastAsia="Times New Roman" w:hAnsi="Arial" w:cs="Arial"/>
          <w:sz w:val="24"/>
          <w:szCs w:val="24"/>
        </w:rPr>
        <w:t>,000 in the 20</w:t>
      </w:r>
      <w:r w:rsidR="739562AA" w:rsidRPr="67220D3C">
        <w:rPr>
          <w:rFonts w:ascii="Arial" w:eastAsia="Times New Roman" w:hAnsi="Arial" w:cs="Arial"/>
          <w:sz w:val="24"/>
          <w:szCs w:val="24"/>
        </w:rPr>
        <w:t>2</w:t>
      </w:r>
      <w:r w:rsidR="008643E4">
        <w:rPr>
          <w:rFonts w:ascii="Arial" w:eastAsia="Times New Roman" w:hAnsi="Arial" w:cs="Arial"/>
          <w:sz w:val="24"/>
          <w:szCs w:val="24"/>
        </w:rPr>
        <w:t>3</w:t>
      </w:r>
      <w:r w:rsidR="6A35D4D0" w:rsidRPr="67220D3C">
        <w:rPr>
          <w:rFonts w:ascii="Arial" w:eastAsia="Times New Roman" w:hAnsi="Arial" w:cs="Arial"/>
          <w:sz w:val="24"/>
          <w:szCs w:val="24"/>
        </w:rPr>
        <w:t xml:space="preserve"> </w:t>
      </w:r>
      <w:proofErr w:type="spellStart"/>
      <w:r w:rsidR="5C2D2F70" w:rsidRPr="67220D3C">
        <w:rPr>
          <w:rFonts w:ascii="Arial" w:eastAsia="Times New Roman" w:hAnsi="Arial" w:cs="Arial"/>
          <w:sz w:val="24"/>
          <w:szCs w:val="24"/>
        </w:rPr>
        <w:t>Workform</w:t>
      </w:r>
      <w:proofErr w:type="spellEnd"/>
      <w:r w:rsidR="5C2D2F70" w:rsidRPr="67220D3C">
        <w:rPr>
          <w:rFonts w:ascii="Arial" w:eastAsia="Times New Roman" w:hAnsi="Arial" w:cs="Arial"/>
          <w:sz w:val="24"/>
          <w:szCs w:val="24"/>
        </w:rPr>
        <w:t xml:space="preserve">. </w:t>
      </w:r>
      <w:r w:rsidR="739562AA" w:rsidRPr="67220D3C">
        <w:rPr>
          <w:rFonts w:ascii="Arial" w:eastAsia="Times New Roman" w:hAnsi="Arial" w:cs="Arial"/>
          <w:sz w:val="24"/>
          <w:szCs w:val="24"/>
        </w:rPr>
        <w:t>The 202</w:t>
      </w:r>
      <w:r w:rsidR="008643E4">
        <w:rPr>
          <w:rFonts w:ascii="Arial" w:eastAsia="Times New Roman" w:hAnsi="Arial" w:cs="Arial"/>
          <w:sz w:val="24"/>
          <w:szCs w:val="24"/>
        </w:rPr>
        <w:t>3</w:t>
      </w:r>
      <w:r w:rsidR="739562AA" w:rsidRPr="67220D3C">
        <w:rPr>
          <w:rFonts w:ascii="Arial" w:eastAsia="Times New Roman" w:hAnsi="Arial" w:cs="Arial"/>
          <w:sz w:val="24"/>
          <w:szCs w:val="24"/>
        </w:rPr>
        <w:t xml:space="preserve"> </w:t>
      </w:r>
      <w:r w:rsidR="2DA971AC" w:rsidRPr="67220D3C">
        <w:rPr>
          <w:rFonts w:ascii="Arial" w:eastAsia="Times New Roman" w:hAnsi="Arial" w:cs="Arial"/>
          <w:sz w:val="24"/>
          <w:szCs w:val="24"/>
        </w:rPr>
        <w:t xml:space="preserve">General Ledger </w:t>
      </w:r>
      <w:r w:rsidR="739562AA" w:rsidRPr="67220D3C">
        <w:rPr>
          <w:rFonts w:ascii="Arial" w:eastAsia="Times New Roman" w:hAnsi="Arial" w:cs="Arial"/>
          <w:sz w:val="24"/>
          <w:szCs w:val="24"/>
        </w:rPr>
        <w:t>balance exclude</w:t>
      </w:r>
      <w:r w:rsidR="0684CFE7" w:rsidRPr="67220D3C">
        <w:rPr>
          <w:rFonts w:ascii="Arial" w:eastAsia="Times New Roman" w:hAnsi="Arial" w:cs="Arial"/>
          <w:sz w:val="24"/>
          <w:szCs w:val="24"/>
        </w:rPr>
        <w:t>d</w:t>
      </w:r>
      <w:r w:rsidR="739562AA" w:rsidRPr="67220D3C">
        <w:rPr>
          <w:rFonts w:ascii="Arial" w:eastAsia="Times New Roman" w:hAnsi="Arial" w:cs="Arial"/>
          <w:sz w:val="24"/>
          <w:szCs w:val="24"/>
        </w:rPr>
        <w:t xml:space="preserve"> the true-up while the expected balance calculated in the </w:t>
      </w:r>
      <w:proofErr w:type="spellStart"/>
      <w:r w:rsidR="739562AA" w:rsidRPr="67220D3C">
        <w:rPr>
          <w:rFonts w:ascii="Arial" w:eastAsia="Times New Roman" w:hAnsi="Arial" w:cs="Arial"/>
          <w:sz w:val="24"/>
          <w:szCs w:val="24"/>
        </w:rPr>
        <w:t>Workform</w:t>
      </w:r>
      <w:proofErr w:type="spellEnd"/>
      <w:r w:rsidR="739562AA" w:rsidRPr="67220D3C">
        <w:rPr>
          <w:rFonts w:ascii="Arial" w:eastAsia="Times New Roman" w:hAnsi="Arial" w:cs="Arial"/>
          <w:sz w:val="24"/>
          <w:szCs w:val="24"/>
        </w:rPr>
        <w:t xml:space="preserve"> include</w:t>
      </w:r>
      <w:r w:rsidR="0684CFE7" w:rsidRPr="67220D3C">
        <w:rPr>
          <w:rFonts w:ascii="Arial" w:eastAsia="Times New Roman" w:hAnsi="Arial" w:cs="Arial"/>
          <w:sz w:val="24"/>
          <w:szCs w:val="24"/>
        </w:rPr>
        <w:t>d</w:t>
      </w:r>
      <w:r w:rsidR="739562AA" w:rsidRPr="67220D3C">
        <w:rPr>
          <w:rFonts w:ascii="Arial" w:eastAsia="Times New Roman" w:hAnsi="Arial" w:cs="Arial"/>
          <w:sz w:val="24"/>
          <w:szCs w:val="24"/>
        </w:rPr>
        <w:t xml:space="preserve"> the true-up as it was calculated based on calendar year consumption. Similarly, </w:t>
      </w:r>
      <w:r w:rsidR="5A8AB4F8" w:rsidRPr="67220D3C">
        <w:rPr>
          <w:rFonts w:ascii="Arial" w:eastAsia="Times New Roman" w:hAnsi="Arial" w:cs="Arial"/>
          <w:sz w:val="24"/>
          <w:szCs w:val="24"/>
        </w:rPr>
        <w:t xml:space="preserve">in </w:t>
      </w:r>
      <w:r w:rsidR="37DF9D5B" w:rsidRPr="67220D3C">
        <w:rPr>
          <w:rFonts w:ascii="Arial" w:eastAsia="Times New Roman" w:hAnsi="Arial" w:cs="Arial"/>
          <w:sz w:val="24"/>
          <w:szCs w:val="24"/>
        </w:rPr>
        <w:t>the 20</w:t>
      </w:r>
      <w:r w:rsidR="739562AA" w:rsidRPr="67220D3C">
        <w:rPr>
          <w:rFonts w:ascii="Arial" w:eastAsia="Times New Roman" w:hAnsi="Arial" w:cs="Arial"/>
          <w:sz w:val="24"/>
          <w:szCs w:val="24"/>
        </w:rPr>
        <w:t>2</w:t>
      </w:r>
      <w:r w:rsidR="008643E4">
        <w:rPr>
          <w:rFonts w:ascii="Arial" w:eastAsia="Times New Roman" w:hAnsi="Arial" w:cs="Arial"/>
          <w:sz w:val="24"/>
          <w:szCs w:val="24"/>
        </w:rPr>
        <w:t>4</w:t>
      </w:r>
      <w:r w:rsidR="37DF9D5B" w:rsidRPr="67220D3C">
        <w:rPr>
          <w:rFonts w:ascii="Arial" w:eastAsia="Times New Roman" w:hAnsi="Arial" w:cs="Arial"/>
          <w:sz w:val="24"/>
          <w:szCs w:val="24"/>
        </w:rPr>
        <w:t xml:space="preserve"> </w:t>
      </w:r>
      <w:proofErr w:type="spellStart"/>
      <w:r w:rsidR="37DF9D5B" w:rsidRPr="67220D3C">
        <w:rPr>
          <w:rFonts w:ascii="Arial" w:eastAsia="Times New Roman" w:hAnsi="Arial" w:cs="Arial"/>
          <w:sz w:val="24"/>
          <w:szCs w:val="24"/>
        </w:rPr>
        <w:t>Workform</w:t>
      </w:r>
      <w:proofErr w:type="spellEnd"/>
      <w:r w:rsidR="37DF9D5B" w:rsidRPr="67220D3C">
        <w:rPr>
          <w:rFonts w:ascii="Arial" w:eastAsia="Times New Roman" w:hAnsi="Arial" w:cs="Arial"/>
          <w:sz w:val="24"/>
          <w:szCs w:val="24"/>
        </w:rPr>
        <w:t xml:space="preserve">, the </w:t>
      </w:r>
      <w:r w:rsidR="01C85670" w:rsidRPr="67220D3C">
        <w:rPr>
          <w:rFonts w:ascii="Arial" w:eastAsia="Times New Roman" w:hAnsi="Arial" w:cs="Arial"/>
          <w:sz w:val="24"/>
          <w:szCs w:val="24"/>
        </w:rPr>
        <w:t>reconciling item</w:t>
      </w:r>
      <w:r w:rsidR="37DF9D5B" w:rsidRPr="67220D3C">
        <w:rPr>
          <w:rFonts w:ascii="Arial" w:eastAsia="Times New Roman" w:hAnsi="Arial" w:cs="Arial"/>
          <w:sz w:val="24"/>
          <w:szCs w:val="24"/>
        </w:rPr>
        <w:t xml:space="preserve"> </w:t>
      </w:r>
      <w:r w:rsidR="5A8AB4F8" w:rsidRPr="67220D3C">
        <w:rPr>
          <w:rFonts w:ascii="Arial" w:eastAsia="Times New Roman" w:hAnsi="Arial" w:cs="Arial"/>
          <w:sz w:val="24"/>
          <w:szCs w:val="24"/>
        </w:rPr>
        <w:t xml:space="preserve">would </w:t>
      </w:r>
      <w:r w:rsidR="37DF9D5B" w:rsidRPr="67220D3C">
        <w:rPr>
          <w:rFonts w:ascii="Arial" w:eastAsia="Times New Roman" w:hAnsi="Arial" w:cs="Arial"/>
          <w:sz w:val="24"/>
          <w:szCs w:val="24"/>
        </w:rPr>
        <w:t>be reversed and shown as ($1,5</w:t>
      </w:r>
      <w:r w:rsidR="1B10E30C" w:rsidRPr="67220D3C">
        <w:rPr>
          <w:rFonts w:ascii="Arial" w:eastAsia="Times New Roman" w:hAnsi="Arial" w:cs="Arial"/>
          <w:sz w:val="24"/>
          <w:szCs w:val="24"/>
        </w:rPr>
        <w:t>40</w:t>
      </w:r>
      <w:r w:rsidR="37DF9D5B" w:rsidRPr="67220D3C">
        <w:rPr>
          <w:rFonts w:ascii="Arial" w:eastAsia="Times New Roman" w:hAnsi="Arial" w:cs="Arial"/>
          <w:sz w:val="24"/>
          <w:szCs w:val="24"/>
        </w:rPr>
        <w:t>,000).</w:t>
      </w:r>
    </w:p>
    <w:p w14:paraId="5E1A4DF7" w14:textId="4896DF3F" w:rsidR="00816A7E" w:rsidRDefault="2FA5700D" w:rsidP="00CF7876">
      <w:pPr>
        <w:spacing w:line="276" w:lineRule="auto"/>
        <w:rPr>
          <w:rFonts w:ascii="Arial" w:eastAsia="Times New Roman" w:hAnsi="Arial" w:cs="Arial"/>
          <w:sz w:val="24"/>
          <w:szCs w:val="24"/>
        </w:rPr>
      </w:pPr>
      <w:r w:rsidRPr="67220D3C">
        <w:rPr>
          <w:rFonts w:ascii="Arial" w:eastAsia="Times New Roman" w:hAnsi="Arial" w:cs="Arial"/>
          <w:b/>
          <w:bCs/>
          <w:sz w:val="24"/>
          <w:szCs w:val="24"/>
        </w:rPr>
        <w:t>Principal adjustment</w:t>
      </w:r>
      <w:r w:rsidRPr="67220D3C">
        <w:rPr>
          <w:rFonts w:ascii="Arial" w:eastAsia="Times New Roman" w:hAnsi="Arial" w:cs="Arial"/>
          <w:i/>
          <w:iCs/>
          <w:sz w:val="24"/>
          <w:szCs w:val="24"/>
        </w:rPr>
        <w:t>:</w:t>
      </w:r>
      <w:r w:rsidRPr="67220D3C">
        <w:rPr>
          <w:rFonts w:ascii="Arial" w:eastAsia="Times New Roman" w:hAnsi="Arial" w:cs="Arial"/>
          <w:sz w:val="24"/>
          <w:szCs w:val="24"/>
        </w:rPr>
        <w:t xml:space="preserve"> The</w:t>
      </w:r>
      <w:r w:rsidR="5C2D2F70" w:rsidRPr="67220D3C">
        <w:rPr>
          <w:rFonts w:ascii="Arial" w:eastAsia="Times New Roman" w:hAnsi="Arial" w:cs="Arial"/>
          <w:sz w:val="24"/>
          <w:szCs w:val="24"/>
        </w:rPr>
        <w:t xml:space="preserve"> </w:t>
      </w:r>
      <w:r w:rsidR="0A24CA93" w:rsidRPr="67220D3C">
        <w:rPr>
          <w:rFonts w:ascii="Arial" w:eastAsia="Times New Roman" w:hAnsi="Arial" w:cs="Arial"/>
          <w:sz w:val="24"/>
          <w:szCs w:val="24"/>
        </w:rPr>
        <w:t xml:space="preserve">true-up of </w:t>
      </w:r>
      <w:r w:rsidR="5C2D2F70" w:rsidRPr="67220D3C">
        <w:rPr>
          <w:rFonts w:ascii="Arial" w:eastAsia="Times New Roman" w:hAnsi="Arial" w:cs="Arial"/>
          <w:sz w:val="24"/>
          <w:szCs w:val="24"/>
        </w:rPr>
        <w:t>$1,5</w:t>
      </w:r>
      <w:r w:rsidR="013B465D" w:rsidRPr="67220D3C">
        <w:rPr>
          <w:rFonts w:ascii="Arial" w:eastAsia="Times New Roman" w:hAnsi="Arial" w:cs="Arial"/>
          <w:sz w:val="24"/>
          <w:szCs w:val="24"/>
        </w:rPr>
        <w:t>40</w:t>
      </w:r>
      <w:r w:rsidR="5C2D2F70" w:rsidRPr="67220D3C">
        <w:rPr>
          <w:rFonts w:ascii="Arial" w:eastAsia="Times New Roman" w:hAnsi="Arial" w:cs="Arial"/>
          <w:sz w:val="24"/>
          <w:szCs w:val="24"/>
        </w:rPr>
        <w:t xml:space="preserve">,000 </w:t>
      </w:r>
      <w:r w:rsidR="259A3346" w:rsidRPr="67220D3C">
        <w:rPr>
          <w:rFonts w:ascii="Arial" w:eastAsia="Times New Roman" w:hAnsi="Arial" w:cs="Arial"/>
          <w:sz w:val="24"/>
          <w:szCs w:val="24"/>
        </w:rPr>
        <w:t xml:space="preserve">would be </w:t>
      </w:r>
      <w:r w:rsidR="5C2D2F70" w:rsidRPr="67220D3C">
        <w:rPr>
          <w:rFonts w:ascii="Arial" w:eastAsia="Times New Roman" w:hAnsi="Arial" w:cs="Arial"/>
          <w:sz w:val="24"/>
          <w:szCs w:val="24"/>
        </w:rPr>
        <w:t xml:space="preserve">a principal adjustment </w:t>
      </w:r>
      <w:r w:rsidR="259A3346" w:rsidRPr="67220D3C">
        <w:rPr>
          <w:rFonts w:ascii="Arial" w:eastAsia="Times New Roman" w:hAnsi="Arial" w:cs="Arial"/>
          <w:sz w:val="24"/>
          <w:szCs w:val="24"/>
        </w:rPr>
        <w:t xml:space="preserve">in </w:t>
      </w:r>
      <w:r w:rsidR="5C2D2F70" w:rsidRPr="67220D3C">
        <w:rPr>
          <w:rFonts w:ascii="Arial" w:eastAsia="Times New Roman" w:hAnsi="Arial" w:cs="Arial"/>
          <w:sz w:val="24"/>
          <w:szCs w:val="24"/>
        </w:rPr>
        <w:t>the 20</w:t>
      </w:r>
      <w:r w:rsidR="536A0B1D" w:rsidRPr="67220D3C">
        <w:rPr>
          <w:rFonts w:ascii="Arial" w:eastAsia="Times New Roman" w:hAnsi="Arial" w:cs="Arial"/>
          <w:sz w:val="24"/>
          <w:szCs w:val="24"/>
        </w:rPr>
        <w:t>2</w:t>
      </w:r>
      <w:r w:rsidR="008643E4">
        <w:rPr>
          <w:rFonts w:ascii="Arial" w:eastAsia="Times New Roman" w:hAnsi="Arial" w:cs="Arial"/>
          <w:sz w:val="24"/>
          <w:szCs w:val="24"/>
        </w:rPr>
        <w:t>3</w:t>
      </w:r>
      <w:r w:rsidR="5C2D2F70" w:rsidRPr="67220D3C">
        <w:rPr>
          <w:rFonts w:ascii="Arial" w:eastAsia="Times New Roman" w:hAnsi="Arial" w:cs="Arial"/>
          <w:sz w:val="24"/>
          <w:szCs w:val="24"/>
        </w:rPr>
        <w:t xml:space="preserve"> DVA Continuity Schedule</w:t>
      </w:r>
      <w:r w:rsidR="536A0B1D" w:rsidRPr="67220D3C">
        <w:rPr>
          <w:rFonts w:ascii="Arial" w:eastAsia="Times New Roman" w:hAnsi="Arial" w:cs="Arial"/>
          <w:sz w:val="24"/>
          <w:szCs w:val="24"/>
        </w:rPr>
        <w:t xml:space="preserve"> to true-up the </w:t>
      </w:r>
      <w:r w:rsidR="31634FCA" w:rsidRPr="67220D3C">
        <w:rPr>
          <w:rFonts w:ascii="Arial" w:eastAsia="Times New Roman" w:hAnsi="Arial" w:cs="Arial"/>
          <w:sz w:val="24"/>
          <w:szCs w:val="24"/>
        </w:rPr>
        <w:t>understated GA costs to actual costs</w:t>
      </w:r>
      <w:r w:rsidR="5C2D2F70" w:rsidRPr="67220D3C">
        <w:rPr>
          <w:rFonts w:ascii="Arial" w:eastAsia="Times New Roman" w:hAnsi="Arial" w:cs="Arial"/>
          <w:sz w:val="24"/>
          <w:szCs w:val="24"/>
        </w:rPr>
        <w:t xml:space="preserve">. </w:t>
      </w:r>
      <w:r w:rsidR="31634FCA" w:rsidRPr="67220D3C">
        <w:rPr>
          <w:rFonts w:ascii="Arial" w:eastAsia="Times New Roman" w:hAnsi="Arial" w:cs="Arial"/>
          <w:sz w:val="24"/>
          <w:szCs w:val="24"/>
        </w:rPr>
        <w:t>Similarly</w:t>
      </w:r>
      <w:r w:rsidR="5C2D2F70" w:rsidRPr="67220D3C">
        <w:rPr>
          <w:rFonts w:ascii="Arial" w:eastAsia="Times New Roman" w:hAnsi="Arial" w:cs="Arial"/>
          <w:sz w:val="24"/>
          <w:szCs w:val="24"/>
        </w:rPr>
        <w:t xml:space="preserve">, </w:t>
      </w:r>
      <w:r w:rsidR="37DF9D5B" w:rsidRPr="67220D3C">
        <w:rPr>
          <w:rFonts w:ascii="Arial" w:eastAsia="Times New Roman" w:hAnsi="Arial" w:cs="Arial"/>
          <w:sz w:val="24"/>
          <w:szCs w:val="24"/>
        </w:rPr>
        <w:t xml:space="preserve">the </w:t>
      </w:r>
      <w:r w:rsidR="5C2D2F70" w:rsidRPr="67220D3C">
        <w:rPr>
          <w:rFonts w:ascii="Arial" w:eastAsia="Times New Roman" w:hAnsi="Arial" w:cs="Arial"/>
          <w:sz w:val="24"/>
          <w:szCs w:val="24"/>
        </w:rPr>
        <w:t>($1,5</w:t>
      </w:r>
      <w:r w:rsidR="013B465D" w:rsidRPr="67220D3C">
        <w:rPr>
          <w:rFonts w:ascii="Arial" w:eastAsia="Times New Roman" w:hAnsi="Arial" w:cs="Arial"/>
          <w:sz w:val="24"/>
          <w:szCs w:val="24"/>
        </w:rPr>
        <w:t>40</w:t>
      </w:r>
      <w:r w:rsidR="5C2D2F70" w:rsidRPr="67220D3C">
        <w:rPr>
          <w:rFonts w:ascii="Arial" w:eastAsia="Times New Roman" w:hAnsi="Arial" w:cs="Arial"/>
          <w:sz w:val="24"/>
          <w:szCs w:val="24"/>
        </w:rPr>
        <w:t xml:space="preserve">,000) </w:t>
      </w:r>
      <w:r w:rsidR="50E21641" w:rsidRPr="67220D3C">
        <w:rPr>
          <w:rFonts w:ascii="Arial" w:eastAsia="Times New Roman" w:hAnsi="Arial" w:cs="Arial"/>
          <w:sz w:val="24"/>
          <w:szCs w:val="24"/>
        </w:rPr>
        <w:t>would be</w:t>
      </w:r>
      <w:r w:rsidR="5C2D2F70" w:rsidRPr="67220D3C">
        <w:rPr>
          <w:rFonts w:ascii="Arial" w:eastAsia="Times New Roman" w:hAnsi="Arial" w:cs="Arial"/>
          <w:sz w:val="24"/>
          <w:szCs w:val="24"/>
        </w:rPr>
        <w:t xml:space="preserve"> a reversal principal adjustment in the 20</w:t>
      </w:r>
      <w:r w:rsidR="31634FCA" w:rsidRPr="67220D3C">
        <w:rPr>
          <w:rFonts w:ascii="Arial" w:eastAsia="Times New Roman" w:hAnsi="Arial" w:cs="Arial"/>
          <w:sz w:val="24"/>
          <w:szCs w:val="24"/>
        </w:rPr>
        <w:t>2</w:t>
      </w:r>
      <w:r w:rsidR="008643E4">
        <w:rPr>
          <w:rFonts w:ascii="Arial" w:eastAsia="Times New Roman" w:hAnsi="Arial" w:cs="Arial"/>
          <w:sz w:val="24"/>
          <w:szCs w:val="24"/>
        </w:rPr>
        <w:t>4</w:t>
      </w:r>
      <w:r w:rsidR="5C2D2F70" w:rsidRPr="67220D3C">
        <w:rPr>
          <w:rFonts w:ascii="Arial" w:eastAsia="Times New Roman" w:hAnsi="Arial" w:cs="Arial"/>
          <w:sz w:val="24"/>
          <w:szCs w:val="24"/>
        </w:rPr>
        <w:t xml:space="preserve"> DVA Continuity Schedule.</w:t>
      </w:r>
    </w:p>
    <w:p w14:paraId="51919B21" w14:textId="77777777" w:rsidR="002767D1" w:rsidRDefault="002767D1" w:rsidP="00CF7876">
      <w:pPr>
        <w:pStyle w:val="Heading3"/>
        <w:spacing w:before="240" w:after="100" w:afterAutospacing="1"/>
        <w:rPr>
          <w:rFonts w:ascii="Arial" w:eastAsia="Times New Roman" w:hAnsi="Arial" w:cs="Arial"/>
          <w:b/>
          <w:bCs/>
        </w:rPr>
      </w:pPr>
      <w:r w:rsidRPr="00CF7876">
        <w:rPr>
          <w:rFonts w:ascii="Cambria" w:eastAsia="Times New Roman" w:hAnsi="Cambria"/>
          <w:b/>
          <w:bCs/>
          <w:sz w:val="28"/>
          <w:szCs w:val="28"/>
        </w:rPr>
        <w:t xml:space="preserve">2. </w:t>
      </w:r>
      <w:r w:rsidRPr="00CF7876">
        <w:rPr>
          <w:rFonts w:ascii="Cambria" w:eastAsia="Times New Roman" w:hAnsi="Cambria"/>
          <w:b/>
          <w:bCs/>
          <w:sz w:val="28"/>
          <w:szCs w:val="28"/>
        </w:rPr>
        <w:tab/>
        <w:t>Unbilled to actual revenue differences:</w:t>
      </w:r>
    </w:p>
    <w:p w14:paraId="5D95B50A" w14:textId="2DF70D76" w:rsidR="002767D1" w:rsidRPr="00CF7876" w:rsidRDefault="002767D1" w:rsidP="00CF7876">
      <w:pPr>
        <w:pStyle w:val="ListParagraph"/>
        <w:numPr>
          <w:ilvl w:val="0"/>
          <w:numId w:val="40"/>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required to follow </w:t>
      </w:r>
      <w:r>
        <w:rPr>
          <w:rFonts w:ascii="Arial" w:eastAsia="Times New Roman" w:hAnsi="Arial" w:cs="Arial"/>
          <w:sz w:val="24"/>
          <w:szCs w:val="24"/>
        </w:rPr>
        <w:t xml:space="preserve">monthly </w:t>
      </w:r>
      <w:r w:rsidRPr="0080470B">
        <w:rPr>
          <w:rFonts w:ascii="Arial" w:eastAsia="Times New Roman" w:hAnsi="Arial" w:cs="Arial"/>
          <w:sz w:val="24"/>
          <w:szCs w:val="24"/>
        </w:rPr>
        <w:t>accrual accounting for transaction recording and financial statement preparation. Revenue accrual accounting is performed by recording unbilled revenue</w:t>
      </w:r>
      <w:r w:rsidR="00154893">
        <w:rPr>
          <w:rFonts w:ascii="Arial" w:eastAsia="Times New Roman" w:hAnsi="Arial" w:cs="Arial"/>
          <w:sz w:val="24"/>
          <w:szCs w:val="24"/>
        </w:rPr>
        <w:t>, based on best available information,</w:t>
      </w:r>
      <w:r w:rsidRPr="0080470B">
        <w:rPr>
          <w:rFonts w:ascii="Arial" w:eastAsia="Times New Roman" w:hAnsi="Arial" w:cs="Arial"/>
          <w:sz w:val="24"/>
          <w:szCs w:val="24"/>
        </w:rPr>
        <w:t xml:space="preserve"> for the electricity consumed by customers that they will eventually be billed for to the end of the reporting period. Unbilled revenue must be accrued for all components of a customer’s bill that will be invoiced in the future to the end of the reporting period.</w:t>
      </w:r>
    </w:p>
    <w:p w14:paraId="0E95E97F" w14:textId="3D352A24" w:rsidR="002767D1" w:rsidRPr="00CF7876" w:rsidRDefault="002767D1" w:rsidP="00CF7876">
      <w:pPr>
        <w:pStyle w:val="ListParagraph"/>
        <w:numPr>
          <w:ilvl w:val="0"/>
          <w:numId w:val="40"/>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to record the differences between </w:t>
      </w:r>
      <w:proofErr w:type="spellStart"/>
      <w:r w:rsidRPr="0080470B">
        <w:rPr>
          <w:rFonts w:ascii="Arial" w:eastAsia="Times New Roman" w:hAnsi="Arial" w:cs="Arial"/>
          <w:sz w:val="24"/>
          <w:szCs w:val="24"/>
        </w:rPr>
        <w:t>i</w:t>
      </w:r>
      <w:proofErr w:type="spellEnd"/>
      <w:r w:rsidRPr="0080470B">
        <w:rPr>
          <w:rFonts w:ascii="Arial" w:eastAsia="Times New Roman" w:hAnsi="Arial" w:cs="Arial"/>
          <w:sz w:val="24"/>
          <w:szCs w:val="24"/>
        </w:rPr>
        <w:t xml:space="preserve">) </w:t>
      </w:r>
      <w:r w:rsidR="00A01F5D">
        <w:rPr>
          <w:rFonts w:ascii="Arial" w:eastAsia="Times New Roman" w:hAnsi="Arial" w:cs="Arial"/>
          <w:sz w:val="24"/>
          <w:szCs w:val="24"/>
        </w:rPr>
        <w:t xml:space="preserve">estimated </w:t>
      </w:r>
      <w:r w:rsidRPr="0080470B">
        <w:rPr>
          <w:rFonts w:ascii="Arial" w:eastAsia="Times New Roman" w:hAnsi="Arial" w:cs="Arial"/>
          <w:sz w:val="24"/>
          <w:szCs w:val="24"/>
        </w:rPr>
        <w:t xml:space="preserve">unbilled revenue for the GA for all customer classes and ii) the </w:t>
      </w:r>
      <w:r w:rsidR="0049588D">
        <w:rPr>
          <w:rFonts w:ascii="Arial" w:eastAsia="Times New Roman" w:hAnsi="Arial" w:cs="Arial"/>
          <w:sz w:val="24"/>
          <w:szCs w:val="24"/>
        </w:rPr>
        <w:t xml:space="preserve">actual </w:t>
      </w:r>
      <w:r>
        <w:rPr>
          <w:rFonts w:ascii="Arial" w:eastAsia="Times New Roman" w:hAnsi="Arial" w:cs="Arial"/>
          <w:sz w:val="24"/>
          <w:szCs w:val="24"/>
        </w:rPr>
        <w:t xml:space="preserve">GA </w:t>
      </w:r>
      <w:r w:rsidRPr="0080470B">
        <w:rPr>
          <w:rFonts w:ascii="Arial" w:eastAsia="Times New Roman" w:hAnsi="Arial" w:cs="Arial"/>
          <w:sz w:val="24"/>
          <w:szCs w:val="24"/>
        </w:rPr>
        <w:t xml:space="preserve">revenue billed in the subsequent year </w:t>
      </w:r>
      <w:r w:rsidR="00AF3975">
        <w:rPr>
          <w:rFonts w:ascii="Arial" w:eastAsia="Times New Roman" w:hAnsi="Arial" w:cs="Arial"/>
          <w:sz w:val="24"/>
          <w:szCs w:val="24"/>
        </w:rPr>
        <w:t xml:space="preserve">relating to </w:t>
      </w:r>
      <w:r w:rsidR="00D502A8">
        <w:rPr>
          <w:rFonts w:ascii="Arial" w:eastAsia="Times New Roman" w:hAnsi="Arial" w:cs="Arial"/>
          <w:sz w:val="24"/>
          <w:szCs w:val="24"/>
        </w:rPr>
        <w:t>consumption</w:t>
      </w:r>
      <w:r w:rsidR="001F4AF1">
        <w:rPr>
          <w:rFonts w:ascii="Arial" w:eastAsia="Times New Roman" w:hAnsi="Arial" w:cs="Arial"/>
          <w:sz w:val="24"/>
          <w:szCs w:val="24"/>
        </w:rPr>
        <w:t xml:space="preserve"> in </w:t>
      </w:r>
      <w:r w:rsidRPr="0080470B">
        <w:rPr>
          <w:rFonts w:ascii="Arial" w:eastAsia="Times New Roman" w:hAnsi="Arial" w:cs="Arial"/>
          <w:sz w:val="24"/>
          <w:szCs w:val="24"/>
        </w:rPr>
        <w:t xml:space="preserve">the previous fiscal </w:t>
      </w:r>
      <w:r>
        <w:rPr>
          <w:rFonts w:ascii="Arial" w:eastAsia="Times New Roman" w:hAnsi="Arial" w:cs="Arial"/>
          <w:sz w:val="24"/>
          <w:szCs w:val="24"/>
        </w:rPr>
        <w:t>year</w:t>
      </w:r>
      <w:r w:rsidR="001122E5">
        <w:rPr>
          <w:rFonts w:ascii="Arial" w:eastAsia="Times New Roman" w:hAnsi="Arial" w:cs="Arial"/>
          <w:sz w:val="24"/>
          <w:szCs w:val="24"/>
        </w:rPr>
        <w:t>,</w:t>
      </w:r>
      <w:r>
        <w:rPr>
          <w:rFonts w:ascii="Arial" w:eastAsia="Times New Roman" w:hAnsi="Arial" w:cs="Arial"/>
          <w:sz w:val="24"/>
          <w:szCs w:val="24"/>
        </w:rPr>
        <w:t xml:space="preserve"> for account disposition purposes. This is referred to as the unbilled to actual revenue true-up.</w:t>
      </w:r>
    </w:p>
    <w:p w14:paraId="14341B9E" w14:textId="6326017D" w:rsidR="002767D1" w:rsidRPr="002767D1" w:rsidRDefault="002767D1" w:rsidP="00607211">
      <w:pPr>
        <w:pStyle w:val="ListParagraph"/>
        <w:numPr>
          <w:ilvl w:val="0"/>
          <w:numId w:val="40"/>
        </w:numPr>
        <w:spacing w:after="0" w:line="276" w:lineRule="auto"/>
        <w:rPr>
          <w:rFonts w:ascii="Arial" w:eastAsia="Times New Roman" w:hAnsi="Arial" w:cs="Arial"/>
          <w:sz w:val="24"/>
          <w:szCs w:val="24"/>
        </w:rPr>
      </w:pPr>
      <w:r w:rsidRPr="005F4B8C">
        <w:rPr>
          <w:rFonts w:ascii="Arial" w:eastAsia="Times New Roman" w:hAnsi="Arial" w:cs="Arial"/>
          <w:sz w:val="24"/>
          <w:szCs w:val="24"/>
        </w:rPr>
        <w:t xml:space="preserve">Whether a reconciling item </w:t>
      </w:r>
      <w:r>
        <w:rPr>
          <w:rFonts w:ascii="Arial" w:eastAsia="Times New Roman" w:hAnsi="Arial" w:cs="Arial"/>
          <w:sz w:val="24"/>
          <w:szCs w:val="24"/>
        </w:rPr>
        <w:t xml:space="preserve">in the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w:t>
      </w:r>
      <w:r w:rsidRPr="005F4B8C">
        <w:rPr>
          <w:rFonts w:ascii="Arial" w:eastAsia="Times New Roman" w:hAnsi="Arial" w:cs="Arial"/>
          <w:sz w:val="24"/>
          <w:szCs w:val="24"/>
        </w:rPr>
        <w:t>and</w:t>
      </w:r>
      <w:r>
        <w:rPr>
          <w:rFonts w:ascii="Arial" w:eastAsia="Times New Roman" w:hAnsi="Arial" w:cs="Arial"/>
          <w:sz w:val="24"/>
          <w:szCs w:val="24"/>
        </w:rPr>
        <w:t>/or</w:t>
      </w:r>
      <w:r w:rsidRPr="005F4B8C">
        <w:rPr>
          <w:rFonts w:ascii="Arial" w:eastAsia="Times New Roman" w:hAnsi="Arial" w:cs="Arial"/>
          <w:sz w:val="24"/>
          <w:szCs w:val="24"/>
        </w:rPr>
        <w:t xml:space="preserve"> principal adjustment</w:t>
      </w:r>
      <w:r>
        <w:rPr>
          <w:rFonts w:ascii="Arial" w:eastAsia="Times New Roman" w:hAnsi="Arial" w:cs="Arial"/>
          <w:sz w:val="24"/>
          <w:szCs w:val="24"/>
        </w:rPr>
        <w:t xml:space="preserve"> in the DVA Continuity Schedule</w:t>
      </w:r>
      <w:r w:rsidRPr="005F4B8C">
        <w:rPr>
          <w:rFonts w:ascii="Arial" w:eastAsia="Times New Roman" w:hAnsi="Arial" w:cs="Arial"/>
          <w:sz w:val="24"/>
          <w:szCs w:val="24"/>
        </w:rPr>
        <w:t xml:space="preserve"> is required will depend on</w:t>
      </w:r>
      <w:r>
        <w:rPr>
          <w:rFonts w:ascii="Arial" w:eastAsia="Times New Roman" w:hAnsi="Arial" w:cs="Arial"/>
          <w:sz w:val="24"/>
          <w:szCs w:val="24"/>
        </w:rPr>
        <w:t>:</w:t>
      </w:r>
      <w:r w:rsidRPr="005F4B8C">
        <w:rPr>
          <w:rFonts w:ascii="Arial" w:eastAsia="Times New Roman" w:hAnsi="Arial" w:cs="Arial"/>
          <w:sz w:val="24"/>
          <w:szCs w:val="24"/>
        </w:rPr>
        <w:t xml:space="preserve"> </w:t>
      </w:r>
    </w:p>
    <w:p w14:paraId="2E142982" w14:textId="475FF6D8" w:rsidR="002767D1" w:rsidRDefault="002767D1" w:rsidP="00607211">
      <w:pPr>
        <w:pStyle w:val="ListParagraph"/>
        <w:numPr>
          <w:ilvl w:val="1"/>
          <w:numId w:val="40"/>
        </w:numPr>
        <w:spacing w:after="0" w:line="276" w:lineRule="auto"/>
        <w:rPr>
          <w:rFonts w:ascii="Arial" w:eastAsia="Times New Roman" w:hAnsi="Arial" w:cs="Arial"/>
          <w:sz w:val="24"/>
          <w:szCs w:val="24"/>
        </w:rPr>
      </w:pPr>
      <w:r w:rsidRPr="005F4B8C">
        <w:rPr>
          <w:rFonts w:ascii="Arial" w:eastAsia="Times New Roman" w:hAnsi="Arial" w:cs="Arial"/>
          <w:sz w:val="24"/>
          <w:szCs w:val="24"/>
        </w:rPr>
        <w:t xml:space="preserve">whether </w:t>
      </w:r>
      <w:r w:rsidR="0027635C">
        <w:rPr>
          <w:rFonts w:ascii="Arial" w:eastAsia="Times New Roman" w:hAnsi="Arial" w:cs="Arial"/>
          <w:sz w:val="24"/>
          <w:szCs w:val="24"/>
        </w:rPr>
        <w:t>estimated</w:t>
      </w:r>
      <w:r w:rsidR="0027635C" w:rsidRPr="005F4B8C">
        <w:rPr>
          <w:rFonts w:ascii="Arial" w:eastAsia="Times New Roman" w:hAnsi="Arial" w:cs="Arial"/>
          <w:sz w:val="24"/>
          <w:szCs w:val="24"/>
        </w:rPr>
        <w:t xml:space="preserve"> </w:t>
      </w:r>
      <w:r w:rsidRPr="005F4B8C">
        <w:rPr>
          <w:rFonts w:ascii="Arial" w:eastAsia="Times New Roman" w:hAnsi="Arial" w:cs="Arial"/>
          <w:sz w:val="24"/>
          <w:szCs w:val="24"/>
        </w:rPr>
        <w:t xml:space="preserve">consumption is </w:t>
      </w:r>
      <w:r>
        <w:rPr>
          <w:rFonts w:ascii="Arial" w:eastAsia="Times New Roman" w:hAnsi="Arial" w:cs="Arial"/>
          <w:sz w:val="24"/>
          <w:szCs w:val="24"/>
        </w:rPr>
        <w:t xml:space="preserve">reflected in the </w:t>
      </w:r>
      <w:r w:rsidR="00973DBC">
        <w:rPr>
          <w:rFonts w:ascii="Arial" w:eastAsia="Times New Roman" w:hAnsi="Arial" w:cs="Arial"/>
          <w:sz w:val="24"/>
          <w:szCs w:val="24"/>
        </w:rPr>
        <w:t>e</w:t>
      </w:r>
      <w:r>
        <w:rPr>
          <w:rFonts w:ascii="Arial" w:eastAsia="Times New Roman" w:hAnsi="Arial" w:cs="Arial"/>
          <w:sz w:val="24"/>
          <w:szCs w:val="24"/>
        </w:rPr>
        <w:t xml:space="preserve">xpected </w:t>
      </w:r>
      <w:r w:rsidR="00973DBC">
        <w:rPr>
          <w:rFonts w:ascii="Arial" w:eastAsia="Times New Roman" w:hAnsi="Arial" w:cs="Arial"/>
          <w:sz w:val="24"/>
          <w:szCs w:val="24"/>
        </w:rPr>
        <w:t>b</w:t>
      </w:r>
      <w:r>
        <w:rPr>
          <w:rFonts w:ascii="Arial" w:eastAsia="Times New Roman" w:hAnsi="Arial" w:cs="Arial"/>
          <w:sz w:val="24"/>
          <w:szCs w:val="24"/>
        </w:rPr>
        <w:t>alance</w:t>
      </w:r>
      <w:r w:rsidR="004106A5">
        <w:rPr>
          <w:rFonts w:ascii="Arial" w:eastAsia="Times New Roman" w:hAnsi="Arial" w:cs="Arial"/>
          <w:sz w:val="24"/>
          <w:szCs w:val="24"/>
        </w:rPr>
        <w:t xml:space="preserve"> calculated in the </w:t>
      </w:r>
      <w:proofErr w:type="spellStart"/>
      <w:r w:rsidR="004106A5">
        <w:rPr>
          <w:rFonts w:ascii="Arial" w:eastAsia="Times New Roman" w:hAnsi="Arial" w:cs="Arial"/>
          <w:sz w:val="24"/>
          <w:szCs w:val="24"/>
        </w:rPr>
        <w:t>Workform</w:t>
      </w:r>
      <w:proofErr w:type="spellEnd"/>
      <w:r>
        <w:rPr>
          <w:rFonts w:ascii="Arial" w:eastAsia="Times New Roman" w:hAnsi="Arial" w:cs="Arial"/>
          <w:sz w:val="24"/>
          <w:szCs w:val="24"/>
        </w:rPr>
        <w:t xml:space="preserve"> or whether </w:t>
      </w:r>
      <w:r w:rsidR="0027635C">
        <w:rPr>
          <w:rFonts w:ascii="Arial" w:eastAsia="Times New Roman" w:hAnsi="Arial" w:cs="Arial"/>
          <w:sz w:val="24"/>
          <w:szCs w:val="24"/>
        </w:rPr>
        <w:t xml:space="preserve">actual </w:t>
      </w:r>
      <w:r>
        <w:rPr>
          <w:rFonts w:ascii="Arial" w:eastAsia="Times New Roman" w:hAnsi="Arial" w:cs="Arial"/>
          <w:sz w:val="24"/>
          <w:szCs w:val="24"/>
        </w:rPr>
        <w:t>calendar month consumption is used,</w:t>
      </w:r>
      <w:r w:rsidRPr="005F4B8C">
        <w:rPr>
          <w:rFonts w:ascii="Arial" w:eastAsia="Times New Roman" w:hAnsi="Arial" w:cs="Arial"/>
          <w:sz w:val="24"/>
          <w:szCs w:val="24"/>
        </w:rPr>
        <w:t xml:space="preserve"> and </w:t>
      </w:r>
    </w:p>
    <w:p w14:paraId="5689210A" w14:textId="77777777" w:rsidR="002767D1" w:rsidRDefault="002767D1" w:rsidP="00607211">
      <w:pPr>
        <w:pStyle w:val="ListParagraph"/>
        <w:numPr>
          <w:ilvl w:val="1"/>
          <w:numId w:val="40"/>
        </w:numPr>
        <w:spacing w:after="0" w:line="276" w:lineRule="auto"/>
        <w:rPr>
          <w:rFonts w:ascii="Arial" w:eastAsia="Times New Roman" w:hAnsi="Arial" w:cs="Arial"/>
          <w:sz w:val="24"/>
          <w:szCs w:val="24"/>
        </w:rPr>
      </w:pPr>
      <w:r w:rsidRPr="005F4B8C">
        <w:rPr>
          <w:rFonts w:ascii="Arial" w:eastAsia="Times New Roman" w:hAnsi="Arial" w:cs="Arial"/>
          <w:sz w:val="24"/>
          <w:szCs w:val="24"/>
        </w:rPr>
        <w:t xml:space="preserve">whether the unbilled to actual revenue true-up is included in the General Ledger at year-end. </w:t>
      </w:r>
    </w:p>
    <w:p w14:paraId="50242032" w14:textId="77777777" w:rsidR="00EF5FA5" w:rsidRPr="00CF7876" w:rsidRDefault="00EF5FA5" w:rsidP="00CF7876">
      <w:pPr>
        <w:spacing w:after="0" w:line="276" w:lineRule="auto"/>
        <w:rPr>
          <w:rFonts w:ascii="Arial" w:eastAsia="Times New Roman" w:hAnsi="Arial" w:cs="Arial"/>
          <w:sz w:val="24"/>
          <w:szCs w:val="24"/>
        </w:rPr>
      </w:pPr>
    </w:p>
    <w:p w14:paraId="5F4289BD" w14:textId="77777777" w:rsidR="002767D1" w:rsidRDefault="002767D1" w:rsidP="00607211">
      <w:pPr>
        <w:spacing w:after="0" w:line="276" w:lineRule="auto"/>
        <w:rPr>
          <w:rFonts w:ascii="Arial" w:eastAsia="Times New Roman" w:hAnsi="Arial" w:cs="Arial"/>
          <w:sz w:val="24"/>
          <w:szCs w:val="24"/>
        </w:rPr>
      </w:pPr>
      <w:r w:rsidRPr="002767D1">
        <w:rPr>
          <w:rFonts w:ascii="Arial" w:eastAsia="Times New Roman" w:hAnsi="Arial" w:cs="Arial"/>
          <w:sz w:val="24"/>
          <w:szCs w:val="24"/>
        </w:rPr>
        <w:lastRenderedPageBreak/>
        <w:t xml:space="preserve">The </w:t>
      </w:r>
      <w:r>
        <w:rPr>
          <w:rFonts w:ascii="Arial" w:eastAsia="Times New Roman" w:hAnsi="Arial" w:cs="Arial"/>
          <w:sz w:val="24"/>
          <w:szCs w:val="24"/>
        </w:rPr>
        <w:t>table below shows the</w:t>
      </w:r>
      <w:r w:rsidRPr="002767D1">
        <w:rPr>
          <w:rFonts w:ascii="Arial" w:eastAsia="Times New Roman" w:hAnsi="Arial" w:cs="Arial"/>
          <w:sz w:val="24"/>
          <w:szCs w:val="24"/>
        </w:rPr>
        <w:t xml:space="preserve"> scenarios that determine whether a reconciling item </w:t>
      </w:r>
      <w:r>
        <w:rPr>
          <w:rFonts w:ascii="Arial" w:eastAsia="Times New Roman" w:hAnsi="Arial" w:cs="Arial"/>
          <w:sz w:val="24"/>
          <w:szCs w:val="24"/>
        </w:rPr>
        <w:t>and/</w:t>
      </w:r>
      <w:r w:rsidRPr="002767D1">
        <w:rPr>
          <w:rFonts w:ascii="Arial" w:eastAsia="Times New Roman" w:hAnsi="Arial" w:cs="Arial"/>
          <w:sz w:val="24"/>
          <w:szCs w:val="24"/>
        </w:rPr>
        <w:t>or principal adjustment is required:</w:t>
      </w:r>
      <w:r w:rsidRPr="002767D1">
        <w:rPr>
          <w:rFonts w:ascii="Arial" w:eastAsia="Times New Roman" w:hAnsi="Arial" w:cs="Arial"/>
          <w:sz w:val="24"/>
          <w:szCs w:val="24"/>
        </w:rPr>
        <w:tab/>
      </w:r>
    </w:p>
    <w:p w14:paraId="16AB0236" w14:textId="77777777" w:rsidR="002767D1" w:rsidRPr="002767D1" w:rsidRDefault="002767D1" w:rsidP="002767D1">
      <w:pPr>
        <w:spacing w:after="0" w:line="276" w:lineRule="auto"/>
        <w:ind w:left="1440"/>
        <w:rPr>
          <w:rFonts w:ascii="Arial" w:eastAsia="Times New Roman" w:hAnsi="Arial" w:cs="Arial"/>
          <w:sz w:val="24"/>
          <w:szCs w:val="24"/>
        </w:rPr>
      </w:pPr>
    </w:p>
    <w:p w14:paraId="39809055" w14:textId="3B9E6E7C" w:rsidR="002767D1" w:rsidRPr="00C87A4F" w:rsidRDefault="002767D1" w:rsidP="00CF7876">
      <w:pPr>
        <w:spacing w:after="100" w:line="276" w:lineRule="auto"/>
        <w:rPr>
          <w:rFonts w:ascii="Arial" w:eastAsia="Times New Roman" w:hAnsi="Arial" w:cs="Arial"/>
          <w:sz w:val="24"/>
          <w:szCs w:val="24"/>
          <w:u w:val="single"/>
        </w:rPr>
      </w:pPr>
      <w:r w:rsidRPr="00C87A4F">
        <w:rPr>
          <w:rFonts w:ascii="Arial" w:eastAsia="Times New Roman" w:hAnsi="Arial" w:cs="Arial"/>
          <w:sz w:val="24"/>
          <w:szCs w:val="24"/>
          <w:u w:val="single"/>
        </w:rPr>
        <w:t xml:space="preserve">Reconciling </w:t>
      </w:r>
      <w:r w:rsidR="009016BC">
        <w:rPr>
          <w:rFonts w:ascii="Arial" w:eastAsia="Times New Roman" w:hAnsi="Arial" w:cs="Arial"/>
          <w:sz w:val="24"/>
          <w:szCs w:val="24"/>
          <w:u w:val="single"/>
        </w:rPr>
        <w:t>I</w:t>
      </w:r>
      <w:r w:rsidRPr="00C87A4F">
        <w:rPr>
          <w:rFonts w:ascii="Arial" w:eastAsia="Times New Roman" w:hAnsi="Arial" w:cs="Arial"/>
          <w:sz w:val="24"/>
          <w:szCs w:val="24"/>
          <w:u w:val="single"/>
        </w:rPr>
        <w:t>tem and Principal Adjustments</w:t>
      </w:r>
    </w:p>
    <w:tbl>
      <w:tblPr>
        <w:tblStyle w:val="GridTable1Light-Accent5"/>
        <w:tblW w:w="9625" w:type="dxa"/>
        <w:tblLayout w:type="fixed"/>
        <w:tblLook w:val="04A0" w:firstRow="1" w:lastRow="0" w:firstColumn="1" w:lastColumn="0" w:noHBand="0" w:noVBand="1"/>
      </w:tblPr>
      <w:tblGrid>
        <w:gridCol w:w="2605"/>
        <w:gridCol w:w="3420"/>
        <w:gridCol w:w="3600"/>
      </w:tblGrid>
      <w:tr w:rsidR="002767D1" w14:paraId="7BF43E0F" w14:textId="77777777" w:rsidTr="00160F09">
        <w:trPr>
          <w:cnfStyle w:val="100000000000" w:firstRow="1" w:lastRow="0" w:firstColumn="0" w:lastColumn="0" w:oddVBand="0" w:evenVBand="0" w:oddHBand="0" w:evenHBand="0" w:firstRowFirstColumn="0" w:firstRowLastColumn="0" w:lastRowFirstColumn="0" w:lastRowLastColumn="0"/>
          <w:trHeight w:val="1376"/>
        </w:trPr>
        <w:tc>
          <w:tcPr>
            <w:cnfStyle w:val="001000000000" w:firstRow="0" w:lastRow="0" w:firstColumn="1" w:lastColumn="0" w:oddVBand="0" w:evenVBand="0" w:oddHBand="0" w:evenHBand="0" w:firstRowFirstColumn="0" w:firstRowLastColumn="0" w:lastRowFirstColumn="0" w:lastRowLastColumn="0"/>
            <w:tcW w:w="0" w:type="dxa"/>
          </w:tcPr>
          <w:p w14:paraId="142DE7FF" w14:textId="77777777" w:rsidR="002767D1" w:rsidRPr="00CF7876" w:rsidRDefault="002767D1" w:rsidP="004D452E">
            <w:pPr>
              <w:spacing w:line="276" w:lineRule="auto"/>
              <w:rPr>
                <w:rFonts w:ascii="Arial" w:eastAsia="Times New Roman" w:hAnsi="Arial" w:cs="Arial"/>
              </w:rPr>
            </w:pPr>
          </w:p>
        </w:tc>
        <w:tc>
          <w:tcPr>
            <w:tcW w:w="0" w:type="dxa"/>
          </w:tcPr>
          <w:p w14:paraId="7910E00F" w14:textId="6F59464F" w:rsidR="00F371A9" w:rsidRDefault="00F371A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rPr>
            </w:pPr>
          </w:p>
          <w:p w14:paraId="190BD0A5" w14:textId="4EEB26EE" w:rsidR="002767D1" w:rsidRPr="00CF7876" w:rsidRDefault="002767D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CF7876">
              <w:rPr>
                <w:rFonts w:ascii="Arial" w:eastAsia="Times New Roman" w:hAnsi="Arial" w:cs="Arial"/>
                <w:iCs/>
              </w:rPr>
              <w:t xml:space="preserve">Expected GA </w:t>
            </w:r>
            <w:r w:rsidR="00CD69B8">
              <w:rPr>
                <w:rFonts w:ascii="Arial" w:eastAsia="Times New Roman" w:hAnsi="Arial" w:cs="Arial"/>
                <w:iCs/>
              </w:rPr>
              <w:t>b</w:t>
            </w:r>
            <w:r w:rsidRPr="00CF7876">
              <w:rPr>
                <w:rFonts w:ascii="Arial" w:eastAsia="Times New Roman" w:hAnsi="Arial" w:cs="Arial"/>
                <w:iCs/>
              </w:rPr>
              <w:t>alance</w:t>
            </w:r>
            <w:r w:rsidR="00675A5F">
              <w:rPr>
                <w:rFonts w:ascii="Arial" w:eastAsia="Times New Roman" w:hAnsi="Arial" w:cs="Arial"/>
                <w:iCs/>
              </w:rPr>
              <w:t xml:space="preserve"> in Note 4</w:t>
            </w:r>
            <w:r w:rsidRPr="00CF7876">
              <w:rPr>
                <w:rFonts w:ascii="Arial" w:eastAsia="Times New Roman" w:hAnsi="Arial" w:cs="Arial"/>
                <w:iCs/>
              </w:rPr>
              <w:t xml:space="preserve"> </w:t>
            </w:r>
            <w:r w:rsidR="00324C7A">
              <w:rPr>
                <w:rFonts w:ascii="Arial" w:eastAsia="Times New Roman" w:hAnsi="Arial" w:cs="Arial"/>
                <w:iCs/>
              </w:rPr>
              <w:t xml:space="preserve">is </w:t>
            </w:r>
            <w:r w:rsidR="00CD69B8">
              <w:rPr>
                <w:rFonts w:ascii="Arial" w:eastAsia="Times New Roman" w:hAnsi="Arial" w:cs="Arial"/>
                <w:iCs/>
              </w:rPr>
              <w:t xml:space="preserve">calculated </w:t>
            </w:r>
            <w:r w:rsidR="00324C7A">
              <w:rPr>
                <w:rFonts w:ascii="Arial" w:eastAsia="Times New Roman" w:hAnsi="Arial" w:cs="Arial"/>
                <w:iCs/>
              </w:rPr>
              <w:t>based on</w:t>
            </w:r>
            <w:r w:rsidR="006B34A3">
              <w:rPr>
                <w:rFonts w:ascii="Arial" w:eastAsia="Times New Roman" w:hAnsi="Arial" w:cs="Arial"/>
              </w:rPr>
              <w:t xml:space="preserve"> estimated consumption</w:t>
            </w:r>
          </w:p>
        </w:tc>
        <w:tc>
          <w:tcPr>
            <w:tcW w:w="0" w:type="dxa"/>
          </w:tcPr>
          <w:p w14:paraId="54A7F22B" w14:textId="77777777" w:rsidR="001465AF" w:rsidRDefault="001465A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p>
          <w:p w14:paraId="19BCD2EB" w14:textId="3C639DC2" w:rsidR="002767D1" w:rsidRPr="00CF7876" w:rsidRDefault="002767D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00CF7876">
              <w:rPr>
                <w:rFonts w:ascii="Arial" w:eastAsia="Times New Roman" w:hAnsi="Arial" w:cs="Arial"/>
              </w:rPr>
              <w:t xml:space="preserve">Expected GA </w:t>
            </w:r>
            <w:r w:rsidR="00CD69B8">
              <w:rPr>
                <w:rFonts w:ascii="Arial" w:eastAsia="Times New Roman" w:hAnsi="Arial" w:cs="Arial"/>
              </w:rPr>
              <w:t>b</w:t>
            </w:r>
            <w:r w:rsidRPr="00CF7876">
              <w:rPr>
                <w:rFonts w:ascii="Arial" w:eastAsia="Times New Roman" w:hAnsi="Arial" w:cs="Arial"/>
              </w:rPr>
              <w:t>alance</w:t>
            </w:r>
            <w:r w:rsidR="00324C7A">
              <w:rPr>
                <w:rFonts w:ascii="Arial" w:eastAsia="Times New Roman" w:hAnsi="Arial" w:cs="Arial"/>
              </w:rPr>
              <w:t xml:space="preserve"> </w:t>
            </w:r>
            <w:r w:rsidR="00675A5F">
              <w:rPr>
                <w:rFonts w:ascii="Arial" w:eastAsia="Times New Roman" w:hAnsi="Arial" w:cs="Arial"/>
              </w:rPr>
              <w:t xml:space="preserve">in Note 4 </w:t>
            </w:r>
            <w:r w:rsidR="00324C7A" w:rsidRPr="00324C7A">
              <w:rPr>
                <w:rFonts w:ascii="Arial" w:eastAsia="Times New Roman" w:hAnsi="Arial" w:cs="Arial"/>
              </w:rPr>
              <w:t xml:space="preserve">is </w:t>
            </w:r>
            <w:r w:rsidR="00CD69B8">
              <w:rPr>
                <w:rFonts w:ascii="Arial" w:eastAsia="Times New Roman" w:hAnsi="Arial" w:cs="Arial"/>
                <w:bCs w:val="0"/>
              </w:rPr>
              <w:t xml:space="preserve">calculated </w:t>
            </w:r>
            <w:r w:rsidR="00324C7A" w:rsidRPr="00324C7A">
              <w:rPr>
                <w:rFonts w:ascii="Arial" w:eastAsia="Times New Roman" w:hAnsi="Arial" w:cs="Arial"/>
              </w:rPr>
              <w:t>based on</w:t>
            </w:r>
            <w:r w:rsidR="00DD6157" w:rsidRPr="00324C7A">
              <w:rPr>
                <w:rFonts w:ascii="Arial" w:eastAsia="Times New Roman" w:hAnsi="Arial" w:cs="Arial"/>
              </w:rPr>
              <w:t xml:space="preserve"> </w:t>
            </w:r>
            <w:r w:rsidR="00DD6157">
              <w:rPr>
                <w:rFonts w:ascii="Arial" w:eastAsia="Times New Roman" w:hAnsi="Arial" w:cs="Arial"/>
              </w:rPr>
              <w:t>actual consumption</w:t>
            </w:r>
            <w:r w:rsidRPr="00CF7876">
              <w:rPr>
                <w:rFonts w:ascii="Arial" w:eastAsia="Times New Roman" w:hAnsi="Arial" w:cs="Arial"/>
              </w:rPr>
              <w:t xml:space="preserve"> </w:t>
            </w:r>
          </w:p>
        </w:tc>
      </w:tr>
      <w:tr w:rsidR="002767D1" w14:paraId="67B5D2A7" w14:textId="77777777" w:rsidTr="00CF7876">
        <w:tc>
          <w:tcPr>
            <w:cnfStyle w:val="001000000000" w:firstRow="0" w:lastRow="0" w:firstColumn="1" w:lastColumn="0" w:oddVBand="0" w:evenVBand="0" w:oddHBand="0" w:evenHBand="0" w:firstRowFirstColumn="0" w:firstRowLastColumn="0" w:lastRowFirstColumn="0" w:lastRowLastColumn="0"/>
            <w:tcW w:w="2605" w:type="dxa"/>
          </w:tcPr>
          <w:p w14:paraId="63FDCA98" w14:textId="77777777" w:rsidR="002767D1" w:rsidRPr="00CF7876" w:rsidRDefault="002767D1" w:rsidP="004D452E">
            <w:pPr>
              <w:spacing w:line="276" w:lineRule="auto"/>
              <w:rPr>
                <w:rFonts w:ascii="Arial" w:eastAsia="Times New Roman" w:hAnsi="Arial" w:cs="Arial"/>
                <w:b w:val="0"/>
                <w:iCs/>
              </w:rPr>
            </w:pPr>
            <w:r w:rsidRPr="00CF7876">
              <w:rPr>
                <w:rFonts w:ascii="Arial" w:eastAsia="Times New Roman" w:hAnsi="Arial" w:cs="Arial"/>
                <w:iCs/>
              </w:rPr>
              <w:t xml:space="preserve">GL balance </w:t>
            </w:r>
          </w:p>
          <w:p w14:paraId="1A5220E2" w14:textId="395B9F7E" w:rsidR="002767D1" w:rsidRPr="00CF7876" w:rsidRDefault="002767D1" w:rsidP="004D452E">
            <w:pPr>
              <w:spacing w:line="276" w:lineRule="auto"/>
              <w:rPr>
                <w:rFonts w:ascii="Arial" w:eastAsia="Times New Roman" w:hAnsi="Arial" w:cs="Arial"/>
                <w:b w:val="0"/>
                <w:bCs w:val="0"/>
              </w:rPr>
            </w:pPr>
            <w:r w:rsidRPr="00CF7876">
              <w:rPr>
                <w:rFonts w:ascii="Arial" w:eastAsia="Times New Roman" w:hAnsi="Arial" w:cs="Arial"/>
              </w:rPr>
              <w:t>-</w:t>
            </w:r>
            <w:r w:rsidR="00F371A9">
              <w:rPr>
                <w:rFonts w:ascii="Arial" w:eastAsia="Times New Roman" w:hAnsi="Arial" w:cs="Arial"/>
              </w:rPr>
              <w:t>I</w:t>
            </w:r>
            <w:r w:rsidRPr="00CF7876">
              <w:rPr>
                <w:rFonts w:ascii="Arial" w:eastAsia="Times New Roman" w:hAnsi="Arial" w:cs="Arial"/>
              </w:rPr>
              <w:t>ncludes unbilled to actual revenue true-up</w:t>
            </w:r>
          </w:p>
        </w:tc>
        <w:tc>
          <w:tcPr>
            <w:tcW w:w="3420" w:type="dxa"/>
          </w:tcPr>
          <w:p w14:paraId="40DDAE61" w14:textId="7E7C6796" w:rsidR="004E4324"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 xml:space="preserve">Reconciling item is </w:t>
            </w:r>
            <w:proofErr w:type="gramStart"/>
            <w:r w:rsidRPr="00CF7876">
              <w:rPr>
                <w:rFonts w:ascii="Arial" w:eastAsia="Times New Roman" w:hAnsi="Arial" w:cs="Arial"/>
              </w:rPr>
              <w:t>required</w:t>
            </w:r>
            <w:proofErr w:type="gramEnd"/>
          </w:p>
          <w:p w14:paraId="1124A723" w14:textId="059EDFDB" w:rsidR="002767D1"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not required</w:t>
            </w:r>
          </w:p>
        </w:tc>
        <w:tc>
          <w:tcPr>
            <w:tcW w:w="3600" w:type="dxa"/>
          </w:tcPr>
          <w:p w14:paraId="46C00ECF" w14:textId="63032470" w:rsidR="004E4324"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 xml:space="preserve">Reconciling item is not </w:t>
            </w:r>
            <w:proofErr w:type="gramStart"/>
            <w:r w:rsidRPr="00CF7876">
              <w:rPr>
                <w:rFonts w:ascii="Arial" w:eastAsia="Times New Roman" w:hAnsi="Arial" w:cs="Arial"/>
              </w:rPr>
              <w:t>required</w:t>
            </w:r>
            <w:proofErr w:type="gramEnd"/>
          </w:p>
          <w:p w14:paraId="3BF2ABCE" w14:textId="0A99C777" w:rsidR="002767D1" w:rsidRPr="00CF7876" w:rsidRDefault="002767D1" w:rsidP="00CF7876">
            <w:pPr>
              <w:pStyle w:val="ListParagraph"/>
              <w:numPr>
                <w:ilvl w:val="0"/>
                <w:numId w:val="66"/>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not required</w:t>
            </w:r>
          </w:p>
        </w:tc>
      </w:tr>
      <w:tr w:rsidR="002767D1" w14:paraId="5161B9D8" w14:textId="77777777" w:rsidTr="00CF7876">
        <w:tc>
          <w:tcPr>
            <w:cnfStyle w:val="001000000000" w:firstRow="0" w:lastRow="0" w:firstColumn="1" w:lastColumn="0" w:oddVBand="0" w:evenVBand="0" w:oddHBand="0" w:evenHBand="0" w:firstRowFirstColumn="0" w:firstRowLastColumn="0" w:lastRowFirstColumn="0" w:lastRowLastColumn="0"/>
            <w:tcW w:w="2605" w:type="dxa"/>
          </w:tcPr>
          <w:p w14:paraId="455F422F" w14:textId="77777777" w:rsidR="002767D1" w:rsidRPr="00CF7876" w:rsidRDefault="002767D1" w:rsidP="004D452E">
            <w:pPr>
              <w:spacing w:line="276" w:lineRule="auto"/>
              <w:rPr>
                <w:rFonts w:ascii="Arial" w:eastAsia="Times New Roman" w:hAnsi="Arial" w:cs="Arial"/>
                <w:b w:val="0"/>
                <w:iCs/>
              </w:rPr>
            </w:pPr>
            <w:r w:rsidRPr="00CF7876">
              <w:rPr>
                <w:rFonts w:ascii="Arial" w:eastAsia="Times New Roman" w:hAnsi="Arial" w:cs="Arial"/>
                <w:iCs/>
              </w:rPr>
              <w:t xml:space="preserve">GL balance </w:t>
            </w:r>
          </w:p>
          <w:p w14:paraId="727AE607" w14:textId="7B528C99" w:rsidR="002767D1" w:rsidRPr="00CF7876" w:rsidRDefault="002767D1" w:rsidP="004D452E">
            <w:pPr>
              <w:spacing w:line="276" w:lineRule="auto"/>
              <w:rPr>
                <w:rFonts w:ascii="Arial" w:eastAsia="Times New Roman" w:hAnsi="Arial" w:cs="Arial"/>
                <w:b w:val="0"/>
                <w:bCs w:val="0"/>
              </w:rPr>
            </w:pPr>
            <w:r w:rsidRPr="00CF7876">
              <w:rPr>
                <w:rFonts w:ascii="Arial" w:eastAsia="Times New Roman" w:hAnsi="Arial" w:cs="Arial"/>
              </w:rPr>
              <w:t>-</w:t>
            </w:r>
            <w:r w:rsidR="007B7E1B">
              <w:rPr>
                <w:rFonts w:ascii="Arial" w:eastAsia="Times New Roman" w:hAnsi="Arial" w:cs="Arial"/>
              </w:rPr>
              <w:t>Excludes</w:t>
            </w:r>
            <w:r w:rsidRPr="00CF7876">
              <w:rPr>
                <w:rFonts w:ascii="Arial" w:eastAsia="Times New Roman" w:hAnsi="Arial" w:cs="Arial"/>
              </w:rPr>
              <w:t xml:space="preserve"> unbilled to actual revenue true-up</w:t>
            </w:r>
          </w:p>
        </w:tc>
        <w:tc>
          <w:tcPr>
            <w:tcW w:w="3420" w:type="dxa"/>
          </w:tcPr>
          <w:p w14:paraId="341680C3" w14:textId="36A0C54E" w:rsidR="004E4324"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 xml:space="preserve">Reconciling item is not </w:t>
            </w:r>
            <w:proofErr w:type="gramStart"/>
            <w:r w:rsidRPr="00CF7876">
              <w:rPr>
                <w:rFonts w:ascii="Arial" w:eastAsia="Times New Roman" w:hAnsi="Arial" w:cs="Arial"/>
              </w:rPr>
              <w:t>required</w:t>
            </w:r>
            <w:proofErr w:type="gramEnd"/>
            <w:r w:rsidRPr="00CF7876">
              <w:rPr>
                <w:rFonts w:ascii="Arial" w:eastAsia="Times New Roman" w:hAnsi="Arial" w:cs="Arial"/>
              </w:rPr>
              <w:t xml:space="preserve"> </w:t>
            </w:r>
          </w:p>
          <w:p w14:paraId="3D97A04A" w14:textId="50BE24D7" w:rsidR="002767D1"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required</w:t>
            </w:r>
          </w:p>
        </w:tc>
        <w:tc>
          <w:tcPr>
            <w:tcW w:w="3600" w:type="dxa"/>
          </w:tcPr>
          <w:p w14:paraId="681F68F7" w14:textId="13A4200A" w:rsidR="004E4324"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 xml:space="preserve">Reconciling item is </w:t>
            </w:r>
            <w:proofErr w:type="gramStart"/>
            <w:r w:rsidRPr="00CF7876">
              <w:rPr>
                <w:rFonts w:ascii="Arial" w:eastAsia="Times New Roman" w:hAnsi="Arial" w:cs="Arial"/>
              </w:rPr>
              <w:t>required</w:t>
            </w:r>
            <w:proofErr w:type="gramEnd"/>
          </w:p>
          <w:p w14:paraId="2C8DA78E" w14:textId="1A6DE099" w:rsidR="002767D1" w:rsidRPr="00CF7876" w:rsidRDefault="002767D1" w:rsidP="00CF7876">
            <w:pPr>
              <w:pStyle w:val="ListParagraph"/>
              <w:numPr>
                <w:ilvl w:val="0"/>
                <w:numId w:val="67"/>
              </w:num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Principal adjustment is required</w:t>
            </w:r>
          </w:p>
        </w:tc>
      </w:tr>
    </w:tbl>
    <w:p w14:paraId="358512A2" w14:textId="0D4BD503" w:rsidR="00897A7E" w:rsidRPr="00CF7876" w:rsidRDefault="00897A7E" w:rsidP="00CF7876">
      <w:pPr>
        <w:pStyle w:val="Heading4"/>
        <w:spacing w:before="240" w:after="100" w:afterAutospacing="1"/>
        <w:rPr>
          <w:rFonts w:ascii="Cambria" w:eastAsia="Times New Roman" w:hAnsi="Cambria"/>
          <w:b/>
          <w:bCs/>
          <w:sz w:val="28"/>
          <w:szCs w:val="28"/>
        </w:rPr>
      </w:pPr>
      <w:r w:rsidRPr="00CF7876">
        <w:rPr>
          <w:rFonts w:ascii="Cambria" w:eastAsia="Times New Roman" w:hAnsi="Cambria"/>
          <w:b/>
          <w:bCs/>
          <w:i w:val="0"/>
          <w:iCs w:val="0"/>
          <w:sz w:val="28"/>
          <w:szCs w:val="28"/>
        </w:rPr>
        <w:t xml:space="preserve">2a. </w:t>
      </w:r>
      <w:r w:rsidRPr="00CF7876">
        <w:rPr>
          <w:rFonts w:ascii="Cambria" w:eastAsia="Times New Roman" w:hAnsi="Cambria"/>
          <w:b/>
          <w:bCs/>
          <w:i w:val="0"/>
          <w:iCs w:val="0"/>
          <w:sz w:val="28"/>
          <w:szCs w:val="28"/>
        </w:rPr>
        <w:tab/>
        <w:t>Prior year-end unbilled to actual revenue differe</w:t>
      </w:r>
      <w:r w:rsidR="00D65787" w:rsidRPr="00CF7876">
        <w:rPr>
          <w:rFonts w:ascii="Cambria" w:eastAsia="Times New Roman" w:hAnsi="Cambria"/>
          <w:b/>
          <w:bCs/>
          <w:i w:val="0"/>
          <w:iCs w:val="0"/>
          <w:sz w:val="28"/>
          <w:szCs w:val="28"/>
        </w:rPr>
        <w:t>nces:</w:t>
      </w:r>
    </w:p>
    <w:p w14:paraId="030B711F" w14:textId="22D08B84" w:rsidR="002767D1" w:rsidRPr="00CF7876" w:rsidRDefault="002767D1" w:rsidP="00CF7876">
      <w:pPr>
        <w:spacing w:after="100" w:line="276" w:lineRule="auto"/>
        <w:rPr>
          <w:rFonts w:ascii="Arial" w:eastAsia="Times New Roman" w:hAnsi="Arial" w:cs="Arial"/>
          <w:sz w:val="24"/>
          <w:szCs w:val="24"/>
        </w:rPr>
      </w:pPr>
      <w:r w:rsidRPr="00CF7876">
        <w:rPr>
          <w:rFonts w:ascii="Arial" w:eastAsia="Times New Roman" w:hAnsi="Arial" w:cs="Arial"/>
          <w:sz w:val="24"/>
          <w:szCs w:val="24"/>
          <w:u w:val="single"/>
        </w:rPr>
        <w:t>Example</w:t>
      </w:r>
      <w:r w:rsidRPr="00CF7876">
        <w:rPr>
          <w:rFonts w:ascii="Arial" w:eastAsia="Times New Roman" w:hAnsi="Arial" w:cs="Arial"/>
          <w:sz w:val="24"/>
          <w:szCs w:val="24"/>
        </w:rPr>
        <w:t>:</w:t>
      </w:r>
    </w:p>
    <w:p w14:paraId="2961D02A" w14:textId="0445C678" w:rsidR="002767D1" w:rsidRPr="00CF7876" w:rsidRDefault="002767D1" w:rsidP="00CF7876">
      <w:pPr>
        <w:spacing w:after="100" w:line="276" w:lineRule="auto"/>
        <w:rPr>
          <w:rFonts w:ascii="Arial" w:eastAsia="Times New Roman" w:hAnsi="Arial" w:cs="Arial"/>
          <w:sz w:val="24"/>
          <w:szCs w:val="24"/>
        </w:rPr>
      </w:pPr>
      <w:r w:rsidRPr="48E39A95">
        <w:rPr>
          <w:rFonts w:ascii="Arial" w:eastAsia="Times New Roman" w:hAnsi="Arial" w:cs="Arial"/>
          <w:sz w:val="24"/>
          <w:szCs w:val="24"/>
        </w:rPr>
        <w:t xml:space="preserve">Data used to calculate the difference between </w:t>
      </w:r>
      <w:r w:rsidR="00FC3EEA" w:rsidRPr="48E39A95">
        <w:rPr>
          <w:rFonts w:ascii="Arial" w:eastAsia="Times New Roman" w:hAnsi="Arial" w:cs="Arial"/>
          <w:sz w:val="24"/>
          <w:szCs w:val="24"/>
        </w:rPr>
        <w:t xml:space="preserve">estimated </w:t>
      </w:r>
      <w:r w:rsidRPr="48E39A95">
        <w:rPr>
          <w:rFonts w:ascii="Arial" w:eastAsia="Times New Roman" w:hAnsi="Arial" w:cs="Arial"/>
          <w:sz w:val="24"/>
          <w:szCs w:val="24"/>
        </w:rPr>
        <w:t>unbilled revenue for 20</w:t>
      </w:r>
      <w:r w:rsidR="005A7F09" w:rsidRPr="48E39A95">
        <w:rPr>
          <w:rFonts w:ascii="Arial" w:eastAsia="Times New Roman" w:hAnsi="Arial" w:cs="Arial"/>
          <w:sz w:val="24"/>
          <w:szCs w:val="24"/>
        </w:rPr>
        <w:t>2</w:t>
      </w:r>
      <w:r w:rsidR="008643E4">
        <w:rPr>
          <w:rFonts w:ascii="Arial" w:eastAsia="Times New Roman" w:hAnsi="Arial" w:cs="Arial"/>
          <w:sz w:val="24"/>
          <w:szCs w:val="24"/>
        </w:rPr>
        <w:t>2</w:t>
      </w:r>
      <w:r w:rsidRPr="48E39A95">
        <w:rPr>
          <w:rFonts w:ascii="Arial" w:eastAsia="Times New Roman" w:hAnsi="Arial" w:cs="Arial"/>
          <w:sz w:val="24"/>
          <w:szCs w:val="24"/>
        </w:rPr>
        <w:t xml:space="preserve"> and </w:t>
      </w:r>
      <w:r w:rsidR="009D4602" w:rsidRPr="48E39A95">
        <w:rPr>
          <w:rFonts w:ascii="Arial" w:eastAsia="Times New Roman" w:hAnsi="Arial" w:cs="Arial"/>
          <w:sz w:val="24"/>
          <w:szCs w:val="24"/>
        </w:rPr>
        <w:t xml:space="preserve">actual </w:t>
      </w:r>
      <w:r w:rsidRPr="48E39A95">
        <w:rPr>
          <w:rFonts w:ascii="Arial" w:eastAsia="Times New Roman" w:hAnsi="Arial" w:cs="Arial"/>
          <w:sz w:val="24"/>
          <w:szCs w:val="24"/>
        </w:rPr>
        <w:t>billed revenue in 20</w:t>
      </w:r>
      <w:r w:rsidR="00460753" w:rsidRPr="48E39A95">
        <w:rPr>
          <w:rFonts w:ascii="Arial" w:eastAsia="Times New Roman" w:hAnsi="Arial" w:cs="Arial"/>
          <w:sz w:val="24"/>
          <w:szCs w:val="24"/>
        </w:rPr>
        <w:t>2</w:t>
      </w:r>
      <w:r w:rsidR="008643E4">
        <w:rPr>
          <w:rFonts w:ascii="Arial" w:eastAsia="Times New Roman" w:hAnsi="Arial" w:cs="Arial"/>
          <w:sz w:val="24"/>
          <w:szCs w:val="24"/>
        </w:rPr>
        <w:t>3</w:t>
      </w:r>
      <w:r w:rsidRPr="48E39A95">
        <w:rPr>
          <w:rFonts w:ascii="Arial" w:eastAsia="Times New Roman" w:hAnsi="Arial" w:cs="Arial"/>
          <w:sz w:val="24"/>
          <w:szCs w:val="24"/>
        </w:rPr>
        <w:t xml:space="preserve"> relating to </w:t>
      </w:r>
      <w:r w:rsidR="00675A5F" w:rsidRPr="48E39A95">
        <w:rPr>
          <w:rFonts w:ascii="Arial" w:eastAsia="Times New Roman" w:hAnsi="Arial" w:cs="Arial"/>
          <w:sz w:val="24"/>
          <w:szCs w:val="24"/>
        </w:rPr>
        <w:t>consumption</w:t>
      </w:r>
      <w:r w:rsidR="007B7E1B" w:rsidRPr="48E39A95">
        <w:rPr>
          <w:rFonts w:ascii="Arial" w:eastAsia="Times New Roman" w:hAnsi="Arial" w:cs="Arial"/>
          <w:sz w:val="24"/>
          <w:szCs w:val="24"/>
        </w:rPr>
        <w:t xml:space="preserve"> in the </w:t>
      </w:r>
      <w:r w:rsidRPr="48E39A95">
        <w:rPr>
          <w:rFonts w:ascii="Arial" w:eastAsia="Times New Roman" w:hAnsi="Arial" w:cs="Arial"/>
          <w:sz w:val="24"/>
          <w:szCs w:val="24"/>
        </w:rPr>
        <w:t>20</w:t>
      </w:r>
      <w:r w:rsidR="00D7382A" w:rsidRPr="48E39A95">
        <w:rPr>
          <w:rFonts w:ascii="Arial" w:eastAsia="Times New Roman" w:hAnsi="Arial" w:cs="Arial"/>
          <w:sz w:val="24"/>
          <w:szCs w:val="24"/>
        </w:rPr>
        <w:t>2</w:t>
      </w:r>
      <w:r w:rsidR="008643E4">
        <w:rPr>
          <w:rFonts w:ascii="Arial" w:eastAsia="Times New Roman" w:hAnsi="Arial" w:cs="Arial"/>
          <w:sz w:val="24"/>
          <w:szCs w:val="24"/>
        </w:rPr>
        <w:t>2</w:t>
      </w:r>
      <w:r w:rsidRPr="48E39A95">
        <w:rPr>
          <w:rFonts w:ascii="Arial" w:eastAsia="Times New Roman" w:hAnsi="Arial" w:cs="Arial"/>
          <w:sz w:val="24"/>
          <w:szCs w:val="24"/>
        </w:rPr>
        <w:t xml:space="preserve"> fiscal year (assuming the distributor records unbilled revenue using the GA 1</w:t>
      </w:r>
      <w:r w:rsidRPr="48E39A95">
        <w:rPr>
          <w:rFonts w:ascii="Arial" w:eastAsia="Times New Roman" w:hAnsi="Arial" w:cs="Arial"/>
          <w:sz w:val="24"/>
          <w:szCs w:val="24"/>
          <w:vertAlign w:val="superscript"/>
        </w:rPr>
        <w:t>st</w:t>
      </w:r>
      <w:r w:rsidRPr="48E39A95">
        <w:rPr>
          <w:rFonts w:ascii="Arial" w:eastAsia="Times New Roman" w:hAnsi="Arial" w:cs="Arial"/>
          <w:sz w:val="24"/>
          <w:szCs w:val="24"/>
        </w:rPr>
        <w:t xml:space="preserve"> </w:t>
      </w:r>
      <w:r w:rsidR="00460753" w:rsidRPr="48E39A95">
        <w:rPr>
          <w:rFonts w:ascii="Arial" w:eastAsia="Times New Roman" w:hAnsi="Arial" w:cs="Arial"/>
          <w:sz w:val="24"/>
          <w:szCs w:val="24"/>
        </w:rPr>
        <w:t>e</w:t>
      </w:r>
      <w:r w:rsidRPr="48E39A95">
        <w:rPr>
          <w:rFonts w:ascii="Arial" w:eastAsia="Times New Roman" w:hAnsi="Arial" w:cs="Arial"/>
          <w:sz w:val="24"/>
          <w:szCs w:val="24"/>
        </w:rPr>
        <w:t xml:space="preserve">stimate </w:t>
      </w:r>
      <w:r w:rsidR="00460753" w:rsidRPr="48E39A95">
        <w:rPr>
          <w:rFonts w:ascii="Arial" w:eastAsia="Times New Roman" w:hAnsi="Arial" w:cs="Arial"/>
          <w:sz w:val="24"/>
          <w:szCs w:val="24"/>
        </w:rPr>
        <w:t>price</w:t>
      </w:r>
      <w:r w:rsidRPr="48E39A95">
        <w:rPr>
          <w:rFonts w:ascii="Arial" w:eastAsia="Times New Roman" w:hAnsi="Arial" w:cs="Arial"/>
          <w:sz w:val="24"/>
          <w:szCs w:val="24"/>
        </w:rPr>
        <w:t>):</w:t>
      </w:r>
    </w:p>
    <w:tbl>
      <w:tblPr>
        <w:tblStyle w:val="GridTable1Light-Accent5"/>
        <w:tblW w:w="9715" w:type="dxa"/>
        <w:tblLook w:val="04A0" w:firstRow="1" w:lastRow="0" w:firstColumn="1" w:lastColumn="0" w:noHBand="0" w:noVBand="1"/>
      </w:tblPr>
      <w:tblGrid>
        <w:gridCol w:w="4855"/>
        <w:gridCol w:w="2700"/>
        <w:gridCol w:w="2160"/>
      </w:tblGrid>
      <w:tr w:rsidR="002767D1" w14:paraId="0878937D"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287B99E6" w14:textId="77777777" w:rsidR="002767D1" w:rsidRPr="00CF7876" w:rsidRDefault="002767D1" w:rsidP="004D452E">
            <w:pPr>
              <w:pStyle w:val="ListParagraph"/>
              <w:spacing w:line="276" w:lineRule="auto"/>
              <w:ind w:left="0"/>
              <w:rPr>
                <w:rFonts w:ascii="Arial" w:eastAsia="Times New Roman" w:hAnsi="Arial" w:cs="Arial"/>
              </w:rPr>
            </w:pPr>
          </w:p>
        </w:tc>
        <w:tc>
          <w:tcPr>
            <w:tcW w:w="2700" w:type="dxa"/>
          </w:tcPr>
          <w:p w14:paraId="28CBE0B3" w14:textId="03DB992D"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November 20</w:t>
            </w:r>
            <w:r w:rsidR="00D7382A" w:rsidRPr="65124499">
              <w:rPr>
                <w:rFonts w:ascii="Arial" w:eastAsia="Times New Roman" w:hAnsi="Arial" w:cs="Arial"/>
              </w:rPr>
              <w:t>2</w:t>
            </w:r>
            <w:r w:rsidR="008643E4">
              <w:rPr>
                <w:rFonts w:ascii="Arial" w:eastAsia="Times New Roman" w:hAnsi="Arial" w:cs="Arial"/>
              </w:rPr>
              <w:t>2</w:t>
            </w:r>
          </w:p>
        </w:tc>
        <w:tc>
          <w:tcPr>
            <w:tcW w:w="2160" w:type="dxa"/>
          </w:tcPr>
          <w:p w14:paraId="30780C31" w14:textId="1A9013F0"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December 20</w:t>
            </w:r>
            <w:r w:rsidR="00D7382A" w:rsidRPr="65124499">
              <w:rPr>
                <w:rFonts w:ascii="Arial" w:eastAsia="Times New Roman" w:hAnsi="Arial" w:cs="Arial"/>
              </w:rPr>
              <w:t>2</w:t>
            </w:r>
            <w:r w:rsidR="008643E4">
              <w:rPr>
                <w:rFonts w:ascii="Arial" w:eastAsia="Times New Roman" w:hAnsi="Arial" w:cs="Arial"/>
              </w:rPr>
              <w:t>2</w:t>
            </w:r>
          </w:p>
        </w:tc>
      </w:tr>
      <w:tr w:rsidR="002767D1" w14:paraId="773E8C84"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14BED42A" w14:textId="110D9063" w:rsidR="002767D1" w:rsidRPr="00CF7876" w:rsidRDefault="002767D1" w:rsidP="00607211">
            <w:pPr>
              <w:pStyle w:val="ListParagraph"/>
              <w:spacing w:line="276" w:lineRule="auto"/>
              <w:ind w:left="0"/>
              <w:rPr>
                <w:rFonts w:ascii="Arial" w:eastAsia="Times New Roman" w:hAnsi="Arial" w:cs="Arial"/>
              </w:rPr>
            </w:pPr>
            <w:r w:rsidRPr="65124499">
              <w:rPr>
                <w:rFonts w:ascii="Arial" w:eastAsia="Times New Roman" w:hAnsi="Arial" w:cs="Arial"/>
              </w:rPr>
              <w:t xml:space="preserve">Estimated unbilled </w:t>
            </w:r>
            <w:r w:rsidR="001E4CBD" w:rsidRPr="65124499">
              <w:rPr>
                <w:rFonts w:ascii="Arial" w:eastAsia="Times New Roman" w:hAnsi="Arial" w:cs="Arial"/>
              </w:rPr>
              <w:t>n</w:t>
            </w:r>
            <w:r w:rsidRPr="65124499">
              <w:rPr>
                <w:rFonts w:ascii="Arial" w:eastAsia="Times New Roman" w:hAnsi="Arial" w:cs="Arial"/>
              </w:rPr>
              <w:t xml:space="preserve">on-RPP </w:t>
            </w:r>
            <w:r w:rsidR="001E4CBD" w:rsidRPr="65124499">
              <w:rPr>
                <w:rFonts w:ascii="Arial" w:eastAsia="Times New Roman" w:hAnsi="Arial" w:cs="Arial"/>
              </w:rPr>
              <w:t xml:space="preserve">Class B kWh </w:t>
            </w:r>
            <w:r w:rsidRPr="65124499">
              <w:rPr>
                <w:rFonts w:ascii="Arial" w:eastAsia="Times New Roman" w:hAnsi="Arial" w:cs="Arial"/>
              </w:rPr>
              <w:t xml:space="preserve">as </w:t>
            </w:r>
            <w:proofErr w:type="gramStart"/>
            <w:r w:rsidRPr="65124499">
              <w:rPr>
                <w:rFonts w:ascii="Arial" w:eastAsia="Times New Roman" w:hAnsi="Arial" w:cs="Arial"/>
              </w:rPr>
              <w:t>at</w:t>
            </w:r>
            <w:proofErr w:type="gramEnd"/>
            <w:r w:rsidRPr="65124499">
              <w:rPr>
                <w:rFonts w:ascii="Arial" w:eastAsia="Times New Roman" w:hAnsi="Arial" w:cs="Arial"/>
              </w:rPr>
              <w:t xml:space="preserve"> Dec. 31, 20</w:t>
            </w:r>
            <w:r w:rsidR="00D7382A" w:rsidRPr="65124499">
              <w:rPr>
                <w:rFonts w:ascii="Arial" w:eastAsia="Times New Roman" w:hAnsi="Arial" w:cs="Arial"/>
              </w:rPr>
              <w:t>2</w:t>
            </w:r>
            <w:r w:rsidR="7867298E" w:rsidRPr="65124499">
              <w:rPr>
                <w:rFonts w:ascii="Arial" w:eastAsia="Times New Roman" w:hAnsi="Arial" w:cs="Arial"/>
              </w:rPr>
              <w:t>1</w:t>
            </w:r>
          </w:p>
        </w:tc>
        <w:tc>
          <w:tcPr>
            <w:tcW w:w="2700" w:type="dxa"/>
          </w:tcPr>
          <w:p w14:paraId="77DE1A1C" w14:textId="3F0740C3"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5,</w:t>
            </w:r>
            <w:r w:rsidR="002D71D5">
              <w:rPr>
                <w:rFonts w:ascii="Arial" w:eastAsia="Times New Roman" w:hAnsi="Arial" w:cs="Arial"/>
              </w:rPr>
              <w:t>80</w:t>
            </w:r>
            <w:r w:rsidRPr="00CF7876">
              <w:rPr>
                <w:rFonts w:ascii="Arial" w:eastAsia="Times New Roman" w:hAnsi="Arial" w:cs="Arial"/>
              </w:rPr>
              <w:t>0,000 kWh</w:t>
            </w:r>
          </w:p>
        </w:tc>
        <w:tc>
          <w:tcPr>
            <w:tcW w:w="2160" w:type="dxa"/>
          </w:tcPr>
          <w:p w14:paraId="1E9C8F9F"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335,000,000 kWh</w:t>
            </w:r>
          </w:p>
        </w:tc>
      </w:tr>
      <w:tr w:rsidR="002767D1" w14:paraId="697EBF50"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35A1A847" w14:textId="104B852D" w:rsidR="002767D1" w:rsidRPr="00CF7876" w:rsidRDefault="00DD42FC" w:rsidP="00607211">
            <w:pPr>
              <w:pStyle w:val="ListParagraph"/>
              <w:spacing w:line="276" w:lineRule="auto"/>
              <w:ind w:left="0"/>
              <w:rPr>
                <w:rFonts w:ascii="Arial" w:eastAsia="Times New Roman" w:hAnsi="Arial" w:cs="Arial"/>
              </w:rPr>
            </w:pPr>
            <w:r w:rsidRPr="65124499">
              <w:rPr>
                <w:rFonts w:ascii="Arial" w:eastAsia="Times New Roman" w:hAnsi="Arial" w:cs="Arial"/>
              </w:rPr>
              <w:t>Actual b</w:t>
            </w:r>
            <w:r w:rsidR="002767D1" w:rsidRPr="65124499">
              <w:rPr>
                <w:rFonts w:ascii="Arial" w:eastAsia="Times New Roman" w:hAnsi="Arial" w:cs="Arial"/>
              </w:rPr>
              <w:t xml:space="preserve">illed non-RPP </w:t>
            </w:r>
            <w:r w:rsidR="001E4CBD" w:rsidRPr="65124499">
              <w:rPr>
                <w:rFonts w:ascii="Arial" w:eastAsia="Times New Roman" w:hAnsi="Arial" w:cs="Arial"/>
              </w:rPr>
              <w:t xml:space="preserve">Class B kWh </w:t>
            </w:r>
            <w:r w:rsidR="002767D1" w:rsidRPr="65124499">
              <w:rPr>
                <w:rFonts w:ascii="Arial" w:eastAsia="Times New Roman" w:hAnsi="Arial" w:cs="Arial"/>
              </w:rPr>
              <w:t>(billed in 20</w:t>
            </w:r>
            <w:r w:rsidR="00991546" w:rsidRPr="65124499">
              <w:rPr>
                <w:rFonts w:ascii="Arial" w:eastAsia="Times New Roman" w:hAnsi="Arial" w:cs="Arial"/>
              </w:rPr>
              <w:t>2</w:t>
            </w:r>
            <w:r w:rsidR="20E89E94" w:rsidRPr="65124499">
              <w:rPr>
                <w:rFonts w:ascii="Arial" w:eastAsia="Times New Roman" w:hAnsi="Arial" w:cs="Arial"/>
              </w:rPr>
              <w:t>2</w:t>
            </w:r>
            <w:r w:rsidR="002767D1" w:rsidRPr="65124499">
              <w:rPr>
                <w:rFonts w:ascii="Arial" w:eastAsia="Times New Roman" w:hAnsi="Arial" w:cs="Arial"/>
              </w:rPr>
              <w:t>)</w:t>
            </w:r>
          </w:p>
        </w:tc>
        <w:tc>
          <w:tcPr>
            <w:tcW w:w="2700" w:type="dxa"/>
          </w:tcPr>
          <w:p w14:paraId="15C17D3E" w14:textId="5020A278"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4,</w:t>
            </w:r>
            <w:r w:rsidR="00960730">
              <w:rPr>
                <w:rFonts w:ascii="Arial" w:eastAsia="Times New Roman" w:hAnsi="Arial" w:cs="Arial"/>
              </w:rPr>
              <w:t>300,000</w:t>
            </w:r>
            <w:r w:rsidRPr="00CF7876">
              <w:rPr>
                <w:rFonts w:ascii="Arial" w:eastAsia="Times New Roman" w:hAnsi="Arial" w:cs="Arial"/>
              </w:rPr>
              <w:t xml:space="preserve"> kWh</w:t>
            </w:r>
          </w:p>
        </w:tc>
        <w:tc>
          <w:tcPr>
            <w:tcW w:w="2160" w:type="dxa"/>
          </w:tcPr>
          <w:p w14:paraId="3AEE7802" w14:textId="664ADC76"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329,</w:t>
            </w:r>
            <w:r w:rsidR="00C56251">
              <w:rPr>
                <w:rFonts w:ascii="Arial" w:eastAsia="Times New Roman" w:hAnsi="Arial" w:cs="Arial"/>
              </w:rPr>
              <w:t>000</w:t>
            </w:r>
            <w:r w:rsidRPr="00CF7876">
              <w:rPr>
                <w:rFonts w:ascii="Arial" w:eastAsia="Times New Roman" w:hAnsi="Arial" w:cs="Arial"/>
              </w:rPr>
              <w:t>,</w:t>
            </w:r>
            <w:r w:rsidR="00C56251">
              <w:rPr>
                <w:rFonts w:ascii="Arial" w:eastAsia="Times New Roman" w:hAnsi="Arial" w:cs="Arial"/>
              </w:rPr>
              <w:t>000</w:t>
            </w:r>
            <w:r w:rsidRPr="00CF7876">
              <w:rPr>
                <w:rFonts w:ascii="Arial" w:eastAsia="Times New Roman" w:hAnsi="Arial" w:cs="Arial"/>
              </w:rPr>
              <w:t xml:space="preserve"> kWh</w:t>
            </w:r>
          </w:p>
        </w:tc>
      </w:tr>
      <w:tr w:rsidR="002767D1" w14:paraId="3462A3C5"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3E7E510E" w14:textId="68B70C83" w:rsidR="002767D1" w:rsidRPr="00CF7876" w:rsidRDefault="001E4CBD" w:rsidP="00607211">
            <w:pPr>
              <w:pStyle w:val="ListParagraph"/>
              <w:spacing w:line="276" w:lineRule="auto"/>
              <w:ind w:left="0"/>
              <w:rPr>
                <w:rFonts w:ascii="Arial" w:eastAsia="Times New Roman" w:hAnsi="Arial" w:cs="Arial"/>
              </w:rPr>
            </w:pPr>
            <w:r w:rsidRPr="00CF7876">
              <w:rPr>
                <w:rFonts w:ascii="Arial" w:eastAsia="Times New Roman" w:hAnsi="Arial" w:cs="Arial"/>
              </w:rPr>
              <w:t>GA</w:t>
            </w:r>
            <w:r w:rsidR="002767D1" w:rsidRPr="00CF7876">
              <w:rPr>
                <w:rFonts w:ascii="Arial" w:eastAsia="Times New Roman" w:hAnsi="Arial" w:cs="Arial"/>
              </w:rPr>
              <w:t xml:space="preserve"> 1st </w:t>
            </w:r>
            <w:r w:rsidR="007F11FB">
              <w:rPr>
                <w:rFonts w:ascii="Arial" w:eastAsia="Times New Roman" w:hAnsi="Arial" w:cs="Arial"/>
              </w:rPr>
              <w:t>e</w:t>
            </w:r>
            <w:r w:rsidR="002767D1" w:rsidRPr="00CF7876">
              <w:rPr>
                <w:rFonts w:ascii="Arial" w:eastAsia="Times New Roman" w:hAnsi="Arial" w:cs="Arial"/>
              </w:rPr>
              <w:t xml:space="preserve">stimate </w:t>
            </w:r>
            <w:r w:rsidR="007F11FB">
              <w:rPr>
                <w:rFonts w:ascii="Arial" w:eastAsia="Times New Roman" w:hAnsi="Arial" w:cs="Arial"/>
              </w:rPr>
              <w:t>p</w:t>
            </w:r>
            <w:r w:rsidR="00236F9C">
              <w:rPr>
                <w:rFonts w:ascii="Arial" w:eastAsia="Times New Roman" w:hAnsi="Arial" w:cs="Arial"/>
              </w:rPr>
              <w:t>rice</w:t>
            </w:r>
          </w:p>
        </w:tc>
        <w:tc>
          <w:tcPr>
            <w:tcW w:w="2700" w:type="dxa"/>
          </w:tcPr>
          <w:p w14:paraId="0EF85CA2" w14:textId="60F8942D"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w:t>
            </w:r>
            <w:r w:rsidR="00960730">
              <w:rPr>
                <w:rFonts w:ascii="Arial" w:eastAsia="Times New Roman" w:hAnsi="Arial" w:cs="Arial"/>
              </w:rPr>
              <w:t>00</w:t>
            </w:r>
            <w:r w:rsidRPr="00CF7876">
              <w:rPr>
                <w:rFonts w:ascii="Arial" w:eastAsia="Times New Roman" w:hAnsi="Arial" w:cs="Arial"/>
              </w:rPr>
              <w:t>0/kWh</w:t>
            </w:r>
          </w:p>
        </w:tc>
        <w:tc>
          <w:tcPr>
            <w:tcW w:w="2160" w:type="dxa"/>
          </w:tcPr>
          <w:p w14:paraId="69065E75" w14:textId="3B595F1C"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w:t>
            </w:r>
            <w:r w:rsidR="00C56251">
              <w:rPr>
                <w:rFonts w:ascii="Arial" w:eastAsia="Times New Roman" w:hAnsi="Arial" w:cs="Arial"/>
              </w:rPr>
              <w:t>1100</w:t>
            </w:r>
            <w:r w:rsidRPr="00CF7876">
              <w:rPr>
                <w:rFonts w:ascii="Arial" w:eastAsia="Times New Roman" w:hAnsi="Arial" w:cs="Arial"/>
              </w:rPr>
              <w:t>/kWh</w:t>
            </w:r>
          </w:p>
        </w:tc>
      </w:tr>
    </w:tbl>
    <w:p w14:paraId="47317A4F" w14:textId="77777777" w:rsidR="002767D1" w:rsidRDefault="002767D1" w:rsidP="002767D1">
      <w:pPr>
        <w:pStyle w:val="ListParagraph"/>
        <w:spacing w:after="0" w:line="276" w:lineRule="auto"/>
        <w:ind w:left="1080"/>
        <w:rPr>
          <w:rFonts w:ascii="Arial" w:eastAsia="Times New Roman" w:hAnsi="Arial" w:cs="Arial"/>
          <w:sz w:val="24"/>
          <w:szCs w:val="24"/>
        </w:rPr>
      </w:pPr>
    </w:p>
    <w:p w14:paraId="502DF5F3" w14:textId="671E7656" w:rsidR="002767D1" w:rsidRDefault="002767D1" w:rsidP="002767D1">
      <w:pPr>
        <w:pStyle w:val="ListParagraph"/>
        <w:numPr>
          <w:ilvl w:val="0"/>
          <w:numId w:val="33"/>
        </w:numPr>
        <w:spacing w:after="0" w:line="276" w:lineRule="auto"/>
        <w:rPr>
          <w:rFonts w:ascii="Arial" w:eastAsia="Times New Roman" w:hAnsi="Arial" w:cs="Arial"/>
          <w:sz w:val="24"/>
          <w:szCs w:val="24"/>
        </w:rPr>
      </w:pPr>
      <w:r w:rsidRPr="54365CFB">
        <w:rPr>
          <w:rFonts w:ascii="Arial" w:eastAsia="Times New Roman" w:hAnsi="Arial" w:cs="Arial"/>
          <w:sz w:val="24"/>
          <w:szCs w:val="24"/>
        </w:rPr>
        <w:t xml:space="preserve">The </w:t>
      </w:r>
      <w:r w:rsidR="009D4602" w:rsidRPr="54365CFB">
        <w:rPr>
          <w:rFonts w:ascii="Arial" w:eastAsia="Times New Roman" w:hAnsi="Arial" w:cs="Arial"/>
          <w:sz w:val="24"/>
          <w:szCs w:val="24"/>
        </w:rPr>
        <w:t xml:space="preserve">estimated </w:t>
      </w:r>
      <w:r w:rsidRPr="54365CFB">
        <w:rPr>
          <w:rFonts w:ascii="Arial" w:eastAsia="Times New Roman" w:hAnsi="Arial" w:cs="Arial"/>
          <w:sz w:val="24"/>
          <w:szCs w:val="24"/>
        </w:rPr>
        <w:t xml:space="preserve">unbilled revenue accrual for non-RPP </w:t>
      </w:r>
      <w:r w:rsidR="001E4CBD" w:rsidRPr="54365CFB">
        <w:rPr>
          <w:rFonts w:ascii="Arial" w:eastAsia="Times New Roman" w:hAnsi="Arial" w:cs="Arial"/>
          <w:sz w:val="24"/>
          <w:szCs w:val="24"/>
        </w:rPr>
        <w:t xml:space="preserve">Class B </w:t>
      </w:r>
      <w:r w:rsidRPr="54365CFB">
        <w:rPr>
          <w:rFonts w:ascii="Arial" w:eastAsia="Times New Roman" w:hAnsi="Arial" w:cs="Arial"/>
          <w:sz w:val="24"/>
          <w:szCs w:val="24"/>
        </w:rPr>
        <w:t>customers at the end of 20</w:t>
      </w:r>
      <w:r w:rsidR="00F150A6" w:rsidRPr="54365CFB">
        <w:rPr>
          <w:rFonts w:ascii="Arial" w:eastAsia="Times New Roman" w:hAnsi="Arial" w:cs="Arial"/>
          <w:sz w:val="24"/>
          <w:szCs w:val="24"/>
        </w:rPr>
        <w:t>2</w:t>
      </w:r>
      <w:r w:rsidR="3D091792" w:rsidRPr="54365CFB">
        <w:rPr>
          <w:rFonts w:ascii="Arial" w:eastAsia="Times New Roman" w:hAnsi="Arial" w:cs="Arial"/>
          <w:sz w:val="24"/>
          <w:szCs w:val="24"/>
        </w:rPr>
        <w:t>1</w:t>
      </w:r>
      <w:r w:rsidRPr="54365CFB">
        <w:rPr>
          <w:rFonts w:ascii="Arial" w:eastAsia="Times New Roman" w:hAnsi="Arial" w:cs="Arial"/>
          <w:sz w:val="24"/>
          <w:szCs w:val="24"/>
        </w:rPr>
        <w:t xml:space="preserve"> was: $</w:t>
      </w:r>
      <w:r w:rsidR="00B23655" w:rsidRPr="54365CFB">
        <w:rPr>
          <w:rFonts w:ascii="Arial" w:eastAsia="Times New Roman" w:hAnsi="Arial" w:cs="Arial"/>
          <w:sz w:val="24"/>
          <w:szCs w:val="24"/>
        </w:rPr>
        <w:t>37,4</w:t>
      </w:r>
      <w:r w:rsidR="006F7910" w:rsidRPr="54365CFB">
        <w:rPr>
          <w:rFonts w:ascii="Arial" w:eastAsia="Times New Roman" w:hAnsi="Arial" w:cs="Arial"/>
          <w:sz w:val="24"/>
          <w:szCs w:val="24"/>
        </w:rPr>
        <w:t>30</w:t>
      </w:r>
      <w:r w:rsidR="00B23655" w:rsidRPr="54365CFB">
        <w:rPr>
          <w:rFonts w:ascii="Arial" w:eastAsia="Times New Roman" w:hAnsi="Arial" w:cs="Arial"/>
          <w:sz w:val="24"/>
          <w:szCs w:val="24"/>
        </w:rPr>
        <w:t>,000</w:t>
      </w:r>
      <w:r w:rsidRPr="54365CFB">
        <w:rPr>
          <w:rFonts w:ascii="Arial" w:eastAsia="Times New Roman" w:hAnsi="Arial" w:cs="Arial"/>
          <w:sz w:val="24"/>
          <w:szCs w:val="24"/>
        </w:rPr>
        <w:t xml:space="preserve"> = [(335,000,000 X $0.</w:t>
      </w:r>
      <w:r w:rsidR="001D1295" w:rsidRPr="54365CFB">
        <w:rPr>
          <w:rFonts w:ascii="Arial" w:eastAsia="Times New Roman" w:hAnsi="Arial" w:cs="Arial"/>
          <w:sz w:val="24"/>
          <w:szCs w:val="24"/>
        </w:rPr>
        <w:t>1100</w:t>
      </w:r>
      <w:r w:rsidRPr="54365CFB">
        <w:rPr>
          <w:rFonts w:ascii="Arial" w:eastAsia="Times New Roman" w:hAnsi="Arial" w:cs="Arial"/>
          <w:sz w:val="24"/>
          <w:szCs w:val="24"/>
        </w:rPr>
        <w:t>/kWh) + (5,</w:t>
      </w:r>
      <w:r w:rsidR="00010A8F" w:rsidRPr="54365CFB">
        <w:rPr>
          <w:rFonts w:ascii="Arial" w:eastAsia="Times New Roman" w:hAnsi="Arial" w:cs="Arial"/>
          <w:sz w:val="24"/>
          <w:szCs w:val="24"/>
        </w:rPr>
        <w:t>800</w:t>
      </w:r>
      <w:r w:rsidRPr="54365CFB">
        <w:rPr>
          <w:rFonts w:ascii="Arial" w:eastAsia="Times New Roman" w:hAnsi="Arial" w:cs="Arial"/>
          <w:sz w:val="24"/>
          <w:szCs w:val="24"/>
        </w:rPr>
        <w:t>,000 X $0.1</w:t>
      </w:r>
      <w:r w:rsidR="001D1295" w:rsidRPr="54365CFB">
        <w:rPr>
          <w:rFonts w:ascii="Arial" w:eastAsia="Times New Roman" w:hAnsi="Arial" w:cs="Arial"/>
          <w:sz w:val="24"/>
          <w:szCs w:val="24"/>
        </w:rPr>
        <w:t>00</w:t>
      </w:r>
      <w:r w:rsidRPr="54365CFB">
        <w:rPr>
          <w:rFonts w:ascii="Arial" w:eastAsia="Times New Roman" w:hAnsi="Arial" w:cs="Arial"/>
          <w:sz w:val="24"/>
          <w:szCs w:val="24"/>
        </w:rPr>
        <w:t>0/kWh)]</w:t>
      </w:r>
      <w:r w:rsidR="00675A5F" w:rsidRPr="54365CFB">
        <w:rPr>
          <w:rFonts w:ascii="Arial" w:eastAsia="Times New Roman" w:hAnsi="Arial" w:cs="Arial"/>
          <w:sz w:val="24"/>
          <w:szCs w:val="24"/>
        </w:rPr>
        <w:t>.</w:t>
      </w:r>
    </w:p>
    <w:p w14:paraId="0E414F89" w14:textId="1E831269" w:rsidR="002767D1" w:rsidRDefault="002767D1" w:rsidP="002767D1">
      <w:pPr>
        <w:pStyle w:val="ListParagraph"/>
        <w:numPr>
          <w:ilvl w:val="0"/>
          <w:numId w:val="33"/>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The </w:t>
      </w:r>
      <w:r w:rsidR="009D4602" w:rsidRPr="65124499">
        <w:rPr>
          <w:rFonts w:ascii="Arial" w:eastAsia="Times New Roman" w:hAnsi="Arial" w:cs="Arial"/>
          <w:sz w:val="24"/>
          <w:szCs w:val="24"/>
        </w:rPr>
        <w:t xml:space="preserve">actual </w:t>
      </w:r>
      <w:r w:rsidR="00BA458A" w:rsidRPr="65124499">
        <w:rPr>
          <w:rFonts w:ascii="Arial" w:eastAsia="Times New Roman" w:hAnsi="Arial" w:cs="Arial"/>
          <w:sz w:val="24"/>
          <w:szCs w:val="24"/>
        </w:rPr>
        <w:t xml:space="preserve">revenue </w:t>
      </w:r>
      <w:r w:rsidRPr="65124499">
        <w:rPr>
          <w:rFonts w:ascii="Arial" w:eastAsia="Times New Roman" w:hAnsi="Arial" w:cs="Arial"/>
          <w:sz w:val="24"/>
          <w:szCs w:val="24"/>
        </w:rPr>
        <w:t>billed in 20</w:t>
      </w:r>
      <w:r w:rsidR="004644CD" w:rsidRPr="65124499">
        <w:rPr>
          <w:rFonts w:ascii="Arial" w:eastAsia="Times New Roman" w:hAnsi="Arial" w:cs="Arial"/>
          <w:sz w:val="24"/>
          <w:szCs w:val="24"/>
        </w:rPr>
        <w:t>2</w:t>
      </w:r>
      <w:r w:rsidR="008643E4">
        <w:rPr>
          <w:rFonts w:ascii="Arial" w:eastAsia="Times New Roman" w:hAnsi="Arial" w:cs="Arial"/>
          <w:sz w:val="24"/>
          <w:szCs w:val="24"/>
        </w:rPr>
        <w:t>3</w:t>
      </w:r>
      <w:r w:rsidRPr="65124499">
        <w:rPr>
          <w:rFonts w:ascii="Arial" w:eastAsia="Times New Roman" w:hAnsi="Arial" w:cs="Arial"/>
          <w:sz w:val="24"/>
          <w:szCs w:val="24"/>
        </w:rPr>
        <w:t xml:space="preserve"> related to </w:t>
      </w:r>
      <w:r w:rsidR="00184ADD" w:rsidRPr="65124499">
        <w:rPr>
          <w:rFonts w:ascii="Arial" w:eastAsia="Times New Roman" w:hAnsi="Arial" w:cs="Arial"/>
          <w:sz w:val="24"/>
          <w:szCs w:val="24"/>
        </w:rPr>
        <w:t>consumption</w:t>
      </w:r>
      <w:r w:rsidR="002A5AEE" w:rsidRPr="65124499">
        <w:rPr>
          <w:rFonts w:ascii="Arial" w:eastAsia="Times New Roman" w:hAnsi="Arial" w:cs="Arial"/>
          <w:sz w:val="24"/>
          <w:szCs w:val="24"/>
        </w:rPr>
        <w:t xml:space="preserve"> in </w:t>
      </w:r>
      <w:r w:rsidRPr="65124499">
        <w:rPr>
          <w:rFonts w:ascii="Arial" w:eastAsia="Times New Roman" w:hAnsi="Arial" w:cs="Arial"/>
          <w:sz w:val="24"/>
          <w:szCs w:val="24"/>
        </w:rPr>
        <w:t>20</w:t>
      </w:r>
      <w:r w:rsidR="00F150A6" w:rsidRPr="65124499">
        <w:rPr>
          <w:rFonts w:ascii="Arial" w:eastAsia="Times New Roman" w:hAnsi="Arial" w:cs="Arial"/>
          <w:sz w:val="24"/>
          <w:szCs w:val="24"/>
        </w:rPr>
        <w:t>2</w:t>
      </w:r>
      <w:r w:rsidR="008643E4">
        <w:rPr>
          <w:rFonts w:ascii="Arial" w:eastAsia="Times New Roman" w:hAnsi="Arial" w:cs="Arial"/>
          <w:sz w:val="24"/>
          <w:szCs w:val="24"/>
        </w:rPr>
        <w:t>2</w:t>
      </w:r>
      <w:r w:rsidRPr="65124499">
        <w:rPr>
          <w:rFonts w:ascii="Arial" w:eastAsia="Times New Roman" w:hAnsi="Arial" w:cs="Arial"/>
          <w:sz w:val="24"/>
          <w:szCs w:val="24"/>
        </w:rPr>
        <w:t xml:space="preserve"> for non-RPP Class B customers was $32,</w:t>
      </w:r>
      <w:r w:rsidR="003918DE" w:rsidRPr="65124499">
        <w:rPr>
          <w:rFonts w:ascii="Arial" w:eastAsia="Times New Roman" w:hAnsi="Arial" w:cs="Arial"/>
          <w:sz w:val="24"/>
          <w:szCs w:val="24"/>
        </w:rPr>
        <w:t>620</w:t>
      </w:r>
      <w:r w:rsidR="000009EC" w:rsidRPr="65124499">
        <w:rPr>
          <w:rFonts w:ascii="Arial" w:eastAsia="Times New Roman" w:hAnsi="Arial" w:cs="Arial"/>
          <w:sz w:val="24"/>
          <w:szCs w:val="24"/>
        </w:rPr>
        <w:t>,000</w:t>
      </w:r>
      <w:r w:rsidRPr="65124499">
        <w:rPr>
          <w:rFonts w:ascii="Arial" w:eastAsia="Times New Roman" w:hAnsi="Arial" w:cs="Arial"/>
          <w:sz w:val="24"/>
          <w:szCs w:val="24"/>
        </w:rPr>
        <w:t xml:space="preserve"> =</w:t>
      </w:r>
      <w:r w:rsidR="00675A5F" w:rsidRPr="65124499">
        <w:rPr>
          <w:rFonts w:ascii="Arial" w:eastAsia="Times New Roman" w:hAnsi="Arial" w:cs="Arial"/>
          <w:sz w:val="24"/>
          <w:szCs w:val="24"/>
        </w:rPr>
        <w:t xml:space="preserve"> </w:t>
      </w:r>
      <w:r w:rsidRPr="65124499">
        <w:rPr>
          <w:rFonts w:ascii="Arial" w:eastAsia="Times New Roman" w:hAnsi="Arial" w:cs="Arial"/>
          <w:sz w:val="24"/>
          <w:szCs w:val="24"/>
        </w:rPr>
        <w:t>[</w:t>
      </w:r>
      <w:r w:rsidR="00437B03" w:rsidRPr="65124499">
        <w:rPr>
          <w:rFonts w:ascii="Arial" w:eastAsia="Times New Roman" w:hAnsi="Arial" w:cs="Arial"/>
          <w:sz w:val="24"/>
          <w:szCs w:val="24"/>
        </w:rPr>
        <w:t>(</w:t>
      </w:r>
      <w:r w:rsidRPr="65124499">
        <w:rPr>
          <w:rFonts w:ascii="Arial" w:eastAsia="Times New Roman" w:hAnsi="Arial" w:cs="Arial"/>
          <w:sz w:val="24"/>
          <w:szCs w:val="24"/>
        </w:rPr>
        <w:t>329,</w:t>
      </w:r>
      <w:r w:rsidR="000009EC" w:rsidRPr="65124499">
        <w:rPr>
          <w:rFonts w:ascii="Arial" w:eastAsia="Times New Roman" w:hAnsi="Arial" w:cs="Arial"/>
          <w:sz w:val="24"/>
          <w:szCs w:val="24"/>
        </w:rPr>
        <w:t>000,000</w:t>
      </w:r>
      <w:r w:rsidRPr="65124499">
        <w:rPr>
          <w:rFonts w:ascii="Arial" w:eastAsia="Times New Roman" w:hAnsi="Arial" w:cs="Arial"/>
          <w:sz w:val="24"/>
          <w:szCs w:val="24"/>
        </w:rPr>
        <w:t xml:space="preserve"> X $0.</w:t>
      </w:r>
      <w:r w:rsidR="000009EC" w:rsidRPr="65124499">
        <w:rPr>
          <w:rFonts w:ascii="Arial" w:eastAsia="Times New Roman" w:hAnsi="Arial" w:cs="Arial"/>
          <w:sz w:val="24"/>
          <w:szCs w:val="24"/>
        </w:rPr>
        <w:t>1100</w:t>
      </w:r>
      <w:r w:rsidRPr="65124499">
        <w:rPr>
          <w:rFonts w:ascii="Arial" w:eastAsia="Times New Roman" w:hAnsi="Arial" w:cs="Arial"/>
          <w:sz w:val="24"/>
          <w:szCs w:val="24"/>
        </w:rPr>
        <w:t>/kWh) + (4,</w:t>
      </w:r>
      <w:r w:rsidR="00D079A6" w:rsidRPr="65124499">
        <w:rPr>
          <w:rFonts w:ascii="Arial" w:eastAsia="Times New Roman" w:hAnsi="Arial" w:cs="Arial"/>
          <w:sz w:val="24"/>
          <w:szCs w:val="24"/>
        </w:rPr>
        <w:t>300,000</w:t>
      </w:r>
      <w:r w:rsidRPr="65124499">
        <w:rPr>
          <w:rFonts w:ascii="Arial" w:eastAsia="Times New Roman" w:hAnsi="Arial" w:cs="Arial"/>
          <w:sz w:val="24"/>
          <w:szCs w:val="24"/>
        </w:rPr>
        <w:t xml:space="preserve"> X $0.1</w:t>
      </w:r>
      <w:r w:rsidR="00D079A6" w:rsidRPr="65124499">
        <w:rPr>
          <w:rFonts w:ascii="Arial" w:eastAsia="Times New Roman" w:hAnsi="Arial" w:cs="Arial"/>
          <w:sz w:val="24"/>
          <w:szCs w:val="24"/>
        </w:rPr>
        <w:t>000</w:t>
      </w:r>
      <w:r w:rsidRPr="65124499">
        <w:rPr>
          <w:rFonts w:ascii="Arial" w:eastAsia="Times New Roman" w:hAnsi="Arial" w:cs="Arial"/>
          <w:sz w:val="24"/>
          <w:szCs w:val="24"/>
        </w:rPr>
        <w:t>/kWh)].</w:t>
      </w:r>
    </w:p>
    <w:p w14:paraId="5FB30BB4" w14:textId="1DDAAB94" w:rsidR="00CB4ECC" w:rsidRPr="00607211" w:rsidRDefault="002767D1" w:rsidP="00DF5EAC">
      <w:pPr>
        <w:pStyle w:val="ListParagraph"/>
        <w:numPr>
          <w:ilvl w:val="0"/>
          <w:numId w:val="33"/>
        </w:numPr>
        <w:spacing w:after="0" w:line="276" w:lineRule="auto"/>
      </w:pPr>
      <w:r w:rsidRPr="65124499">
        <w:rPr>
          <w:rFonts w:ascii="Arial" w:eastAsia="Times New Roman" w:hAnsi="Arial" w:cs="Arial"/>
          <w:sz w:val="24"/>
          <w:szCs w:val="24"/>
        </w:rPr>
        <w:t xml:space="preserve">The difference between </w:t>
      </w:r>
      <w:r w:rsidR="00652745"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revenue and </w:t>
      </w:r>
      <w:r w:rsidR="001E4CBD" w:rsidRPr="65124499">
        <w:rPr>
          <w:rFonts w:ascii="Arial" w:eastAsia="Times New Roman" w:hAnsi="Arial" w:cs="Arial"/>
          <w:sz w:val="24"/>
          <w:szCs w:val="24"/>
        </w:rPr>
        <w:t xml:space="preserve">actual </w:t>
      </w:r>
      <w:r w:rsidRPr="65124499">
        <w:rPr>
          <w:rFonts w:ascii="Arial" w:eastAsia="Times New Roman" w:hAnsi="Arial" w:cs="Arial"/>
          <w:sz w:val="24"/>
          <w:szCs w:val="24"/>
        </w:rPr>
        <w:t>billed revenue is $</w:t>
      </w:r>
      <w:r w:rsidR="00461E13" w:rsidRPr="65124499">
        <w:rPr>
          <w:rFonts w:ascii="Arial" w:eastAsia="Times New Roman" w:hAnsi="Arial" w:cs="Arial"/>
          <w:sz w:val="24"/>
          <w:szCs w:val="24"/>
        </w:rPr>
        <w:t>810,000</w:t>
      </w:r>
      <w:r w:rsidRPr="65124499">
        <w:rPr>
          <w:rFonts w:ascii="Arial" w:eastAsia="Times New Roman" w:hAnsi="Arial" w:cs="Arial"/>
          <w:sz w:val="24"/>
          <w:szCs w:val="24"/>
        </w:rPr>
        <w:t>. 20</w:t>
      </w:r>
      <w:r w:rsidR="0064498D" w:rsidRPr="65124499">
        <w:rPr>
          <w:rFonts w:ascii="Arial" w:eastAsia="Times New Roman" w:hAnsi="Arial" w:cs="Arial"/>
          <w:sz w:val="24"/>
          <w:szCs w:val="24"/>
        </w:rPr>
        <w:t>2</w:t>
      </w:r>
      <w:r w:rsidR="16E66EEA" w:rsidRPr="65124499">
        <w:rPr>
          <w:rFonts w:ascii="Arial" w:eastAsia="Times New Roman" w:hAnsi="Arial" w:cs="Arial"/>
          <w:sz w:val="24"/>
          <w:szCs w:val="24"/>
        </w:rPr>
        <w:t>1</w:t>
      </w:r>
      <w:r w:rsidRPr="65124499">
        <w:rPr>
          <w:rFonts w:ascii="Arial" w:eastAsia="Times New Roman" w:hAnsi="Arial" w:cs="Arial"/>
          <w:sz w:val="24"/>
          <w:szCs w:val="24"/>
        </w:rPr>
        <w:t xml:space="preserve"> unbilled revenue was overstated. </w:t>
      </w:r>
    </w:p>
    <w:p w14:paraId="7C2B8E07" w14:textId="567BFF88" w:rsidR="004C096A" w:rsidRPr="00CF7876" w:rsidRDefault="002767D1" w:rsidP="00CF7876">
      <w:pPr>
        <w:pStyle w:val="ListParagraph"/>
        <w:numPr>
          <w:ilvl w:val="0"/>
          <w:numId w:val="33"/>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Assume that </w:t>
      </w:r>
      <w:r w:rsidR="00652745"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consumption is </w:t>
      </w:r>
      <w:r w:rsidR="00E37DF3" w:rsidRPr="65124499">
        <w:rPr>
          <w:rFonts w:ascii="Arial" w:eastAsia="Times New Roman" w:hAnsi="Arial" w:cs="Arial"/>
          <w:sz w:val="24"/>
          <w:szCs w:val="24"/>
        </w:rPr>
        <w:t>used in calculating</w:t>
      </w:r>
      <w:r w:rsidRPr="65124499">
        <w:rPr>
          <w:rFonts w:ascii="Arial" w:eastAsia="Times New Roman" w:hAnsi="Arial" w:cs="Arial"/>
          <w:sz w:val="24"/>
          <w:szCs w:val="24"/>
        </w:rPr>
        <w:t xml:space="preserve"> the </w:t>
      </w:r>
      <w:r w:rsidR="00702369" w:rsidRPr="65124499">
        <w:rPr>
          <w:rFonts w:ascii="Arial" w:eastAsia="Times New Roman" w:hAnsi="Arial" w:cs="Arial"/>
          <w:sz w:val="24"/>
          <w:szCs w:val="24"/>
        </w:rPr>
        <w:t>expected balance</w:t>
      </w:r>
      <w:r w:rsidR="003730A4" w:rsidRPr="65124499">
        <w:rPr>
          <w:rFonts w:ascii="Arial" w:eastAsia="Times New Roman" w:hAnsi="Arial" w:cs="Arial"/>
          <w:sz w:val="24"/>
          <w:szCs w:val="24"/>
        </w:rPr>
        <w:t xml:space="preserve"> in </w:t>
      </w:r>
      <w:r w:rsidRPr="65124499">
        <w:rPr>
          <w:rFonts w:ascii="Arial" w:eastAsia="Times New Roman" w:hAnsi="Arial" w:cs="Arial"/>
          <w:sz w:val="24"/>
          <w:szCs w:val="24"/>
        </w:rPr>
        <w:t xml:space="preserve">the </w:t>
      </w:r>
      <w:proofErr w:type="spellStart"/>
      <w:r w:rsidRPr="65124499">
        <w:rPr>
          <w:rFonts w:ascii="Arial" w:eastAsia="Times New Roman" w:hAnsi="Arial" w:cs="Arial"/>
          <w:sz w:val="24"/>
          <w:szCs w:val="24"/>
        </w:rPr>
        <w:t>Workform</w:t>
      </w:r>
      <w:proofErr w:type="spellEnd"/>
      <w:r w:rsidR="001E4CBD" w:rsidRPr="65124499">
        <w:rPr>
          <w:rFonts w:ascii="Arial" w:eastAsia="Times New Roman" w:hAnsi="Arial" w:cs="Arial"/>
          <w:sz w:val="24"/>
          <w:szCs w:val="24"/>
        </w:rPr>
        <w:t>. Also assume</w:t>
      </w:r>
      <w:r w:rsidRPr="65124499">
        <w:rPr>
          <w:rFonts w:ascii="Arial" w:eastAsia="Times New Roman" w:hAnsi="Arial" w:cs="Arial"/>
          <w:sz w:val="24"/>
          <w:szCs w:val="24"/>
        </w:rPr>
        <w:t xml:space="preserve"> the 20</w:t>
      </w:r>
      <w:r w:rsidR="00B96B9D"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General Ledger balance </w:t>
      </w:r>
      <w:r w:rsidR="00595288" w:rsidRPr="65124499">
        <w:rPr>
          <w:rFonts w:ascii="Arial" w:eastAsia="Times New Roman" w:hAnsi="Arial" w:cs="Arial"/>
          <w:sz w:val="24"/>
          <w:szCs w:val="24"/>
        </w:rPr>
        <w:t>excluded</w:t>
      </w:r>
      <w:r w:rsidRPr="65124499">
        <w:rPr>
          <w:rFonts w:ascii="Arial" w:eastAsia="Times New Roman" w:hAnsi="Arial" w:cs="Arial"/>
          <w:sz w:val="24"/>
          <w:szCs w:val="24"/>
        </w:rPr>
        <w:t xml:space="preserve"> </w:t>
      </w:r>
      <w:r w:rsidRPr="65124499">
        <w:rPr>
          <w:rFonts w:ascii="Arial" w:eastAsia="Times New Roman" w:hAnsi="Arial" w:cs="Arial"/>
          <w:sz w:val="24"/>
          <w:szCs w:val="24"/>
        </w:rPr>
        <w:lastRenderedPageBreak/>
        <w:t xml:space="preserve">the unbilled to actual revenue true-up, but </w:t>
      </w:r>
      <w:r w:rsidR="00122BF4" w:rsidRPr="65124499">
        <w:rPr>
          <w:rFonts w:ascii="Arial" w:eastAsia="Times New Roman" w:hAnsi="Arial" w:cs="Arial"/>
          <w:sz w:val="24"/>
          <w:szCs w:val="24"/>
        </w:rPr>
        <w:t xml:space="preserve">that this difference </w:t>
      </w:r>
      <w:r w:rsidRPr="65124499">
        <w:rPr>
          <w:rFonts w:ascii="Arial" w:eastAsia="Times New Roman" w:hAnsi="Arial" w:cs="Arial"/>
          <w:sz w:val="24"/>
          <w:szCs w:val="24"/>
        </w:rPr>
        <w:t>was included in the 20</w:t>
      </w:r>
      <w:r w:rsidR="00CB4ECC" w:rsidRPr="65124499">
        <w:rPr>
          <w:rFonts w:ascii="Arial" w:eastAsia="Times New Roman" w:hAnsi="Arial" w:cs="Arial"/>
          <w:sz w:val="24"/>
          <w:szCs w:val="24"/>
        </w:rPr>
        <w:t>2</w:t>
      </w:r>
      <w:r w:rsidR="001D634A">
        <w:rPr>
          <w:rFonts w:ascii="Arial" w:eastAsia="Times New Roman" w:hAnsi="Arial" w:cs="Arial"/>
          <w:sz w:val="24"/>
          <w:szCs w:val="24"/>
        </w:rPr>
        <w:t>3</w:t>
      </w:r>
      <w:r w:rsidRPr="65124499">
        <w:rPr>
          <w:rFonts w:ascii="Arial" w:eastAsia="Times New Roman" w:hAnsi="Arial" w:cs="Arial"/>
          <w:sz w:val="24"/>
          <w:szCs w:val="24"/>
        </w:rPr>
        <w:t xml:space="preserve"> General Ledger through </w:t>
      </w:r>
      <w:r w:rsidR="00B31D52" w:rsidRPr="65124499">
        <w:rPr>
          <w:rFonts w:ascii="Arial" w:eastAsia="Times New Roman" w:hAnsi="Arial" w:cs="Arial"/>
          <w:sz w:val="24"/>
          <w:szCs w:val="24"/>
        </w:rPr>
        <w:t xml:space="preserve">typical </w:t>
      </w:r>
      <w:r w:rsidRPr="65124499">
        <w:rPr>
          <w:rFonts w:ascii="Arial" w:eastAsia="Times New Roman" w:hAnsi="Arial" w:cs="Arial"/>
          <w:sz w:val="24"/>
          <w:szCs w:val="24"/>
        </w:rPr>
        <w:t xml:space="preserve">billing/unbilled journal entries. </w:t>
      </w:r>
    </w:p>
    <w:p w14:paraId="1A8AA85D" w14:textId="77777777" w:rsidR="004C096A" w:rsidRDefault="004C096A" w:rsidP="004B0A72">
      <w:pPr>
        <w:spacing w:after="0"/>
        <w:rPr>
          <w:rFonts w:ascii="Arial" w:eastAsia="Times New Roman" w:hAnsi="Arial" w:cs="Arial"/>
          <w:sz w:val="24"/>
          <w:szCs w:val="24"/>
        </w:rPr>
      </w:pPr>
    </w:p>
    <w:p w14:paraId="71555077" w14:textId="3C3D2DBE" w:rsidR="000E293E" w:rsidRDefault="004C096A" w:rsidP="00CF7876">
      <w:pPr>
        <w:rPr>
          <w:rFonts w:ascii="Arial" w:hAnsi="Arial" w:cs="Arial"/>
          <w:sz w:val="24"/>
          <w:szCs w:val="24"/>
        </w:rPr>
      </w:pPr>
      <w:r w:rsidRPr="65124499">
        <w:rPr>
          <w:rFonts w:ascii="Arial" w:eastAsia="Times New Roman" w:hAnsi="Arial" w:cs="Arial"/>
          <w:b/>
          <w:bCs/>
          <w:sz w:val="24"/>
          <w:szCs w:val="24"/>
        </w:rPr>
        <w:t>Reconciling item</w:t>
      </w:r>
      <w:r w:rsidRPr="65124499">
        <w:rPr>
          <w:rFonts w:ascii="Arial" w:eastAsia="Times New Roman" w:hAnsi="Arial" w:cs="Arial"/>
          <w:sz w:val="24"/>
          <w:szCs w:val="24"/>
        </w:rPr>
        <w:t>: T</w:t>
      </w:r>
      <w:r w:rsidR="002767D1" w:rsidRPr="65124499">
        <w:rPr>
          <w:rFonts w:ascii="Arial" w:eastAsia="Times New Roman" w:hAnsi="Arial" w:cs="Arial"/>
          <w:sz w:val="24"/>
          <w:szCs w:val="24"/>
        </w:rPr>
        <w:t xml:space="preserve">here </w:t>
      </w:r>
      <w:r w:rsidR="00BB76AC"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be no reconciling item in the 20</w:t>
      </w:r>
      <w:r w:rsidR="00B96B9D" w:rsidRPr="65124499">
        <w:rPr>
          <w:rFonts w:ascii="Arial" w:eastAsia="Times New Roman" w:hAnsi="Arial" w:cs="Arial"/>
          <w:sz w:val="24"/>
          <w:szCs w:val="24"/>
        </w:rPr>
        <w:t>2</w:t>
      </w:r>
      <w:r w:rsidR="001D634A">
        <w:rPr>
          <w:rFonts w:ascii="Arial" w:eastAsia="Times New Roman" w:hAnsi="Arial" w:cs="Arial"/>
          <w:sz w:val="24"/>
          <w:szCs w:val="24"/>
        </w:rPr>
        <w:t>2</w:t>
      </w:r>
      <w:r w:rsidR="002767D1" w:rsidRPr="65124499">
        <w:rPr>
          <w:rFonts w:ascii="Arial" w:eastAsia="Times New Roman" w:hAnsi="Arial" w:cs="Arial"/>
          <w:sz w:val="24"/>
          <w:szCs w:val="24"/>
        </w:rPr>
        <w:t xml:space="preserve"> </w:t>
      </w:r>
      <w:proofErr w:type="spellStart"/>
      <w:r w:rsidR="002767D1" w:rsidRPr="65124499">
        <w:rPr>
          <w:rFonts w:ascii="Arial" w:eastAsia="Times New Roman" w:hAnsi="Arial" w:cs="Arial"/>
          <w:sz w:val="24"/>
          <w:szCs w:val="24"/>
        </w:rPr>
        <w:t>Workform</w:t>
      </w:r>
      <w:proofErr w:type="spellEnd"/>
      <w:r w:rsidR="002767D1" w:rsidRPr="65124499">
        <w:rPr>
          <w:rFonts w:ascii="Arial" w:eastAsia="Times New Roman" w:hAnsi="Arial" w:cs="Arial"/>
          <w:sz w:val="24"/>
          <w:szCs w:val="24"/>
        </w:rPr>
        <w:t xml:space="preserve"> as </w:t>
      </w:r>
      <w:r w:rsidR="006A1BC7" w:rsidRPr="65124499">
        <w:rPr>
          <w:rFonts w:ascii="Arial" w:eastAsia="Times New Roman" w:hAnsi="Arial" w:cs="Arial"/>
          <w:sz w:val="24"/>
          <w:szCs w:val="24"/>
        </w:rPr>
        <w:t>both the 20</w:t>
      </w:r>
      <w:r w:rsidR="00B96B9D" w:rsidRPr="65124499">
        <w:rPr>
          <w:rFonts w:ascii="Arial" w:eastAsia="Times New Roman" w:hAnsi="Arial" w:cs="Arial"/>
          <w:sz w:val="24"/>
          <w:szCs w:val="24"/>
        </w:rPr>
        <w:t>2</w:t>
      </w:r>
      <w:r w:rsidR="001D634A">
        <w:rPr>
          <w:rFonts w:ascii="Arial" w:eastAsia="Times New Roman" w:hAnsi="Arial" w:cs="Arial"/>
          <w:sz w:val="24"/>
          <w:szCs w:val="24"/>
        </w:rPr>
        <w:t>2</w:t>
      </w:r>
      <w:r w:rsidR="008075A6">
        <w:rPr>
          <w:rFonts w:ascii="Arial" w:eastAsia="Times New Roman" w:hAnsi="Arial" w:cs="Arial"/>
          <w:sz w:val="24"/>
          <w:szCs w:val="24"/>
        </w:rPr>
        <w:t xml:space="preserve"> </w:t>
      </w:r>
      <w:r w:rsidR="00BC2C7B" w:rsidRPr="65124499">
        <w:rPr>
          <w:rFonts w:ascii="Arial" w:eastAsia="Times New Roman" w:hAnsi="Arial" w:cs="Arial"/>
          <w:sz w:val="24"/>
          <w:szCs w:val="24"/>
        </w:rPr>
        <w:t xml:space="preserve">General Ledger </w:t>
      </w:r>
      <w:r w:rsidR="006A1BC7" w:rsidRPr="65124499">
        <w:rPr>
          <w:rFonts w:ascii="Arial" w:eastAsia="Times New Roman" w:hAnsi="Arial" w:cs="Arial"/>
          <w:sz w:val="24"/>
          <w:szCs w:val="24"/>
        </w:rPr>
        <w:t xml:space="preserve">balance and </w:t>
      </w:r>
      <w:r w:rsidR="002767D1" w:rsidRPr="65124499">
        <w:rPr>
          <w:rFonts w:ascii="Arial" w:eastAsia="Times New Roman" w:hAnsi="Arial" w:cs="Arial"/>
          <w:sz w:val="24"/>
          <w:szCs w:val="24"/>
        </w:rPr>
        <w:t>the</w:t>
      </w:r>
      <w:r w:rsidR="00906CC8" w:rsidRPr="65124499">
        <w:rPr>
          <w:rFonts w:ascii="Arial" w:eastAsia="Times New Roman" w:hAnsi="Arial" w:cs="Arial"/>
          <w:sz w:val="24"/>
          <w:szCs w:val="24"/>
        </w:rPr>
        <w:t xml:space="preserve"> expected balance calculated in the </w:t>
      </w:r>
      <w:proofErr w:type="spellStart"/>
      <w:r w:rsidR="00906CC8" w:rsidRPr="65124499">
        <w:rPr>
          <w:rFonts w:ascii="Arial" w:eastAsia="Times New Roman" w:hAnsi="Arial" w:cs="Arial"/>
          <w:sz w:val="24"/>
          <w:szCs w:val="24"/>
        </w:rPr>
        <w:t>Workform</w:t>
      </w:r>
      <w:proofErr w:type="spellEnd"/>
      <w:r w:rsidR="00906CC8" w:rsidRPr="65124499">
        <w:rPr>
          <w:rFonts w:ascii="Arial" w:eastAsia="Times New Roman" w:hAnsi="Arial" w:cs="Arial"/>
          <w:sz w:val="24"/>
          <w:szCs w:val="24"/>
        </w:rPr>
        <w:t xml:space="preserve"> </w:t>
      </w:r>
      <w:r w:rsidR="008A0D75" w:rsidRPr="65124499">
        <w:rPr>
          <w:rFonts w:ascii="Arial" w:eastAsia="Times New Roman" w:hAnsi="Arial" w:cs="Arial"/>
          <w:sz w:val="24"/>
          <w:szCs w:val="24"/>
        </w:rPr>
        <w:t>were</w:t>
      </w:r>
      <w:r w:rsidR="00CD41ED" w:rsidRPr="65124499">
        <w:rPr>
          <w:rFonts w:ascii="Arial" w:eastAsia="Times New Roman" w:hAnsi="Arial" w:cs="Arial"/>
          <w:sz w:val="24"/>
          <w:szCs w:val="24"/>
        </w:rPr>
        <w:t xml:space="preserve"> </w:t>
      </w:r>
      <w:r w:rsidR="00AE7B05" w:rsidRPr="65124499">
        <w:rPr>
          <w:rFonts w:ascii="Arial" w:eastAsia="Times New Roman" w:hAnsi="Arial" w:cs="Arial"/>
          <w:sz w:val="24"/>
          <w:szCs w:val="24"/>
        </w:rPr>
        <w:t xml:space="preserve">determined on the </w:t>
      </w:r>
      <w:r w:rsidR="00CD41ED" w:rsidRPr="65124499">
        <w:rPr>
          <w:rFonts w:ascii="Arial" w:eastAsia="Times New Roman" w:hAnsi="Arial" w:cs="Arial"/>
          <w:sz w:val="24"/>
          <w:szCs w:val="24"/>
        </w:rPr>
        <w:t xml:space="preserve">same </w:t>
      </w:r>
      <w:r w:rsidR="00AE7B05" w:rsidRPr="65124499">
        <w:rPr>
          <w:rFonts w:ascii="Arial" w:eastAsia="Times New Roman" w:hAnsi="Arial" w:cs="Arial"/>
          <w:sz w:val="24"/>
          <w:szCs w:val="24"/>
        </w:rPr>
        <w:t xml:space="preserve">basis of consumption </w:t>
      </w:r>
      <w:r w:rsidR="00CD41ED" w:rsidRPr="65124499">
        <w:rPr>
          <w:rFonts w:ascii="Arial" w:eastAsia="Times New Roman" w:hAnsi="Arial" w:cs="Arial"/>
          <w:sz w:val="24"/>
          <w:szCs w:val="24"/>
        </w:rPr>
        <w:t xml:space="preserve">(i.e. </w:t>
      </w:r>
      <w:r w:rsidR="00AE7B05" w:rsidRPr="65124499">
        <w:rPr>
          <w:rFonts w:ascii="Arial" w:eastAsia="Times New Roman" w:hAnsi="Arial" w:cs="Arial"/>
          <w:sz w:val="24"/>
          <w:szCs w:val="24"/>
        </w:rPr>
        <w:t xml:space="preserve">both </w:t>
      </w:r>
      <w:r w:rsidR="00CD41ED" w:rsidRPr="65124499">
        <w:rPr>
          <w:rFonts w:ascii="Arial" w:eastAsia="Times New Roman" w:hAnsi="Arial" w:cs="Arial"/>
          <w:sz w:val="24"/>
          <w:szCs w:val="24"/>
        </w:rPr>
        <w:t xml:space="preserve">reflect </w:t>
      </w:r>
      <w:r w:rsidR="00BD4D3D" w:rsidRPr="65124499">
        <w:rPr>
          <w:rFonts w:ascii="Arial" w:eastAsia="Times New Roman" w:hAnsi="Arial" w:cs="Arial"/>
          <w:sz w:val="24"/>
          <w:szCs w:val="24"/>
        </w:rPr>
        <w:t xml:space="preserve">estimated </w:t>
      </w:r>
      <w:r w:rsidR="00CD41ED" w:rsidRPr="65124499">
        <w:rPr>
          <w:rFonts w:ascii="Arial" w:eastAsia="Times New Roman" w:hAnsi="Arial" w:cs="Arial"/>
          <w:sz w:val="24"/>
          <w:szCs w:val="24"/>
        </w:rPr>
        <w:t xml:space="preserve">unbilled consumption). There is no misalignment </w:t>
      </w:r>
      <w:r w:rsidR="00475F00" w:rsidRPr="65124499">
        <w:rPr>
          <w:rFonts w:ascii="Arial" w:eastAsia="Times New Roman" w:hAnsi="Arial" w:cs="Arial"/>
          <w:sz w:val="24"/>
          <w:szCs w:val="24"/>
        </w:rPr>
        <w:t xml:space="preserve">between the </w:t>
      </w:r>
      <w:r w:rsidR="00AE7B05" w:rsidRPr="65124499">
        <w:rPr>
          <w:rFonts w:ascii="Arial" w:eastAsia="Times New Roman" w:hAnsi="Arial" w:cs="Arial"/>
          <w:sz w:val="24"/>
          <w:szCs w:val="24"/>
        </w:rPr>
        <w:t xml:space="preserve">General Ledger </w:t>
      </w:r>
      <w:r w:rsidR="00475F00" w:rsidRPr="65124499">
        <w:rPr>
          <w:rFonts w:ascii="Arial" w:eastAsia="Times New Roman" w:hAnsi="Arial" w:cs="Arial"/>
          <w:sz w:val="24"/>
          <w:szCs w:val="24"/>
        </w:rPr>
        <w:t xml:space="preserve">balance and the expected balance calculated in the </w:t>
      </w:r>
      <w:proofErr w:type="spellStart"/>
      <w:r w:rsidR="00475F00" w:rsidRPr="65124499">
        <w:rPr>
          <w:rFonts w:ascii="Arial" w:eastAsia="Times New Roman" w:hAnsi="Arial" w:cs="Arial"/>
          <w:sz w:val="24"/>
          <w:szCs w:val="24"/>
        </w:rPr>
        <w:t>Workform</w:t>
      </w:r>
      <w:proofErr w:type="spellEnd"/>
      <w:r w:rsidR="00475F00" w:rsidRPr="65124499">
        <w:rPr>
          <w:rFonts w:ascii="Arial" w:eastAsia="Times New Roman" w:hAnsi="Arial" w:cs="Arial"/>
          <w:sz w:val="24"/>
          <w:szCs w:val="24"/>
        </w:rPr>
        <w:t xml:space="preserve">. </w:t>
      </w:r>
      <w:r w:rsidR="00134597" w:rsidRPr="65124499">
        <w:rPr>
          <w:rFonts w:ascii="Arial" w:hAnsi="Arial" w:cs="Arial"/>
          <w:sz w:val="24"/>
          <w:szCs w:val="24"/>
        </w:rPr>
        <w:t>Similarly, assuming the same practices were used in 20</w:t>
      </w:r>
      <w:r w:rsidR="00475F00" w:rsidRPr="65124499">
        <w:rPr>
          <w:rFonts w:ascii="Arial" w:hAnsi="Arial" w:cs="Arial"/>
          <w:sz w:val="24"/>
          <w:szCs w:val="24"/>
        </w:rPr>
        <w:t>2</w:t>
      </w:r>
      <w:r w:rsidR="001D634A">
        <w:rPr>
          <w:rFonts w:ascii="Arial" w:hAnsi="Arial" w:cs="Arial"/>
          <w:sz w:val="24"/>
          <w:szCs w:val="24"/>
        </w:rPr>
        <w:t>3</w:t>
      </w:r>
      <w:r w:rsidR="00134597" w:rsidRPr="65124499">
        <w:rPr>
          <w:rFonts w:ascii="Arial" w:hAnsi="Arial" w:cs="Arial"/>
          <w:sz w:val="24"/>
          <w:szCs w:val="24"/>
        </w:rPr>
        <w:t>, there w</w:t>
      </w:r>
      <w:r w:rsidR="00917F2F" w:rsidRPr="65124499">
        <w:rPr>
          <w:rFonts w:ascii="Arial" w:hAnsi="Arial" w:cs="Arial"/>
          <w:sz w:val="24"/>
          <w:szCs w:val="24"/>
        </w:rPr>
        <w:t>ould</w:t>
      </w:r>
      <w:r w:rsidR="00134597" w:rsidRPr="65124499">
        <w:rPr>
          <w:rFonts w:ascii="Arial" w:hAnsi="Arial" w:cs="Arial"/>
          <w:sz w:val="24"/>
          <w:szCs w:val="24"/>
        </w:rPr>
        <w:t xml:space="preserve"> be no reconciling item </w:t>
      </w:r>
      <w:r w:rsidR="00451A93" w:rsidRPr="65124499">
        <w:rPr>
          <w:rFonts w:ascii="Arial" w:hAnsi="Arial" w:cs="Arial"/>
          <w:sz w:val="24"/>
          <w:szCs w:val="24"/>
        </w:rPr>
        <w:t>relating to</w:t>
      </w:r>
      <w:r w:rsidR="00134597" w:rsidRPr="65124499">
        <w:rPr>
          <w:rFonts w:ascii="Arial" w:hAnsi="Arial" w:cs="Arial"/>
          <w:sz w:val="24"/>
          <w:szCs w:val="24"/>
        </w:rPr>
        <w:t xml:space="preserve"> the prior year in the 20</w:t>
      </w:r>
      <w:r w:rsidR="00475F00" w:rsidRPr="65124499">
        <w:rPr>
          <w:rFonts w:ascii="Arial" w:hAnsi="Arial" w:cs="Arial"/>
          <w:sz w:val="24"/>
          <w:szCs w:val="24"/>
        </w:rPr>
        <w:t>2</w:t>
      </w:r>
      <w:r w:rsidR="001D634A">
        <w:rPr>
          <w:rFonts w:ascii="Arial" w:hAnsi="Arial" w:cs="Arial"/>
          <w:sz w:val="24"/>
          <w:szCs w:val="24"/>
        </w:rPr>
        <w:t>3</w:t>
      </w:r>
      <w:r w:rsidR="00134597" w:rsidRPr="65124499">
        <w:rPr>
          <w:rFonts w:ascii="Arial" w:hAnsi="Arial" w:cs="Arial"/>
          <w:sz w:val="24"/>
          <w:szCs w:val="24"/>
        </w:rPr>
        <w:t xml:space="preserve"> </w:t>
      </w:r>
      <w:proofErr w:type="spellStart"/>
      <w:r w:rsidR="00134597" w:rsidRPr="65124499">
        <w:rPr>
          <w:rFonts w:ascii="Arial" w:hAnsi="Arial" w:cs="Arial"/>
          <w:sz w:val="24"/>
          <w:szCs w:val="24"/>
        </w:rPr>
        <w:t>Workform</w:t>
      </w:r>
      <w:proofErr w:type="spellEnd"/>
      <w:r w:rsidR="00134597" w:rsidRPr="65124499">
        <w:rPr>
          <w:rFonts w:ascii="Arial" w:hAnsi="Arial" w:cs="Arial"/>
          <w:sz w:val="24"/>
          <w:szCs w:val="24"/>
        </w:rPr>
        <w:t xml:space="preserve">.  </w:t>
      </w:r>
    </w:p>
    <w:p w14:paraId="5B475230" w14:textId="2697F833" w:rsidR="002767D1" w:rsidRPr="00CF7876" w:rsidRDefault="00134597" w:rsidP="00CF7876">
      <w:pPr>
        <w:rPr>
          <w:rFonts w:ascii="Arial" w:eastAsia="Times New Roman" w:hAnsi="Arial" w:cs="Arial"/>
          <w:sz w:val="24"/>
          <w:szCs w:val="24"/>
        </w:rPr>
      </w:pPr>
      <w:r w:rsidRPr="65124499">
        <w:rPr>
          <w:rFonts w:ascii="Arial" w:hAnsi="Arial" w:cs="Arial"/>
          <w:b/>
          <w:bCs/>
          <w:sz w:val="24"/>
          <w:szCs w:val="24"/>
        </w:rPr>
        <w:t xml:space="preserve">Principal adjustment: </w:t>
      </w:r>
      <w:r w:rsidR="00917F2F" w:rsidRPr="65124499">
        <w:rPr>
          <w:rFonts w:ascii="Arial" w:eastAsia="Times New Roman" w:hAnsi="Arial" w:cs="Arial"/>
          <w:sz w:val="24"/>
          <w:szCs w:val="24"/>
        </w:rPr>
        <w:t xml:space="preserve">There would be a </w:t>
      </w:r>
      <w:r w:rsidR="002767D1" w:rsidRPr="65124499">
        <w:rPr>
          <w:rFonts w:ascii="Arial" w:eastAsia="Times New Roman" w:hAnsi="Arial" w:cs="Arial"/>
          <w:sz w:val="24"/>
          <w:szCs w:val="24"/>
        </w:rPr>
        <w:t>principal adjustment of</w:t>
      </w:r>
      <w:r w:rsidR="002767D1">
        <w:t xml:space="preserve"> </w:t>
      </w:r>
      <w:r w:rsidR="002767D1" w:rsidRPr="65124499">
        <w:rPr>
          <w:rFonts w:ascii="Arial" w:eastAsia="Times New Roman" w:hAnsi="Arial" w:cs="Arial"/>
          <w:sz w:val="24"/>
          <w:szCs w:val="24"/>
        </w:rPr>
        <w:t>$</w:t>
      </w:r>
      <w:r w:rsidR="00B366AA" w:rsidRPr="65124499">
        <w:rPr>
          <w:rFonts w:ascii="Arial" w:eastAsia="Times New Roman" w:hAnsi="Arial" w:cs="Arial"/>
          <w:sz w:val="24"/>
          <w:szCs w:val="24"/>
        </w:rPr>
        <w:t>810,000</w:t>
      </w:r>
      <w:r w:rsidR="002767D1" w:rsidRPr="65124499">
        <w:rPr>
          <w:rFonts w:ascii="Arial" w:eastAsia="Times New Roman" w:hAnsi="Arial" w:cs="Arial"/>
          <w:sz w:val="24"/>
          <w:szCs w:val="24"/>
        </w:rPr>
        <w:t xml:space="preserve"> in the 20</w:t>
      </w:r>
      <w:r w:rsidR="00B366AA" w:rsidRPr="65124499">
        <w:rPr>
          <w:rFonts w:ascii="Arial" w:eastAsia="Times New Roman" w:hAnsi="Arial" w:cs="Arial"/>
          <w:sz w:val="24"/>
          <w:szCs w:val="24"/>
        </w:rPr>
        <w:t>2</w:t>
      </w:r>
      <w:r w:rsidR="001D634A">
        <w:rPr>
          <w:rFonts w:ascii="Arial" w:eastAsia="Times New Roman" w:hAnsi="Arial" w:cs="Arial"/>
          <w:sz w:val="24"/>
          <w:szCs w:val="24"/>
        </w:rPr>
        <w:t>2</w:t>
      </w:r>
      <w:r w:rsidR="002767D1" w:rsidRPr="65124499">
        <w:rPr>
          <w:rFonts w:ascii="Arial" w:eastAsia="Times New Roman" w:hAnsi="Arial" w:cs="Arial"/>
          <w:sz w:val="24"/>
          <w:szCs w:val="24"/>
        </w:rPr>
        <w:t xml:space="preserve"> DVA Continuity Schedule to true-up the</w:t>
      </w:r>
      <w:r w:rsidR="00297B5C" w:rsidRPr="65124499">
        <w:rPr>
          <w:rFonts w:ascii="Arial" w:eastAsia="Times New Roman" w:hAnsi="Arial" w:cs="Arial"/>
          <w:sz w:val="24"/>
          <w:szCs w:val="24"/>
        </w:rPr>
        <w:t xml:space="preserve"> overstated</w:t>
      </w:r>
      <w:r w:rsidR="002767D1" w:rsidRPr="65124499">
        <w:rPr>
          <w:rFonts w:ascii="Arial" w:eastAsia="Times New Roman" w:hAnsi="Arial" w:cs="Arial"/>
          <w:sz w:val="24"/>
          <w:szCs w:val="24"/>
        </w:rPr>
        <w:t xml:space="preserve"> unbilled revenue to actual revenue.</w:t>
      </w:r>
      <w:r w:rsidR="002767D1">
        <w:t xml:space="preserve"> </w:t>
      </w:r>
      <w:r w:rsidR="00297B5C" w:rsidRPr="65124499">
        <w:rPr>
          <w:rFonts w:ascii="Arial" w:hAnsi="Arial" w:cs="Arial"/>
          <w:sz w:val="24"/>
          <w:szCs w:val="24"/>
        </w:rPr>
        <w:t xml:space="preserve">Similarly, </w:t>
      </w:r>
      <w:r w:rsidR="005B4F2C" w:rsidRPr="65124499">
        <w:rPr>
          <w:rFonts w:ascii="Arial" w:hAnsi="Arial" w:cs="Arial"/>
          <w:sz w:val="24"/>
          <w:szCs w:val="24"/>
        </w:rPr>
        <w:t xml:space="preserve">there would be </w:t>
      </w:r>
      <w:r w:rsidR="00297B5C" w:rsidRPr="65124499">
        <w:rPr>
          <w:rFonts w:ascii="Arial" w:hAnsi="Arial" w:cs="Arial"/>
          <w:sz w:val="24"/>
          <w:szCs w:val="24"/>
        </w:rPr>
        <w:t>a</w:t>
      </w:r>
      <w:r w:rsidR="005B4F2C" w:rsidRPr="65124499">
        <w:rPr>
          <w:rFonts w:ascii="Arial" w:hAnsi="Arial" w:cs="Arial"/>
          <w:sz w:val="24"/>
          <w:szCs w:val="24"/>
        </w:rPr>
        <w:t xml:space="preserve"> </w:t>
      </w:r>
      <w:r w:rsidR="002767D1" w:rsidRPr="65124499">
        <w:rPr>
          <w:rFonts w:ascii="Arial" w:hAnsi="Arial" w:cs="Arial"/>
          <w:sz w:val="24"/>
          <w:szCs w:val="24"/>
        </w:rPr>
        <w:t>reversal principal adjustment of ($</w:t>
      </w:r>
      <w:r w:rsidR="00B366AA" w:rsidRPr="65124499">
        <w:rPr>
          <w:rFonts w:ascii="Arial" w:hAnsi="Arial" w:cs="Arial"/>
          <w:sz w:val="24"/>
          <w:szCs w:val="24"/>
        </w:rPr>
        <w:t>810,000</w:t>
      </w:r>
      <w:r w:rsidR="002767D1" w:rsidRPr="65124499">
        <w:rPr>
          <w:rFonts w:ascii="Arial" w:hAnsi="Arial" w:cs="Arial"/>
          <w:sz w:val="24"/>
          <w:szCs w:val="24"/>
        </w:rPr>
        <w:t xml:space="preserve">) </w:t>
      </w:r>
      <w:r w:rsidR="00451A93" w:rsidRPr="65124499">
        <w:rPr>
          <w:rFonts w:ascii="Arial" w:hAnsi="Arial" w:cs="Arial"/>
          <w:sz w:val="24"/>
          <w:szCs w:val="24"/>
        </w:rPr>
        <w:t xml:space="preserve">relating to the prior year </w:t>
      </w:r>
      <w:r w:rsidR="002767D1" w:rsidRPr="65124499">
        <w:rPr>
          <w:rFonts w:ascii="Arial" w:hAnsi="Arial" w:cs="Arial"/>
          <w:sz w:val="24"/>
          <w:szCs w:val="24"/>
        </w:rPr>
        <w:t>in the 20</w:t>
      </w:r>
      <w:r w:rsidR="00297B5C" w:rsidRPr="65124499">
        <w:rPr>
          <w:rFonts w:ascii="Arial" w:hAnsi="Arial" w:cs="Arial"/>
          <w:sz w:val="24"/>
          <w:szCs w:val="24"/>
        </w:rPr>
        <w:t>2</w:t>
      </w:r>
      <w:r w:rsidR="001D634A">
        <w:rPr>
          <w:rFonts w:ascii="Arial" w:hAnsi="Arial" w:cs="Arial"/>
          <w:sz w:val="24"/>
          <w:szCs w:val="24"/>
        </w:rPr>
        <w:t>3</w:t>
      </w:r>
      <w:r w:rsidR="002767D1" w:rsidRPr="65124499">
        <w:rPr>
          <w:rFonts w:ascii="Arial" w:hAnsi="Arial" w:cs="Arial"/>
          <w:sz w:val="24"/>
          <w:szCs w:val="24"/>
        </w:rPr>
        <w:t xml:space="preserve"> DVA Continuity Schedule. </w:t>
      </w:r>
    </w:p>
    <w:p w14:paraId="22F0B1C3" w14:textId="6DA48597" w:rsidR="00FE248C" w:rsidRPr="00CF7876" w:rsidRDefault="00FE248C" w:rsidP="00CF7876">
      <w:pPr>
        <w:pStyle w:val="Heading4"/>
        <w:spacing w:before="240" w:after="100" w:afterAutospacing="1"/>
        <w:rPr>
          <w:rFonts w:ascii="Cambria" w:eastAsia="Times New Roman" w:hAnsi="Cambria"/>
          <w:b/>
          <w:bCs/>
          <w:sz w:val="28"/>
          <w:szCs w:val="28"/>
        </w:rPr>
      </w:pPr>
      <w:r w:rsidRPr="00CF7876">
        <w:rPr>
          <w:rFonts w:ascii="Cambria" w:eastAsia="Times New Roman" w:hAnsi="Cambria"/>
          <w:b/>
          <w:bCs/>
          <w:i w:val="0"/>
          <w:iCs w:val="0"/>
          <w:sz w:val="28"/>
          <w:szCs w:val="28"/>
        </w:rPr>
        <w:t xml:space="preserve">2b. Current year-end unbilled to </w:t>
      </w:r>
      <w:r w:rsidRPr="00CF7876">
        <w:rPr>
          <w:rFonts w:ascii="Cambria" w:eastAsia="Times New Roman" w:hAnsi="Cambria" w:cstheme="majorHAnsi"/>
          <w:b/>
          <w:bCs/>
          <w:i w:val="0"/>
          <w:iCs w:val="0"/>
          <w:sz w:val="28"/>
          <w:szCs w:val="28"/>
        </w:rPr>
        <w:t>actual</w:t>
      </w:r>
      <w:r w:rsidRPr="00CF7876">
        <w:rPr>
          <w:rFonts w:ascii="Cambria" w:eastAsia="Times New Roman" w:hAnsi="Cambria"/>
          <w:b/>
          <w:bCs/>
          <w:i w:val="0"/>
          <w:iCs w:val="0"/>
          <w:sz w:val="28"/>
          <w:szCs w:val="28"/>
        </w:rPr>
        <w:t xml:space="preserve"> revenue differences:</w:t>
      </w:r>
    </w:p>
    <w:p w14:paraId="41E311CA" w14:textId="254353C0" w:rsidR="002767D1" w:rsidRPr="00CF7876" w:rsidRDefault="002767D1" w:rsidP="00CF7876">
      <w:pPr>
        <w:spacing w:after="100" w:line="276" w:lineRule="auto"/>
        <w:rPr>
          <w:rFonts w:ascii="Arial" w:eastAsia="Times New Roman" w:hAnsi="Arial" w:cs="Arial"/>
          <w:sz w:val="24"/>
          <w:szCs w:val="24"/>
        </w:rPr>
      </w:pPr>
      <w:r w:rsidRPr="00CF7876">
        <w:rPr>
          <w:rFonts w:ascii="Arial" w:eastAsia="Times New Roman" w:hAnsi="Arial" w:cs="Arial"/>
          <w:sz w:val="24"/>
          <w:szCs w:val="24"/>
          <w:u w:val="single"/>
        </w:rPr>
        <w:t>Example</w:t>
      </w:r>
      <w:r w:rsidRPr="00CF7876">
        <w:rPr>
          <w:rFonts w:ascii="Arial" w:eastAsia="Times New Roman" w:hAnsi="Arial" w:cs="Arial"/>
          <w:sz w:val="24"/>
          <w:szCs w:val="24"/>
        </w:rPr>
        <w:t>:</w:t>
      </w:r>
    </w:p>
    <w:p w14:paraId="6B0A1C96" w14:textId="45CA9A11" w:rsidR="002767D1" w:rsidRDefault="002767D1" w:rsidP="00CF7876">
      <w:pPr>
        <w:spacing w:after="100" w:line="276" w:lineRule="auto"/>
        <w:rPr>
          <w:rFonts w:ascii="Arial" w:eastAsia="Times New Roman" w:hAnsi="Arial" w:cs="Arial"/>
          <w:sz w:val="24"/>
          <w:szCs w:val="24"/>
        </w:rPr>
      </w:pPr>
      <w:r w:rsidRPr="65124499">
        <w:rPr>
          <w:rFonts w:ascii="Arial" w:eastAsia="Times New Roman" w:hAnsi="Arial" w:cs="Arial"/>
          <w:sz w:val="24"/>
          <w:szCs w:val="24"/>
        </w:rPr>
        <w:t xml:space="preserve">Data used to calculate the difference between </w:t>
      </w:r>
      <w:r w:rsidR="00B446ED" w:rsidRPr="65124499">
        <w:rPr>
          <w:rFonts w:ascii="Arial" w:eastAsia="Times New Roman" w:hAnsi="Arial" w:cs="Arial"/>
          <w:sz w:val="24"/>
          <w:szCs w:val="24"/>
        </w:rPr>
        <w:t xml:space="preserve">estimated </w:t>
      </w:r>
      <w:r w:rsidRPr="65124499">
        <w:rPr>
          <w:rFonts w:ascii="Arial" w:eastAsia="Times New Roman" w:hAnsi="Arial" w:cs="Arial"/>
          <w:sz w:val="24"/>
          <w:szCs w:val="24"/>
        </w:rPr>
        <w:t>unbilled revenue for 20</w:t>
      </w:r>
      <w:r w:rsidR="00236F9C" w:rsidRPr="65124499">
        <w:rPr>
          <w:rFonts w:ascii="Arial" w:eastAsia="Times New Roman" w:hAnsi="Arial" w:cs="Arial"/>
          <w:sz w:val="24"/>
          <w:szCs w:val="24"/>
        </w:rPr>
        <w:t>2</w:t>
      </w:r>
      <w:r w:rsidR="001D634A">
        <w:rPr>
          <w:rFonts w:ascii="Arial" w:eastAsia="Times New Roman" w:hAnsi="Arial" w:cs="Arial"/>
          <w:sz w:val="24"/>
          <w:szCs w:val="24"/>
        </w:rPr>
        <w:t>3</w:t>
      </w:r>
      <w:r w:rsidRPr="65124499">
        <w:rPr>
          <w:rFonts w:ascii="Arial" w:eastAsia="Times New Roman" w:hAnsi="Arial" w:cs="Arial"/>
          <w:sz w:val="24"/>
          <w:szCs w:val="24"/>
        </w:rPr>
        <w:t xml:space="preserve"> and </w:t>
      </w:r>
      <w:r w:rsidR="00B446ED" w:rsidRPr="65124499">
        <w:rPr>
          <w:rFonts w:ascii="Arial" w:eastAsia="Times New Roman" w:hAnsi="Arial" w:cs="Arial"/>
          <w:sz w:val="24"/>
          <w:szCs w:val="24"/>
        </w:rPr>
        <w:t xml:space="preserve">actual </w:t>
      </w:r>
      <w:r w:rsidRPr="65124499">
        <w:rPr>
          <w:rFonts w:ascii="Arial" w:eastAsia="Times New Roman" w:hAnsi="Arial" w:cs="Arial"/>
          <w:sz w:val="24"/>
          <w:szCs w:val="24"/>
        </w:rPr>
        <w:t>billed revenue in 20</w:t>
      </w:r>
      <w:r w:rsidR="00236F9C" w:rsidRPr="65124499">
        <w:rPr>
          <w:rFonts w:ascii="Arial" w:eastAsia="Times New Roman" w:hAnsi="Arial" w:cs="Arial"/>
          <w:sz w:val="24"/>
          <w:szCs w:val="24"/>
        </w:rPr>
        <w:t>2</w:t>
      </w:r>
      <w:r w:rsidR="001D634A">
        <w:rPr>
          <w:rFonts w:ascii="Arial" w:eastAsia="Times New Roman" w:hAnsi="Arial" w:cs="Arial"/>
          <w:sz w:val="24"/>
          <w:szCs w:val="24"/>
        </w:rPr>
        <w:t>4</w:t>
      </w:r>
      <w:r w:rsidRPr="65124499">
        <w:rPr>
          <w:rFonts w:ascii="Arial" w:eastAsia="Times New Roman" w:hAnsi="Arial" w:cs="Arial"/>
          <w:sz w:val="24"/>
          <w:szCs w:val="24"/>
        </w:rPr>
        <w:t xml:space="preserve"> relat</w:t>
      </w:r>
      <w:r w:rsidR="00184ADD" w:rsidRPr="65124499">
        <w:rPr>
          <w:rFonts w:ascii="Arial" w:eastAsia="Times New Roman" w:hAnsi="Arial" w:cs="Arial"/>
          <w:sz w:val="24"/>
          <w:szCs w:val="24"/>
        </w:rPr>
        <w:t>ed</w:t>
      </w:r>
      <w:r w:rsidRPr="65124499">
        <w:rPr>
          <w:rFonts w:ascii="Arial" w:eastAsia="Times New Roman" w:hAnsi="Arial" w:cs="Arial"/>
          <w:sz w:val="24"/>
          <w:szCs w:val="24"/>
        </w:rPr>
        <w:t xml:space="preserve"> to </w:t>
      </w:r>
      <w:r w:rsidR="00184ADD" w:rsidRPr="65124499">
        <w:rPr>
          <w:rFonts w:ascii="Arial" w:eastAsia="Times New Roman" w:hAnsi="Arial" w:cs="Arial"/>
          <w:sz w:val="24"/>
          <w:szCs w:val="24"/>
        </w:rPr>
        <w:t>consumption</w:t>
      </w:r>
      <w:r w:rsidR="003C4ABE" w:rsidRPr="65124499">
        <w:rPr>
          <w:rFonts w:ascii="Arial" w:eastAsia="Times New Roman" w:hAnsi="Arial" w:cs="Arial"/>
          <w:sz w:val="24"/>
          <w:szCs w:val="24"/>
        </w:rPr>
        <w:t xml:space="preserve"> in the </w:t>
      </w:r>
      <w:r w:rsidRPr="65124499">
        <w:rPr>
          <w:rFonts w:ascii="Arial" w:eastAsia="Times New Roman" w:hAnsi="Arial" w:cs="Arial"/>
          <w:sz w:val="24"/>
          <w:szCs w:val="24"/>
        </w:rPr>
        <w:t>20</w:t>
      </w:r>
      <w:r w:rsidR="00236F9C" w:rsidRPr="65124499">
        <w:rPr>
          <w:rFonts w:ascii="Arial" w:eastAsia="Times New Roman" w:hAnsi="Arial" w:cs="Arial"/>
          <w:sz w:val="24"/>
          <w:szCs w:val="24"/>
        </w:rPr>
        <w:t>2</w:t>
      </w:r>
      <w:r w:rsidR="001D634A">
        <w:rPr>
          <w:rFonts w:ascii="Arial" w:eastAsia="Times New Roman" w:hAnsi="Arial" w:cs="Arial"/>
          <w:sz w:val="24"/>
          <w:szCs w:val="24"/>
        </w:rPr>
        <w:t>3</w:t>
      </w:r>
      <w:r w:rsidRPr="65124499">
        <w:rPr>
          <w:rFonts w:ascii="Arial" w:eastAsia="Times New Roman" w:hAnsi="Arial" w:cs="Arial"/>
          <w:sz w:val="24"/>
          <w:szCs w:val="24"/>
        </w:rPr>
        <w:t xml:space="preserve"> fiscal year (assuming the distributor records unbilled revenue using the GA 1</w:t>
      </w:r>
      <w:r w:rsidRPr="65124499">
        <w:rPr>
          <w:rFonts w:ascii="Arial" w:eastAsia="Times New Roman" w:hAnsi="Arial" w:cs="Arial"/>
          <w:sz w:val="24"/>
          <w:szCs w:val="24"/>
          <w:vertAlign w:val="superscript"/>
        </w:rPr>
        <w:t>st</w:t>
      </w:r>
      <w:r w:rsidRPr="65124499">
        <w:rPr>
          <w:rFonts w:ascii="Arial" w:eastAsia="Times New Roman" w:hAnsi="Arial" w:cs="Arial"/>
          <w:sz w:val="24"/>
          <w:szCs w:val="24"/>
        </w:rPr>
        <w:t xml:space="preserve"> </w:t>
      </w:r>
      <w:r w:rsidR="00236F9C" w:rsidRPr="65124499">
        <w:rPr>
          <w:rFonts w:ascii="Arial" w:eastAsia="Times New Roman" w:hAnsi="Arial" w:cs="Arial"/>
          <w:sz w:val="24"/>
          <w:szCs w:val="24"/>
        </w:rPr>
        <w:t>e</w:t>
      </w:r>
      <w:r w:rsidRPr="65124499">
        <w:rPr>
          <w:rFonts w:ascii="Arial" w:eastAsia="Times New Roman" w:hAnsi="Arial" w:cs="Arial"/>
          <w:sz w:val="24"/>
          <w:szCs w:val="24"/>
        </w:rPr>
        <w:t xml:space="preserve">stimate </w:t>
      </w:r>
      <w:r w:rsidR="00236F9C" w:rsidRPr="65124499">
        <w:rPr>
          <w:rFonts w:ascii="Arial" w:eastAsia="Times New Roman" w:hAnsi="Arial" w:cs="Arial"/>
          <w:sz w:val="24"/>
          <w:szCs w:val="24"/>
        </w:rPr>
        <w:t>price</w:t>
      </w:r>
      <w:r w:rsidRPr="65124499">
        <w:rPr>
          <w:rFonts w:ascii="Arial" w:eastAsia="Times New Roman" w:hAnsi="Arial" w:cs="Arial"/>
          <w:sz w:val="24"/>
          <w:szCs w:val="24"/>
        </w:rPr>
        <w:t>):</w:t>
      </w:r>
    </w:p>
    <w:tbl>
      <w:tblPr>
        <w:tblStyle w:val="GridTable1Light-Accent5"/>
        <w:tblW w:w="9355" w:type="dxa"/>
        <w:tblLook w:val="04A0" w:firstRow="1" w:lastRow="0" w:firstColumn="1" w:lastColumn="0" w:noHBand="0" w:noVBand="1"/>
      </w:tblPr>
      <w:tblGrid>
        <w:gridCol w:w="4855"/>
        <w:gridCol w:w="2340"/>
        <w:gridCol w:w="2160"/>
      </w:tblGrid>
      <w:tr w:rsidR="002767D1" w14:paraId="61607DBB"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Pr>
          <w:p w14:paraId="7DF7A93D" w14:textId="7EFDD890" w:rsidR="002767D1" w:rsidRPr="00CF7876" w:rsidRDefault="002767D1" w:rsidP="004D452E">
            <w:pPr>
              <w:pStyle w:val="ListParagraph"/>
              <w:spacing w:line="276" w:lineRule="auto"/>
              <w:ind w:left="0"/>
              <w:rPr>
                <w:rFonts w:ascii="Arial" w:eastAsia="Times New Roman" w:hAnsi="Arial" w:cs="Arial"/>
              </w:rPr>
            </w:pPr>
          </w:p>
        </w:tc>
        <w:tc>
          <w:tcPr>
            <w:tcW w:w="2340" w:type="dxa"/>
          </w:tcPr>
          <w:p w14:paraId="21248804" w14:textId="08855C37"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November 20</w:t>
            </w:r>
            <w:r w:rsidR="00236F9C" w:rsidRPr="65124499">
              <w:rPr>
                <w:rFonts w:ascii="Arial" w:eastAsia="Times New Roman" w:hAnsi="Arial" w:cs="Arial"/>
              </w:rPr>
              <w:t>2</w:t>
            </w:r>
            <w:r w:rsidR="001D634A">
              <w:rPr>
                <w:rFonts w:ascii="Arial" w:eastAsia="Times New Roman" w:hAnsi="Arial" w:cs="Arial"/>
              </w:rPr>
              <w:t>3</w:t>
            </w:r>
          </w:p>
        </w:tc>
        <w:tc>
          <w:tcPr>
            <w:tcW w:w="2160" w:type="dxa"/>
          </w:tcPr>
          <w:p w14:paraId="1182C8DD" w14:textId="7F2F5BE1" w:rsidR="002767D1" w:rsidRPr="00CF7876" w:rsidRDefault="002767D1" w:rsidP="004D452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r w:rsidRPr="65124499">
              <w:rPr>
                <w:rFonts w:ascii="Arial" w:eastAsia="Times New Roman" w:hAnsi="Arial" w:cs="Arial"/>
              </w:rPr>
              <w:t>December 20</w:t>
            </w:r>
            <w:r w:rsidR="00236F9C" w:rsidRPr="65124499">
              <w:rPr>
                <w:rFonts w:ascii="Arial" w:eastAsia="Times New Roman" w:hAnsi="Arial" w:cs="Arial"/>
              </w:rPr>
              <w:t>2</w:t>
            </w:r>
            <w:r w:rsidR="001D634A">
              <w:rPr>
                <w:rFonts w:ascii="Arial" w:eastAsia="Times New Roman" w:hAnsi="Arial" w:cs="Arial"/>
              </w:rPr>
              <w:t>3</w:t>
            </w:r>
          </w:p>
        </w:tc>
      </w:tr>
      <w:tr w:rsidR="002767D1" w14:paraId="1FCDC80A"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4DC458A8" w14:textId="4CDF0C3D" w:rsidR="002767D1" w:rsidRPr="00CF7876" w:rsidRDefault="002767D1" w:rsidP="00607211">
            <w:pPr>
              <w:pStyle w:val="ListParagraph"/>
              <w:spacing w:line="276" w:lineRule="auto"/>
              <w:ind w:left="0"/>
              <w:rPr>
                <w:rFonts w:ascii="Arial" w:eastAsia="Times New Roman" w:hAnsi="Arial" w:cs="Arial"/>
              </w:rPr>
            </w:pPr>
            <w:r w:rsidRPr="65124499">
              <w:rPr>
                <w:rFonts w:ascii="Arial" w:eastAsia="Times New Roman" w:hAnsi="Arial" w:cs="Arial"/>
              </w:rPr>
              <w:t xml:space="preserve">Estimated unbilled </w:t>
            </w:r>
            <w:r w:rsidR="001E4CBD" w:rsidRPr="65124499">
              <w:rPr>
                <w:rFonts w:ascii="Arial" w:eastAsia="Times New Roman" w:hAnsi="Arial" w:cs="Arial"/>
              </w:rPr>
              <w:t>n</w:t>
            </w:r>
            <w:r w:rsidRPr="65124499">
              <w:rPr>
                <w:rFonts w:ascii="Arial" w:eastAsia="Times New Roman" w:hAnsi="Arial" w:cs="Arial"/>
              </w:rPr>
              <w:t xml:space="preserve">on-RPP </w:t>
            </w:r>
            <w:r w:rsidR="001E4CBD" w:rsidRPr="65124499">
              <w:rPr>
                <w:rFonts w:ascii="Arial" w:eastAsia="Times New Roman" w:hAnsi="Arial" w:cs="Arial"/>
              </w:rPr>
              <w:t xml:space="preserve">Class B </w:t>
            </w:r>
            <w:r w:rsidRPr="65124499">
              <w:rPr>
                <w:rFonts w:ascii="Arial" w:eastAsia="Times New Roman" w:hAnsi="Arial" w:cs="Arial"/>
              </w:rPr>
              <w:t xml:space="preserve">kWh as </w:t>
            </w:r>
            <w:proofErr w:type="gramStart"/>
            <w:r w:rsidRPr="65124499">
              <w:rPr>
                <w:rFonts w:ascii="Arial" w:eastAsia="Times New Roman" w:hAnsi="Arial" w:cs="Arial"/>
              </w:rPr>
              <w:t>at</w:t>
            </w:r>
            <w:proofErr w:type="gramEnd"/>
            <w:r w:rsidRPr="65124499">
              <w:rPr>
                <w:rFonts w:ascii="Arial" w:eastAsia="Times New Roman" w:hAnsi="Arial" w:cs="Arial"/>
              </w:rPr>
              <w:t xml:space="preserve"> Dec. 31, 20</w:t>
            </w:r>
            <w:r w:rsidR="5AA423BD" w:rsidRPr="65124499">
              <w:rPr>
                <w:rFonts w:ascii="Arial" w:eastAsia="Times New Roman" w:hAnsi="Arial" w:cs="Arial"/>
              </w:rPr>
              <w:t>2</w:t>
            </w:r>
            <w:r w:rsidR="1C7DA58C" w:rsidRPr="65124499">
              <w:rPr>
                <w:rFonts w:ascii="Arial" w:eastAsia="Times New Roman" w:hAnsi="Arial" w:cs="Arial"/>
              </w:rPr>
              <w:t>2</w:t>
            </w:r>
          </w:p>
        </w:tc>
        <w:tc>
          <w:tcPr>
            <w:tcW w:w="2340" w:type="dxa"/>
          </w:tcPr>
          <w:p w14:paraId="008A0A30" w14:textId="6DE8410E"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7,</w:t>
            </w:r>
            <w:r w:rsidR="00CA538B">
              <w:rPr>
                <w:rFonts w:ascii="Arial" w:eastAsia="Times New Roman" w:hAnsi="Arial" w:cs="Arial"/>
              </w:rPr>
              <w:t>00</w:t>
            </w:r>
            <w:r w:rsidRPr="00CF7876">
              <w:rPr>
                <w:rFonts w:ascii="Arial" w:eastAsia="Times New Roman" w:hAnsi="Arial" w:cs="Arial"/>
              </w:rPr>
              <w:t>0,000 kWh</w:t>
            </w:r>
          </w:p>
          <w:p w14:paraId="4AB58F28"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2160" w:type="dxa"/>
          </w:tcPr>
          <w:p w14:paraId="3241C275"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348,000,000 kWh</w:t>
            </w:r>
          </w:p>
        </w:tc>
      </w:tr>
      <w:tr w:rsidR="002767D1" w14:paraId="5DC89D8B"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347FF0B0" w14:textId="381FD74D" w:rsidR="002767D1" w:rsidRPr="00CF7876" w:rsidRDefault="003C4ABE" w:rsidP="004D452E">
            <w:pPr>
              <w:pStyle w:val="ListParagraph"/>
              <w:spacing w:line="276" w:lineRule="auto"/>
              <w:ind w:left="0"/>
              <w:rPr>
                <w:rFonts w:ascii="Arial" w:eastAsia="Times New Roman" w:hAnsi="Arial" w:cs="Arial"/>
              </w:rPr>
            </w:pPr>
            <w:r w:rsidRPr="65124499">
              <w:rPr>
                <w:rFonts w:ascii="Arial" w:eastAsia="Times New Roman" w:hAnsi="Arial" w:cs="Arial"/>
              </w:rPr>
              <w:t>Actual b</w:t>
            </w:r>
            <w:r w:rsidR="002767D1" w:rsidRPr="65124499">
              <w:rPr>
                <w:rFonts w:ascii="Arial" w:eastAsia="Times New Roman" w:hAnsi="Arial" w:cs="Arial"/>
              </w:rPr>
              <w:t xml:space="preserve">illed </w:t>
            </w:r>
            <w:r w:rsidRPr="65124499">
              <w:rPr>
                <w:rFonts w:ascii="Arial" w:eastAsia="Times New Roman" w:hAnsi="Arial" w:cs="Arial"/>
              </w:rPr>
              <w:t xml:space="preserve">non-RPP </w:t>
            </w:r>
            <w:r w:rsidR="002767D1" w:rsidRPr="65124499">
              <w:rPr>
                <w:rFonts w:ascii="Arial" w:eastAsia="Times New Roman" w:hAnsi="Arial" w:cs="Arial"/>
              </w:rPr>
              <w:t>Class B kwh (billed in 20</w:t>
            </w:r>
            <w:r w:rsidR="5AA423BD" w:rsidRPr="65124499">
              <w:rPr>
                <w:rFonts w:ascii="Arial" w:eastAsia="Times New Roman" w:hAnsi="Arial" w:cs="Arial"/>
              </w:rPr>
              <w:t>2</w:t>
            </w:r>
            <w:r w:rsidR="70696834" w:rsidRPr="65124499">
              <w:rPr>
                <w:rFonts w:ascii="Arial" w:eastAsia="Times New Roman" w:hAnsi="Arial" w:cs="Arial"/>
              </w:rPr>
              <w:t>3</w:t>
            </w:r>
            <w:r w:rsidR="002767D1" w:rsidRPr="65124499">
              <w:rPr>
                <w:rFonts w:ascii="Arial" w:eastAsia="Times New Roman" w:hAnsi="Arial" w:cs="Arial"/>
              </w:rPr>
              <w:t>)</w:t>
            </w:r>
          </w:p>
        </w:tc>
        <w:tc>
          <w:tcPr>
            <w:tcW w:w="2340" w:type="dxa"/>
          </w:tcPr>
          <w:p w14:paraId="2B416D99" w14:textId="77777777"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6,500,000 kWh</w:t>
            </w:r>
          </w:p>
        </w:tc>
        <w:tc>
          <w:tcPr>
            <w:tcW w:w="2160" w:type="dxa"/>
          </w:tcPr>
          <w:p w14:paraId="0816625F" w14:textId="6FA4E66C"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335,</w:t>
            </w:r>
            <w:r w:rsidR="00CA538B">
              <w:rPr>
                <w:rFonts w:ascii="Arial" w:eastAsia="Times New Roman" w:hAnsi="Arial" w:cs="Arial"/>
              </w:rPr>
              <w:t>000,000</w:t>
            </w:r>
            <w:r w:rsidRPr="00CF7876">
              <w:rPr>
                <w:rFonts w:ascii="Arial" w:eastAsia="Times New Roman" w:hAnsi="Arial" w:cs="Arial"/>
              </w:rPr>
              <w:t xml:space="preserve"> kWh</w:t>
            </w:r>
          </w:p>
        </w:tc>
      </w:tr>
      <w:tr w:rsidR="002767D1" w14:paraId="18B3144D" w14:textId="77777777" w:rsidTr="65124499">
        <w:tc>
          <w:tcPr>
            <w:cnfStyle w:val="001000000000" w:firstRow="0" w:lastRow="0" w:firstColumn="1" w:lastColumn="0" w:oddVBand="0" w:evenVBand="0" w:oddHBand="0" w:evenHBand="0" w:firstRowFirstColumn="0" w:firstRowLastColumn="0" w:lastRowFirstColumn="0" w:lastRowLastColumn="0"/>
            <w:tcW w:w="4855" w:type="dxa"/>
          </w:tcPr>
          <w:p w14:paraId="7450BED3" w14:textId="06E23188" w:rsidR="002767D1" w:rsidRPr="00CF7876" w:rsidRDefault="001E4CBD" w:rsidP="00607211">
            <w:pPr>
              <w:pStyle w:val="ListParagraph"/>
              <w:spacing w:line="276" w:lineRule="auto"/>
              <w:ind w:left="0"/>
              <w:rPr>
                <w:rFonts w:ascii="Arial" w:eastAsia="Times New Roman" w:hAnsi="Arial" w:cs="Arial"/>
              </w:rPr>
            </w:pPr>
            <w:r w:rsidRPr="00CF7876">
              <w:rPr>
                <w:rFonts w:ascii="Arial" w:eastAsia="Times New Roman" w:hAnsi="Arial" w:cs="Arial"/>
              </w:rPr>
              <w:t>GA</w:t>
            </w:r>
            <w:r w:rsidR="002767D1" w:rsidRPr="00CF7876">
              <w:rPr>
                <w:rFonts w:ascii="Arial" w:eastAsia="Times New Roman" w:hAnsi="Arial" w:cs="Arial"/>
              </w:rPr>
              <w:t xml:space="preserve"> 1st </w:t>
            </w:r>
            <w:r w:rsidR="007F11FB">
              <w:rPr>
                <w:rFonts w:ascii="Arial" w:eastAsia="Times New Roman" w:hAnsi="Arial" w:cs="Arial"/>
              </w:rPr>
              <w:t>e</w:t>
            </w:r>
            <w:r w:rsidR="002767D1" w:rsidRPr="00CF7876">
              <w:rPr>
                <w:rFonts w:ascii="Arial" w:eastAsia="Times New Roman" w:hAnsi="Arial" w:cs="Arial"/>
              </w:rPr>
              <w:t xml:space="preserve">stimate </w:t>
            </w:r>
            <w:r w:rsidR="007F11FB">
              <w:rPr>
                <w:rFonts w:ascii="Arial" w:eastAsia="Times New Roman" w:hAnsi="Arial" w:cs="Arial"/>
              </w:rPr>
              <w:t>p</w:t>
            </w:r>
            <w:r w:rsidR="00236F9C">
              <w:rPr>
                <w:rFonts w:ascii="Arial" w:eastAsia="Times New Roman" w:hAnsi="Arial" w:cs="Arial"/>
              </w:rPr>
              <w:t>rice</w:t>
            </w:r>
          </w:p>
        </w:tc>
        <w:tc>
          <w:tcPr>
            <w:tcW w:w="2340" w:type="dxa"/>
          </w:tcPr>
          <w:p w14:paraId="58B5A2FB" w14:textId="2428B8DF"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w:t>
            </w:r>
            <w:r w:rsidR="00CA538B">
              <w:rPr>
                <w:rFonts w:ascii="Arial" w:eastAsia="Times New Roman" w:hAnsi="Arial" w:cs="Arial"/>
              </w:rPr>
              <w:t>200</w:t>
            </w:r>
            <w:r w:rsidRPr="00CF7876">
              <w:rPr>
                <w:rFonts w:ascii="Arial" w:eastAsia="Times New Roman" w:hAnsi="Arial" w:cs="Arial"/>
              </w:rPr>
              <w:t>/kWh</w:t>
            </w:r>
          </w:p>
        </w:tc>
        <w:tc>
          <w:tcPr>
            <w:tcW w:w="2160" w:type="dxa"/>
          </w:tcPr>
          <w:p w14:paraId="4B3A5A9D" w14:textId="49490253" w:rsidR="002767D1" w:rsidRPr="00CF7876" w:rsidRDefault="002767D1" w:rsidP="004D452E">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CF7876">
              <w:rPr>
                <w:rFonts w:ascii="Arial" w:eastAsia="Times New Roman" w:hAnsi="Arial" w:cs="Arial"/>
              </w:rPr>
              <w:t>$0.10</w:t>
            </w:r>
            <w:r w:rsidR="00CA538B">
              <w:rPr>
                <w:rFonts w:ascii="Arial" w:eastAsia="Times New Roman" w:hAnsi="Arial" w:cs="Arial"/>
              </w:rPr>
              <w:t>00</w:t>
            </w:r>
            <w:r w:rsidRPr="00CF7876">
              <w:rPr>
                <w:rFonts w:ascii="Arial" w:eastAsia="Times New Roman" w:hAnsi="Arial" w:cs="Arial"/>
              </w:rPr>
              <w:t>/kWh</w:t>
            </w:r>
          </w:p>
        </w:tc>
      </w:tr>
    </w:tbl>
    <w:p w14:paraId="13B79AAD" w14:textId="77777777" w:rsidR="002767D1" w:rsidRPr="00541FF6" w:rsidRDefault="002767D1" w:rsidP="002767D1">
      <w:pPr>
        <w:spacing w:after="0" w:line="276" w:lineRule="auto"/>
        <w:rPr>
          <w:rFonts w:ascii="Arial" w:eastAsia="Times New Roman" w:hAnsi="Arial" w:cs="Arial"/>
          <w:sz w:val="24"/>
          <w:szCs w:val="24"/>
        </w:rPr>
      </w:pPr>
    </w:p>
    <w:p w14:paraId="05B58DD5" w14:textId="56E4C5E4" w:rsidR="002767D1" w:rsidRDefault="002767D1" w:rsidP="002767D1">
      <w:pPr>
        <w:pStyle w:val="ListParagraph"/>
        <w:numPr>
          <w:ilvl w:val="0"/>
          <w:numId w:val="34"/>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The </w:t>
      </w:r>
      <w:r w:rsidR="007B391F"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revenue accrual for </w:t>
      </w:r>
      <w:r w:rsidR="001E4CBD" w:rsidRPr="65124499">
        <w:rPr>
          <w:rFonts w:ascii="Arial" w:eastAsia="Times New Roman" w:hAnsi="Arial" w:cs="Arial"/>
          <w:sz w:val="24"/>
          <w:szCs w:val="24"/>
        </w:rPr>
        <w:t>n</w:t>
      </w:r>
      <w:r w:rsidRPr="65124499">
        <w:rPr>
          <w:rFonts w:ascii="Arial" w:eastAsia="Times New Roman" w:hAnsi="Arial" w:cs="Arial"/>
          <w:sz w:val="24"/>
          <w:szCs w:val="24"/>
        </w:rPr>
        <w:t xml:space="preserve">on-RPP </w:t>
      </w:r>
      <w:r w:rsidR="001E4CBD" w:rsidRPr="65124499">
        <w:rPr>
          <w:rFonts w:ascii="Arial" w:eastAsia="Times New Roman" w:hAnsi="Arial" w:cs="Arial"/>
          <w:sz w:val="24"/>
          <w:szCs w:val="24"/>
        </w:rPr>
        <w:t xml:space="preserve">Class B </w:t>
      </w:r>
      <w:r w:rsidRPr="65124499">
        <w:rPr>
          <w:rFonts w:ascii="Arial" w:eastAsia="Times New Roman" w:hAnsi="Arial" w:cs="Arial"/>
          <w:sz w:val="24"/>
          <w:szCs w:val="24"/>
        </w:rPr>
        <w:t>customers at the end of 20</w:t>
      </w:r>
      <w:r w:rsidR="00236F9C"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was $</w:t>
      </w:r>
      <w:r w:rsidR="009B39FD" w:rsidRPr="65124499">
        <w:rPr>
          <w:rFonts w:ascii="Arial" w:eastAsia="Times New Roman" w:hAnsi="Arial" w:cs="Arial"/>
          <w:sz w:val="24"/>
          <w:szCs w:val="24"/>
        </w:rPr>
        <w:t>35,640,000</w:t>
      </w:r>
      <w:r w:rsidRPr="65124499">
        <w:rPr>
          <w:rFonts w:ascii="Arial" w:eastAsia="Times New Roman" w:hAnsi="Arial" w:cs="Arial"/>
          <w:sz w:val="24"/>
          <w:szCs w:val="24"/>
        </w:rPr>
        <w:t xml:space="preserve"> = [(348,000,000 X $0.10</w:t>
      </w:r>
      <w:r w:rsidR="009B39FD" w:rsidRPr="65124499">
        <w:rPr>
          <w:rFonts w:ascii="Arial" w:eastAsia="Times New Roman" w:hAnsi="Arial" w:cs="Arial"/>
          <w:sz w:val="24"/>
          <w:szCs w:val="24"/>
        </w:rPr>
        <w:t>00</w:t>
      </w:r>
      <w:r w:rsidRPr="65124499">
        <w:rPr>
          <w:rFonts w:ascii="Arial" w:eastAsia="Times New Roman" w:hAnsi="Arial" w:cs="Arial"/>
          <w:sz w:val="24"/>
          <w:szCs w:val="24"/>
        </w:rPr>
        <w:t>/kWh)] + (7,</w:t>
      </w:r>
      <w:r w:rsidR="00C82285" w:rsidRPr="65124499">
        <w:rPr>
          <w:rFonts w:ascii="Arial" w:eastAsia="Times New Roman" w:hAnsi="Arial" w:cs="Arial"/>
          <w:sz w:val="24"/>
          <w:szCs w:val="24"/>
        </w:rPr>
        <w:t>00</w:t>
      </w:r>
      <w:r w:rsidRPr="65124499">
        <w:rPr>
          <w:rFonts w:ascii="Arial" w:eastAsia="Times New Roman" w:hAnsi="Arial" w:cs="Arial"/>
          <w:sz w:val="24"/>
          <w:szCs w:val="24"/>
        </w:rPr>
        <w:t>0,000 X $0.1</w:t>
      </w:r>
      <w:r w:rsidR="00C82285" w:rsidRPr="65124499">
        <w:rPr>
          <w:rFonts w:ascii="Arial" w:eastAsia="Times New Roman" w:hAnsi="Arial" w:cs="Arial"/>
          <w:sz w:val="24"/>
          <w:szCs w:val="24"/>
        </w:rPr>
        <w:t>200</w:t>
      </w:r>
      <w:r w:rsidRPr="65124499">
        <w:rPr>
          <w:rFonts w:ascii="Arial" w:eastAsia="Times New Roman" w:hAnsi="Arial" w:cs="Arial"/>
          <w:sz w:val="24"/>
          <w:szCs w:val="24"/>
        </w:rPr>
        <w:t>/kWh)]</w:t>
      </w:r>
      <w:r w:rsidR="00B71A4B" w:rsidRPr="65124499">
        <w:rPr>
          <w:rFonts w:ascii="Arial" w:eastAsia="Times New Roman" w:hAnsi="Arial" w:cs="Arial"/>
          <w:sz w:val="24"/>
          <w:szCs w:val="24"/>
        </w:rPr>
        <w:t>.</w:t>
      </w:r>
    </w:p>
    <w:p w14:paraId="210ED396" w14:textId="114CC280" w:rsidR="002767D1" w:rsidRPr="00347ED2" w:rsidRDefault="002767D1" w:rsidP="002767D1">
      <w:pPr>
        <w:pStyle w:val="ListParagraph"/>
        <w:numPr>
          <w:ilvl w:val="0"/>
          <w:numId w:val="34"/>
        </w:numPr>
        <w:spacing w:after="0" w:line="276" w:lineRule="auto"/>
        <w:rPr>
          <w:rFonts w:ascii="Arial" w:eastAsia="Times New Roman" w:hAnsi="Arial" w:cs="Arial"/>
          <w:sz w:val="24"/>
          <w:szCs w:val="24"/>
        </w:rPr>
      </w:pPr>
      <w:r w:rsidRPr="65124499">
        <w:rPr>
          <w:rFonts w:ascii="Arial" w:eastAsia="Times New Roman" w:hAnsi="Arial" w:cs="Arial"/>
          <w:sz w:val="24"/>
          <w:szCs w:val="24"/>
        </w:rPr>
        <w:t xml:space="preserve">The </w:t>
      </w:r>
      <w:r w:rsidR="007B391F" w:rsidRPr="65124499">
        <w:rPr>
          <w:rFonts w:ascii="Arial" w:eastAsia="Times New Roman" w:hAnsi="Arial" w:cs="Arial"/>
          <w:sz w:val="24"/>
          <w:szCs w:val="24"/>
        </w:rPr>
        <w:t xml:space="preserve">actual </w:t>
      </w:r>
      <w:r w:rsidR="00455051" w:rsidRPr="65124499">
        <w:rPr>
          <w:rFonts w:ascii="Arial" w:eastAsia="Times New Roman" w:hAnsi="Arial" w:cs="Arial"/>
          <w:sz w:val="24"/>
          <w:szCs w:val="24"/>
        </w:rPr>
        <w:t>revenue</w:t>
      </w:r>
      <w:r w:rsidRPr="65124499">
        <w:rPr>
          <w:rFonts w:ascii="Arial" w:eastAsia="Times New Roman" w:hAnsi="Arial" w:cs="Arial"/>
          <w:sz w:val="24"/>
          <w:szCs w:val="24"/>
        </w:rPr>
        <w:t xml:space="preserve"> billed in 20</w:t>
      </w:r>
      <w:r w:rsidR="00236F9C" w:rsidRPr="65124499">
        <w:rPr>
          <w:rFonts w:ascii="Arial" w:eastAsia="Times New Roman" w:hAnsi="Arial" w:cs="Arial"/>
          <w:sz w:val="24"/>
          <w:szCs w:val="24"/>
        </w:rPr>
        <w:t>2</w:t>
      </w:r>
      <w:r w:rsidR="001D634A">
        <w:rPr>
          <w:rFonts w:ascii="Arial" w:eastAsia="Times New Roman" w:hAnsi="Arial" w:cs="Arial"/>
          <w:sz w:val="24"/>
          <w:szCs w:val="24"/>
        </w:rPr>
        <w:t>4</w:t>
      </w:r>
      <w:r w:rsidRPr="65124499">
        <w:rPr>
          <w:rFonts w:ascii="Arial" w:eastAsia="Times New Roman" w:hAnsi="Arial" w:cs="Arial"/>
          <w:sz w:val="24"/>
          <w:szCs w:val="24"/>
        </w:rPr>
        <w:t xml:space="preserve"> related to </w:t>
      </w:r>
      <w:r w:rsidR="00184ADD" w:rsidRPr="65124499">
        <w:rPr>
          <w:rFonts w:ascii="Arial" w:eastAsia="Times New Roman" w:hAnsi="Arial" w:cs="Arial"/>
          <w:sz w:val="24"/>
          <w:szCs w:val="24"/>
        </w:rPr>
        <w:t>consumption</w:t>
      </w:r>
      <w:r w:rsidR="00C8253E" w:rsidRPr="65124499">
        <w:rPr>
          <w:rFonts w:ascii="Arial" w:eastAsia="Times New Roman" w:hAnsi="Arial" w:cs="Arial"/>
          <w:sz w:val="24"/>
          <w:szCs w:val="24"/>
        </w:rPr>
        <w:t xml:space="preserve"> in </w:t>
      </w:r>
      <w:r w:rsidRPr="65124499">
        <w:rPr>
          <w:rFonts w:ascii="Arial" w:eastAsia="Times New Roman" w:hAnsi="Arial" w:cs="Arial"/>
          <w:sz w:val="24"/>
          <w:szCs w:val="24"/>
        </w:rPr>
        <w:t>20</w:t>
      </w:r>
      <w:r w:rsidR="00236F9C" w:rsidRPr="65124499">
        <w:rPr>
          <w:rFonts w:ascii="Arial" w:eastAsia="Times New Roman" w:hAnsi="Arial" w:cs="Arial"/>
          <w:sz w:val="24"/>
          <w:szCs w:val="24"/>
        </w:rPr>
        <w:t>2</w:t>
      </w:r>
      <w:r w:rsidR="001D634A">
        <w:rPr>
          <w:rFonts w:ascii="Arial" w:eastAsia="Times New Roman" w:hAnsi="Arial" w:cs="Arial"/>
          <w:sz w:val="24"/>
          <w:szCs w:val="24"/>
        </w:rPr>
        <w:t>3</w:t>
      </w:r>
      <w:r w:rsidRPr="65124499">
        <w:rPr>
          <w:rFonts w:ascii="Arial" w:eastAsia="Times New Roman" w:hAnsi="Arial" w:cs="Arial"/>
          <w:sz w:val="24"/>
          <w:szCs w:val="24"/>
        </w:rPr>
        <w:t xml:space="preserve"> for non-RPP Class B customers was $</w:t>
      </w:r>
      <w:r w:rsidR="00040639" w:rsidRPr="65124499">
        <w:rPr>
          <w:rFonts w:ascii="Arial" w:eastAsia="Times New Roman" w:hAnsi="Arial" w:cs="Arial"/>
          <w:sz w:val="24"/>
          <w:szCs w:val="24"/>
        </w:rPr>
        <w:t>34,280,000</w:t>
      </w:r>
      <w:r w:rsidRPr="65124499">
        <w:rPr>
          <w:rFonts w:ascii="Arial" w:eastAsia="Times New Roman" w:hAnsi="Arial" w:cs="Arial"/>
          <w:sz w:val="24"/>
          <w:szCs w:val="24"/>
        </w:rPr>
        <w:t xml:space="preserve"> = [</w:t>
      </w:r>
      <w:r w:rsidR="00AF005A" w:rsidRPr="65124499">
        <w:rPr>
          <w:rFonts w:ascii="Arial" w:eastAsia="Times New Roman" w:hAnsi="Arial" w:cs="Arial"/>
          <w:sz w:val="24"/>
          <w:szCs w:val="24"/>
        </w:rPr>
        <w:t>(</w:t>
      </w:r>
      <w:r w:rsidRPr="65124499">
        <w:rPr>
          <w:rFonts w:ascii="Arial" w:eastAsia="Times New Roman" w:hAnsi="Arial" w:cs="Arial"/>
          <w:sz w:val="24"/>
          <w:szCs w:val="24"/>
        </w:rPr>
        <w:t>335,</w:t>
      </w:r>
      <w:r w:rsidR="005438A0" w:rsidRPr="65124499">
        <w:rPr>
          <w:rFonts w:ascii="Arial" w:eastAsia="Times New Roman" w:hAnsi="Arial" w:cs="Arial"/>
          <w:sz w:val="24"/>
          <w:szCs w:val="24"/>
        </w:rPr>
        <w:t>000,000</w:t>
      </w:r>
      <w:r w:rsidRPr="65124499">
        <w:rPr>
          <w:rFonts w:ascii="Arial" w:eastAsia="Times New Roman" w:hAnsi="Arial" w:cs="Arial"/>
          <w:sz w:val="24"/>
          <w:szCs w:val="24"/>
        </w:rPr>
        <w:t xml:space="preserve"> X $0.10</w:t>
      </w:r>
      <w:r w:rsidR="00A207DB" w:rsidRPr="65124499">
        <w:rPr>
          <w:rFonts w:ascii="Arial" w:eastAsia="Times New Roman" w:hAnsi="Arial" w:cs="Arial"/>
          <w:sz w:val="24"/>
          <w:szCs w:val="24"/>
        </w:rPr>
        <w:t>00</w:t>
      </w:r>
      <w:r w:rsidRPr="65124499">
        <w:rPr>
          <w:rFonts w:ascii="Arial" w:eastAsia="Times New Roman" w:hAnsi="Arial" w:cs="Arial"/>
          <w:sz w:val="24"/>
          <w:szCs w:val="24"/>
        </w:rPr>
        <w:t>/kWh)] + (6,500,000 X $0.1</w:t>
      </w:r>
      <w:r w:rsidR="00A207DB" w:rsidRPr="65124499">
        <w:rPr>
          <w:rFonts w:ascii="Arial" w:eastAsia="Times New Roman" w:hAnsi="Arial" w:cs="Arial"/>
          <w:sz w:val="24"/>
          <w:szCs w:val="24"/>
        </w:rPr>
        <w:t>200</w:t>
      </w:r>
      <w:r w:rsidRPr="65124499">
        <w:rPr>
          <w:rFonts w:ascii="Arial" w:eastAsia="Times New Roman" w:hAnsi="Arial" w:cs="Arial"/>
          <w:sz w:val="24"/>
          <w:szCs w:val="24"/>
        </w:rPr>
        <w:t>/kWh)].</w:t>
      </w:r>
    </w:p>
    <w:p w14:paraId="04E53BA2" w14:textId="48CE6D5C" w:rsidR="001E5183" w:rsidRPr="00607211" w:rsidRDefault="002767D1" w:rsidP="00DF5EAC">
      <w:pPr>
        <w:pStyle w:val="ListParagraph"/>
        <w:numPr>
          <w:ilvl w:val="0"/>
          <w:numId w:val="34"/>
        </w:numPr>
        <w:spacing w:after="0" w:line="276" w:lineRule="auto"/>
      </w:pPr>
      <w:r w:rsidRPr="65124499">
        <w:rPr>
          <w:rFonts w:ascii="Arial" w:eastAsia="Times New Roman" w:hAnsi="Arial" w:cs="Arial"/>
          <w:sz w:val="24"/>
          <w:szCs w:val="24"/>
        </w:rPr>
        <w:t xml:space="preserve">The difference between </w:t>
      </w:r>
      <w:r w:rsidR="007B391F" w:rsidRPr="65124499">
        <w:rPr>
          <w:rFonts w:ascii="Arial" w:eastAsia="Times New Roman" w:hAnsi="Arial" w:cs="Arial"/>
          <w:sz w:val="24"/>
          <w:szCs w:val="24"/>
        </w:rPr>
        <w:t xml:space="preserve">estimated </w:t>
      </w:r>
      <w:r w:rsidRPr="65124499">
        <w:rPr>
          <w:rFonts w:ascii="Arial" w:eastAsia="Times New Roman" w:hAnsi="Arial" w:cs="Arial"/>
          <w:sz w:val="24"/>
          <w:szCs w:val="24"/>
        </w:rPr>
        <w:t xml:space="preserve">unbilled revenue and </w:t>
      </w:r>
      <w:r w:rsidR="007B391F" w:rsidRPr="65124499">
        <w:rPr>
          <w:rFonts w:ascii="Arial" w:eastAsia="Times New Roman" w:hAnsi="Arial" w:cs="Arial"/>
          <w:sz w:val="24"/>
          <w:szCs w:val="24"/>
        </w:rPr>
        <w:t xml:space="preserve">actual </w:t>
      </w:r>
      <w:r w:rsidRPr="65124499">
        <w:rPr>
          <w:rFonts w:ascii="Arial" w:eastAsia="Times New Roman" w:hAnsi="Arial" w:cs="Arial"/>
          <w:sz w:val="24"/>
          <w:szCs w:val="24"/>
        </w:rPr>
        <w:t>billed revenue is $</w:t>
      </w:r>
      <w:r w:rsidR="000720A6" w:rsidRPr="65124499">
        <w:rPr>
          <w:rFonts w:ascii="Arial" w:eastAsia="Times New Roman" w:hAnsi="Arial" w:cs="Arial"/>
          <w:sz w:val="24"/>
          <w:szCs w:val="24"/>
        </w:rPr>
        <w:t>1,360,000</w:t>
      </w:r>
      <w:r w:rsidRPr="65124499">
        <w:rPr>
          <w:rFonts w:ascii="Arial" w:eastAsia="Times New Roman" w:hAnsi="Arial" w:cs="Arial"/>
          <w:sz w:val="24"/>
          <w:szCs w:val="24"/>
        </w:rPr>
        <w:t>.</w:t>
      </w:r>
      <w:r w:rsidR="00DF5EAC" w:rsidRPr="65124499">
        <w:rPr>
          <w:rFonts w:ascii="Arial" w:eastAsia="Times New Roman" w:hAnsi="Arial" w:cs="Arial"/>
          <w:sz w:val="24"/>
          <w:szCs w:val="24"/>
        </w:rPr>
        <w:t xml:space="preserve"> </w:t>
      </w:r>
      <w:r w:rsidRPr="65124499">
        <w:rPr>
          <w:rFonts w:ascii="Arial" w:eastAsia="Times New Roman" w:hAnsi="Arial" w:cs="Arial"/>
          <w:sz w:val="24"/>
          <w:szCs w:val="24"/>
        </w:rPr>
        <w:t>20</w:t>
      </w:r>
      <w:r w:rsidR="001E5183" w:rsidRPr="65124499">
        <w:rPr>
          <w:rFonts w:ascii="Arial" w:eastAsia="Times New Roman" w:hAnsi="Arial" w:cs="Arial"/>
          <w:sz w:val="24"/>
          <w:szCs w:val="24"/>
        </w:rPr>
        <w:t>2</w:t>
      </w:r>
      <w:r w:rsidR="001D634A">
        <w:rPr>
          <w:rFonts w:ascii="Arial" w:eastAsia="Times New Roman" w:hAnsi="Arial" w:cs="Arial"/>
          <w:sz w:val="24"/>
          <w:szCs w:val="24"/>
        </w:rPr>
        <w:t>3</w:t>
      </w:r>
      <w:r w:rsidRPr="65124499">
        <w:rPr>
          <w:rFonts w:ascii="Arial" w:eastAsia="Times New Roman" w:hAnsi="Arial" w:cs="Arial"/>
          <w:sz w:val="24"/>
          <w:szCs w:val="24"/>
        </w:rPr>
        <w:t xml:space="preserve"> unbilled revenue was overstated. </w:t>
      </w:r>
    </w:p>
    <w:p w14:paraId="0A797F87" w14:textId="3246397D" w:rsidR="00FA6422" w:rsidRPr="00CF7876" w:rsidRDefault="002767D1" w:rsidP="00CF7876">
      <w:pPr>
        <w:pStyle w:val="ListParagraph"/>
        <w:numPr>
          <w:ilvl w:val="0"/>
          <w:numId w:val="34"/>
        </w:numPr>
        <w:spacing w:after="0" w:line="276" w:lineRule="auto"/>
        <w:rPr>
          <w:rFonts w:ascii="Arial" w:hAnsi="Arial" w:cs="Arial"/>
          <w:sz w:val="24"/>
          <w:szCs w:val="24"/>
        </w:rPr>
      </w:pPr>
      <w:r w:rsidRPr="65124499">
        <w:rPr>
          <w:rFonts w:ascii="Arial" w:hAnsi="Arial" w:cs="Arial"/>
          <w:sz w:val="24"/>
          <w:szCs w:val="24"/>
        </w:rPr>
        <w:t xml:space="preserve">Assume that </w:t>
      </w:r>
      <w:r w:rsidR="007B391F" w:rsidRPr="65124499">
        <w:rPr>
          <w:rFonts w:ascii="Arial" w:hAnsi="Arial" w:cs="Arial"/>
          <w:sz w:val="24"/>
          <w:szCs w:val="24"/>
        </w:rPr>
        <w:t xml:space="preserve">actual </w:t>
      </w:r>
      <w:r w:rsidRPr="65124499">
        <w:rPr>
          <w:rFonts w:ascii="Arial" w:hAnsi="Arial" w:cs="Arial"/>
          <w:sz w:val="24"/>
          <w:szCs w:val="24"/>
        </w:rPr>
        <w:t>calendar month consumption data is used in</w:t>
      </w:r>
      <w:r w:rsidR="00E37DF3" w:rsidRPr="65124499">
        <w:rPr>
          <w:rFonts w:ascii="Arial" w:hAnsi="Arial" w:cs="Arial"/>
          <w:sz w:val="24"/>
          <w:szCs w:val="24"/>
        </w:rPr>
        <w:t xml:space="preserve"> calculating</w:t>
      </w:r>
      <w:r w:rsidRPr="65124499">
        <w:rPr>
          <w:rFonts w:ascii="Arial" w:hAnsi="Arial" w:cs="Arial"/>
          <w:sz w:val="24"/>
          <w:szCs w:val="24"/>
        </w:rPr>
        <w:t xml:space="preserve"> the </w:t>
      </w:r>
      <w:r w:rsidR="00E37DF3" w:rsidRPr="65124499">
        <w:rPr>
          <w:rFonts w:ascii="Arial" w:hAnsi="Arial" w:cs="Arial"/>
          <w:sz w:val="24"/>
          <w:szCs w:val="24"/>
        </w:rPr>
        <w:t>expected balance in</w:t>
      </w:r>
      <w:r w:rsidRPr="65124499">
        <w:rPr>
          <w:rFonts w:ascii="Arial" w:hAnsi="Arial" w:cs="Arial"/>
          <w:sz w:val="24"/>
          <w:szCs w:val="24"/>
        </w:rPr>
        <w:t xml:space="preserve"> the </w:t>
      </w:r>
      <w:proofErr w:type="spellStart"/>
      <w:r w:rsidRPr="65124499">
        <w:rPr>
          <w:rFonts w:ascii="Arial" w:hAnsi="Arial" w:cs="Arial"/>
          <w:sz w:val="24"/>
          <w:szCs w:val="24"/>
        </w:rPr>
        <w:t>Workform</w:t>
      </w:r>
      <w:proofErr w:type="spellEnd"/>
      <w:r w:rsidR="00D827E8" w:rsidRPr="65124499">
        <w:rPr>
          <w:rFonts w:ascii="Arial" w:hAnsi="Arial" w:cs="Arial"/>
          <w:sz w:val="24"/>
          <w:szCs w:val="24"/>
        </w:rPr>
        <w:t xml:space="preserve">. Also, assume </w:t>
      </w:r>
      <w:r w:rsidRPr="65124499">
        <w:rPr>
          <w:rFonts w:ascii="Arial" w:hAnsi="Arial" w:cs="Arial"/>
          <w:sz w:val="24"/>
          <w:szCs w:val="24"/>
        </w:rPr>
        <w:t>the 20</w:t>
      </w:r>
      <w:r w:rsidR="00D5388A" w:rsidRPr="65124499">
        <w:rPr>
          <w:rFonts w:ascii="Arial" w:hAnsi="Arial" w:cs="Arial"/>
          <w:sz w:val="24"/>
          <w:szCs w:val="24"/>
        </w:rPr>
        <w:t>2</w:t>
      </w:r>
      <w:r w:rsidR="001D634A">
        <w:rPr>
          <w:rFonts w:ascii="Arial" w:hAnsi="Arial" w:cs="Arial"/>
          <w:sz w:val="24"/>
          <w:szCs w:val="24"/>
        </w:rPr>
        <w:t>3</w:t>
      </w:r>
      <w:r w:rsidRPr="65124499">
        <w:rPr>
          <w:rFonts w:ascii="Arial" w:hAnsi="Arial" w:cs="Arial"/>
          <w:sz w:val="24"/>
          <w:szCs w:val="24"/>
        </w:rPr>
        <w:t xml:space="preserve"> General Ledger balance included the unbilled to actual revenue true-up. </w:t>
      </w:r>
    </w:p>
    <w:p w14:paraId="0944CDF4" w14:textId="77777777" w:rsidR="00FA6422" w:rsidRDefault="00FA6422">
      <w:pPr>
        <w:spacing w:after="0" w:line="276" w:lineRule="auto"/>
        <w:rPr>
          <w:rFonts w:ascii="Arial" w:eastAsia="Times New Roman" w:hAnsi="Arial" w:cs="Arial"/>
          <w:sz w:val="24"/>
          <w:szCs w:val="24"/>
        </w:rPr>
      </w:pPr>
    </w:p>
    <w:p w14:paraId="229039AE" w14:textId="7E68275C" w:rsidR="00FA6422" w:rsidRDefault="00FA6422" w:rsidP="00CF7876">
      <w:pPr>
        <w:spacing w:line="276" w:lineRule="auto"/>
        <w:rPr>
          <w:rFonts w:ascii="Arial" w:eastAsia="Times New Roman" w:hAnsi="Arial" w:cs="Arial"/>
          <w:sz w:val="24"/>
          <w:szCs w:val="24"/>
        </w:rPr>
      </w:pPr>
      <w:r w:rsidRPr="65124499">
        <w:rPr>
          <w:rFonts w:ascii="Arial" w:eastAsia="Times New Roman" w:hAnsi="Arial" w:cs="Arial"/>
          <w:b/>
          <w:bCs/>
          <w:sz w:val="24"/>
          <w:szCs w:val="24"/>
        </w:rPr>
        <w:lastRenderedPageBreak/>
        <w:t xml:space="preserve">Reconciling item: </w:t>
      </w:r>
      <w:r w:rsidRPr="65124499">
        <w:rPr>
          <w:rFonts w:ascii="Arial" w:eastAsia="Times New Roman" w:hAnsi="Arial" w:cs="Arial"/>
          <w:sz w:val="24"/>
          <w:szCs w:val="24"/>
        </w:rPr>
        <w:t>T</w:t>
      </w:r>
      <w:r w:rsidR="002767D1" w:rsidRPr="65124499">
        <w:rPr>
          <w:rFonts w:ascii="Arial" w:eastAsia="Times New Roman" w:hAnsi="Arial" w:cs="Arial"/>
          <w:sz w:val="24"/>
          <w:szCs w:val="24"/>
        </w:rPr>
        <w:t xml:space="preserve">here </w:t>
      </w:r>
      <w:r w:rsidR="008A0D75"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be no reconciling item in the 20</w:t>
      </w:r>
      <w:r w:rsidR="00D5388A" w:rsidRPr="65124499">
        <w:rPr>
          <w:rFonts w:ascii="Arial" w:eastAsia="Times New Roman" w:hAnsi="Arial" w:cs="Arial"/>
          <w:sz w:val="24"/>
          <w:szCs w:val="24"/>
        </w:rPr>
        <w:t>2</w:t>
      </w:r>
      <w:r w:rsidR="001D634A">
        <w:rPr>
          <w:rFonts w:ascii="Arial" w:eastAsia="Times New Roman" w:hAnsi="Arial" w:cs="Arial"/>
          <w:sz w:val="24"/>
          <w:szCs w:val="24"/>
        </w:rPr>
        <w:t>3</w:t>
      </w:r>
      <w:r w:rsidR="002767D1" w:rsidRPr="65124499">
        <w:rPr>
          <w:rFonts w:ascii="Arial" w:eastAsia="Times New Roman" w:hAnsi="Arial" w:cs="Arial"/>
          <w:sz w:val="24"/>
          <w:szCs w:val="24"/>
        </w:rPr>
        <w:t xml:space="preserve"> </w:t>
      </w:r>
      <w:proofErr w:type="spellStart"/>
      <w:r w:rsidR="002767D1" w:rsidRPr="65124499">
        <w:rPr>
          <w:rFonts w:ascii="Arial" w:eastAsia="Times New Roman" w:hAnsi="Arial" w:cs="Arial"/>
          <w:sz w:val="24"/>
          <w:szCs w:val="24"/>
        </w:rPr>
        <w:t>Workform</w:t>
      </w:r>
      <w:proofErr w:type="spellEnd"/>
      <w:r w:rsidR="002767D1" w:rsidRPr="65124499">
        <w:rPr>
          <w:rFonts w:ascii="Arial" w:eastAsia="Times New Roman" w:hAnsi="Arial" w:cs="Arial"/>
          <w:sz w:val="24"/>
          <w:szCs w:val="24"/>
        </w:rPr>
        <w:t xml:space="preserve"> </w:t>
      </w:r>
      <w:r w:rsidR="00DC071D" w:rsidRPr="65124499">
        <w:rPr>
          <w:rFonts w:ascii="Arial" w:eastAsia="Times New Roman" w:hAnsi="Arial" w:cs="Arial"/>
          <w:sz w:val="24"/>
          <w:szCs w:val="24"/>
        </w:rPr>
        <w:t>as both the 202</w:t>
      </w:r>
      <w:r w:rsidR="001D634A">
        <w:rPr>
          <w:rFonts w:ascii="Arial" w:eastAsia="Times New Roman" w:hAnsi="Arial" w:cs="Arial"/>
          <w:sz w:val="24"/>
          <w:szCs w:val="24"/>
        </w:rPr>
        <w:t>3</w:t>
      </w:r>
      <w:r w:rsidR="00DC071D" w:rsidRPr="65124499">
        <w:rPr>
          <w:rFonts w:ascii="Arial" w:eastAsia="Times New Roman" w:hAnsi="Arial" w:cs="Arial"/>
          <w:sz w:val="24"/>
          <w:szCs w:val="24"/>
        </w:rPr>
        <w:t xml:space="preserve"> </w:t>
      </w:r>
      <w:r w:rsidR="008A0D75" w:rsidRPr="65124499">
        <w:rPr>
          <w:rFonts w:ascii="Arial" w:eastAsia="Times New Roman" w:hAnsi="Arial" w:cs="Arial"/>
          <w:sz w:val="24"/>
          <w:szCs w:val="24"/>
        </w:rPr>
        <w:t xml:space="preserve">General Ledger </w:t>
      </w:r>
      <w:r w:rsidR="00DC071D" w:rsidRPr="65124499">
        <w:rPr>
          <w:rFonts w:ascii="Arial" w:eastAsia="Times New Roman" w:hAnsi="Arial" w:cs="Arial"/>
          <w:sz w:val="24"/>
          <w:szCs w:val="24"/>
        </w:rPr>
        <w:t xml:space="preserve">balance and the expected balance calculated in the </w:t>
      </w:r>
      <w:proofErr w:type="spellStart"/>
      <w:r w:rsidR="00DC071D" w:rsidRPr="65124499">
        <w:rPr>
          <w:rFonts w:ascii="Arial" w:eastAsia="Times New Roman" w:hAnsi="Arial" w:cs="Arial"/>
          <w:sz w:val="24"/>
          <w:szCs w:val="24"/>
        </w:rPr>
        <w:t>Workform</w:t>
      </w:r>
      <w:proofErr w:type="spellEnd"/>
      <w:r w:rsidR="00DC071D" w:rsidRPr="65124499">
        <w:rPr>
          <w:rFonts w:ascii="Arial" w:eastAsia="Times New Roman" w:hAnsi="Arial" w:cs="Arial"/>
          <w:sz w:val="24"/>
          <w:szCs w:val="24"/>
        </w:rPr>
        <w:t xml:space="preserve"> </w:t>
      </w:r>
      <w:r w:rsidR="008A0D75" w:rsidRPr="65124499">
        <w:rPr>
          <w:rFonts w:ascii="Arial" w:eastAsia="Times New Roman" w:hAnsi="Arial" w:cs="Arial"/>
          <w:sz w:val="24"/>
          <w:szCs w:val="24"/>
        </w:rPr>
        <w:t xml:space="preserve">were determined on the same basis of consumption </w:t>
      </w:r>
      <w:r w:rsidR="00DC071D" w:rsidRPr="65124499">
        <w:rPr>
          <w:rFonts w:ascii="Arial" w:eastAsia="Times New Roman" w:hAnsi="Arial" w:cs="Arial"/>
          <w:sz w:val="24"/>
          <w:szCs w:val="24"/>
        </w:rPr>
        <w:t>(i.e. reflects actual consumption). There is no misalignment between the</w:t>
      </w:r>
      <w:r w:rsidR="008A0D75" w:rsidRPr="65124499">
        <w:rPr>
          <w:rFonts w:ascii="Arial" w:eastAsia="Times New Roman" w:hAnsi="Arial" w:cs="Arial"/>
          <w:sz w:val="24"/>
          <w:szCs w:val="24"/>
        </w:rPr>
        <w:t xml:space="preserve"> General Ledger</w:t>
      </w:r>
      <w:r w:rsidR="00DC071D" w:rsidRPr="65124499">
        <w:rPr>
          <w:rFonts w:ascii="Arial" w:eastAsia="Times New Roman" w:hAnsi="Arial" w:cs="Arial"/>
          <w:sz w:val="24"/>
          <w:szCs w:val="24"/>
        </w:rPr>
        <w:t xml:space="preserve"> balance and the expected balance calculated in the </w:t>
      </w:r>
      <w:proofErr w:type="spellStart"/>
      <w:r w:rsidR="00DC071D" w:rsidRPr="65124499">
        <w:rPr>
          <w:rFonts w:ascii="Arial" w:eastAsia="Times New Roman" w:hAnsi="Arial" w:cs="Arial"/>
          <w:sz w:val="24"/>
          <w:szCs w:val="24"/>
        </w:rPr>
        <w:t>Workform</w:t>
      </w:r>
      <w:proofErr w:type="spellEnd"/>
      <w:r w:rsidR="00DC071D" w:rsidRPr="65124499">
        <w:rPr>
          <w:rFonts w:ascii="Arial" w:eastAsia="Times New Roman" w:hAnsi="Arial" w:cs="Arial"/>
          <w:sz w:val="24"/>
          <w:szCs w:val="24"/>
        </w:rPr>
        <w:t xml:space="preserve">. </w:t>
      </w:r>
      <w:r w:rsidRPr="65124499">
        <w:rPr>
          <w:rFonts w:ascii="Arial" w:hAnsi="Arial" w:cs="Arial"/>
          <w:sz w:val="24"/>
          <w:szCs w:val="24"/>
        </w:rPr>
        <w:t>Similarly, assuming the same practices were used in 20</w:t>
      </w:r>
      <w:r w:rsidR="00DC071D" w:rsidRPr="65124499">
        <w:rPr>
          <w:rFonts w:ascii="Arial" w:hAnsi="Arial" w:cs="Arial"/>
          <w:sz w:val="24"/>
          <w:szCs w:val="24"/>
        </w:rPr>
        <w:t>2</w:t>
      </w:r>
      <w:r w:rsidR="001D634A">
        <w:rPr>
          <w:rFonts w:ascii="Arial" w:hAnsi="Arial" w:cs="Arial"/>
          <w:sz w:val="24"/>
          <w:szCs w:val="24"/>
        </w:rPr>
        <w:t>4</w:t>
      </w:r>
      <w:r w:rsidRPr="65124499">
        <w:rPr>
          <w:rFonts w:ascii="Arial" w:hAnsi="Arial" w:cs="Arial"/>
          <w:sz w:val="24"/>
          <w:szCs w:val="24"/>
        </w:rPr>
        <w:t xml:space="preserve">, there </w:t>
      </w:r>
      <w:r w:rsidR="008A0D75" w:rsidRPr="65124499">
        <w:rPr>
          <w:rFonts w:ascii="Arial" w:hAnsi="Arial" w:cs="Arial"/>
          <w:sz w:val="24"/>
          <w:szCs w:val="24"/>
        </w:rPr>
        <w:t>would</w:t>
      </w:r>
      <w:r w:rsidRPr="65124499">
        <w:rPr>
          <w:rFonts w:ascii="Arial" w:hAnsi="Arial" w:cs="Arial"/>
          <w:sz w:val="24"/>
          <w:szCs w:val="24"/>
        </w:rPr>
        <w:t xml:space="preserve"> be no reconciling item </w:t>
      </w:r>
      <w:r w:rsidR="008A0D75" w:rsidRPr="65124499">
        <w:rPr>
          <w:rFonts w:ascii="Arial" w:hAnsi="Arial" w:cs="Arial"/>
          <w:sz w:val="24"/>
          <w:szCs w:val="24"/>
        </w:rPr>
        <w:t>relating to</w:t>
      </w:r>
      <w:r w:rsidRPr="65124499">
        <w:rPr>
          <w:rFonts w:ascii="Arial" w:hAnsi="Arial" w:cs="Arial"/>
          <w:sz w:val="24"/>
          <w:szCs w:val="24"/>
        </w:rPr>
        <w:t xml:space="preserve"> the prior year in the 20</w:t>
      </w:r>
      <w:r w:rsidR="00DC071D" w:rsidRPr="65124499">
        <w:rPr>
          <w:rFonts w:ascii="Arial" w:hAnsi="Arial" w:cs="Arial"/>
          <w:sz w:val="24"/>
          <w:szCs w:val="24"/>
        </w:rPr>
        <w:t>2</w:t>
      </w:r>
      <w:r w:rsidR="001D634A">
        <w:rPr>
          <w:rFonts w:ascii="Arial" w:hAnsi="Arial" w:cs="Arial"/>
          <w:sz w:val="24"/>
          <w:szCs w:val="24"/>
        </w:rPr>
        <w:t xml:space="preserve">4 </w:t>
      </w:r>
      <w:proofErr w:type="spellStart"/>
      <w:r w:rsidRPr="65124499">
        <w:rPr>
          <w:rFonts w:ascii="Arial" w:hAnsi="Arial" w:cs="Arial"/>
          <w:sz w:val="24"/>
          <w:szCs w:val="24"/>
        </w:rPr>
        <w:t>Workform</w:t>
      </w:r>
      <w:proofErr w:type="spellEnd"/>
      <w:r w:rsidRPr="65124499">
        <w:rPr>
          <w:rFonts w:ascii="Arial" w:hAnsi="Arial" w:cs="Arial"/>
          <w:sz w:val="24"/>
          <w:szCs w:val="24"/>
        </w:rPr>
        <w:t xml:space="preserve">.  </w:t>
      </w:r>
    </w:p>
    <w:p w14:paraId="7AA50FB2" w14:textId="6090B35B" w:rsidR="002767D1" w:rsidRDefault="00FA6422" w:rsidP="00CF7876">
      <w:r w:rsidRPr="65124499">
        <w:rPr>
          <w:rFonts w:ascii="Arial" w:eastAsia="Times New Roman" w:hAnsi="Arial" w:cs="Arial"/>
          <w:b/>
          <w:bCs/>
          <w:sz w:val="24"/>
          <w:szCs w:val="24"/>
        </w:rPr>
        <w:t>Principal adjustment:</w:t>
      </w:r>
      <w:r w:rsidRPr="65124499">
        <w:rPr>
          <w:rFonts w:ascii="Arial" w:eastAsia="Times New Roman" w:hAnsi="Arial" w:cs="Arial"/>
          <w:sz w:val="24"/>
          <w:szCs w:val="24"/>
        </w:rPr>
        <w:t xml:space="preserve"> </w:t>
      </w:r>
      <w:r w:rsidR="00674862" w:rsidRPr="65124499">
        <w:rPr>
          <w:rFonts w:ascii="Arial" w:eastAsia="Times New Roman" w:hAnsi="Arial" w:cs="Arial"/>
          <w:sz w:val="24"/>
          <w:szCs w:val="24"/>
        </w:rPr>
        <w:t xml:space="preserve">There would be no </w:t>
      </w:r>
      <w:r w:rsidR="002767D1" w:rsidRPr="65124499">
        <w:rPr>
          <w:rFonts w:ascii="Arial" w:eastAsia="Times New Roman" w:hAnsi="Arial" w:cs="Arial"/>
          <w:sz w:val="24"/>
          <w:szCs w:val="24"/>
        </w:rPr>
        <w:t xml:space="preserve">principal adjustment </w:t>
      </w:r>
      <w:r w:rsidR="002767D1" w:rsidRPr="65124499">
        <w:rPr>
          <w:rFonts w:ascii="Arial" w:hAnsi="Arial" w:cs="Arial"/>
          <w:sz w:val="24"/>
          <w:szCs w:val="24"/>
        </w:rPr>
        <w:t>in the 20</w:t>
      </w:r>
      <w:r w:rsidR="00D5388A" w:rsidRPr="65124499">
        <w:rPr>
          <w:rFonts w:ascii="Arial" w:hAnsi="Arial" w:cs="Arial"/>
          <w:sz w:val="24"/>
          <w:szCs w:val="24"/>
        </w:rPr>
        <w:t>2</w:t>
      </w:r>
      <w:r w:rsidR="001D634A">
        <w:rPr>
          <w:rFonts w:ascii="Arial" w:hAnsi="Arial" w:cs="Arial"/>
          <w:sz w:val="24"/>
          <w:szCs w:val="24"/>
        </w:rPr>
        <w:t>3</w:t>
      </w:r>
      <w:r w:rsidR="002767D1" w:rsidRPr="65124499">
        <w:rPr>
          <w:rFonts w:ascii="Arial" w:hAnsi="Arial" w:cs="Arial"/>
          <w:sz w:val="24"/>
          <w:szCs w:val="24"/>
        </w:rPr>
        <w:t xml:space="preserve"> DVA Continuity Schedule to true-up the unbilled revenue to actual revenue as it </w:t>
      </w:r>
      <w:r w:rsidR="00674862" w:rsidRPr="65124499">
        <w:rPr>
          <w:rFonts w:ascii="Arial" w:hAnsi="Arial" w:cs="Arial"/>
          <w:sz w:val="24"/>
          <w:szCs w:val="24"/>
        </w:rPr>
        <w:t>was</w:t>
      </w:r>
      <w:r w:rsidR="002767D1" w:rsidRPr="65124499">
        <w:rPr>
          <w:rFonts w:ascii="Arial" w:hAnsi="Arial" w:cs="Arial"/>
          <w:sz w:val="24"/>
          <w:szCs w:val="24"/>
        </w:rPr>
        <w:t xml:space="preserve"> already included in the 20</w:t>
      </w:r>
      <w:r w:rsidR="00D5388A" w:rsidRPr="65124499">
        <w:rPr>
          <w:rFonts w:ascii="Arial" w:hAnsi="Arial" w:cs="Arial"/>
          <w:sz w:val="24"/>
          <w:szCs w:val="24"/>
        </w:rPr>
        <w:t>2</w:t>
      </w:r>
      <w:r w:rsidR="001D634A">
        <w:rPr>
          <w:rFonts w:ascii="Arial" w:hAnsi="Arial" w:cs="Arial"/>
          <w:sz w:val="24"/>
          <w:szCs w:val="24"/>
        </w:rPr>
        <w:t>3</w:t>
      </w:r>
      <w:r w:rsidR="002767D1" w:rsidRPr="65124499">
        <w:rPr>
          <w:rFonts w:ascii="Arial" w:hAnsi="Arial" w:cs="Arial"/>
          <w:sz w:val="24"/>
          <w:szCs w:val="24"/>
        </w:rPr>
        <w:t xml:space="preserve"> </w:t>
      </w:r>
      <w:r w:rsidR="00452674" w:rsidRPr="65124499">
        <w:rPr>
          <w:rFonts w:ascii="Arial" w:hAnsi="Arial" w:cs="Arial"/>
          <w:sz w:val="24"/>
          <w:szCs w:val="24"/>
        </w:rPr>
        <w:t>General Ledger</w:t>
      </w:r>
      <w:r w:rsidR="002767D1" w:rsidRPr="65124499">
        <w:rPr>
          <w:rFonts w:ascii="Arial" w:hAnsi="Arial" w:cs="Arial"/>
          <w:sz w:val="24"/>
          <w:szCs w:val="24"/>
        </w:rPr>
        <w:t xml:space="preserve"> balance. </w:t>
      </w:r>
      <w:r w:rsidR="00D5388A" w:rsidRPr="65124499">
        <w:rPr>
          <w:rFonts w:ascii="Arial" w:hAnsi="Arial" w:cs="Arial"/>
          <w:sz w:val="24"/>
          <w:szCs w:val="24"/>
        </w:rPr>
        <w:t xml:space="preserve">Similarly, </w:t>
      </w:r>
      <w:r w:rsidR="00452674" w:rsidRPr="65124499">
        <w:rPr>
          <w:rFonts w:ascii="Arial" w:hAnsi="Arial" w:cs="Arial"/>
          <w:sz w:val="24"/>
          <w:szCs w:val="24"/>
        </w:rPr>
        <w:t xml:space="preserve">there would be no </w:t>
      </w:r>
      <w:r w:rsidR="002767D1" w:rsidRPr="65124499">
        <w:rPr>
          <w:rFonts w:ascii="Arial" w:hAnsi="Arial" w:cs="Arial"/>
          <w:sz w:val="24"/>
          <w:szCs w:val="24"/>
        </w:rPr>
        <w:t xml:space="preserve">reversal principal adjustment </w:t>
      </w:r>
      <w:r w:rsidR="00452674" w:rsidRPr="65124499">
        <w:rPr>
          <w:rFonts w:ascii="Arial" w:hAnsi="Arial" w:cs="Arial"/>
          <w:sz w:val="24"/>
          <w:szCs w:val="24"/>
        </w:rPr>
        <w:t>relating to the prior year</w:t>
      </w:r>
      <w:r w:rsidR="002767D1" w:rsidRPr="65124499">
        <w:rPr>
          <w:rFonts w:ascii="Arial" w:hAnsi="Arial" w:cs="Arial"/>
          <w:sz w:val="24"/>
          <w:szCs w:val="24"/>
        </w:rPr>
        <w:t xml:space="preserve"> in the 20</w:t>
      </w:r>
      <w:r w:rsidR="00D5388A" w:rsidRPr="65124499">
        <w:rPr>
          <w:rFonts w:ascii="Arial" w:hAnsi="Arial" w:cs="Arial"/>
          <w:sz w:val="24"/>
          <w:szCs w:val="24"/>
        </w:rPr>
        <w:t>2</w:t>
      </w:r>
      <w:r w:rsidR="001D634A">
        <w:rPr>
          <w:rFonts w:ascii="Arial" w:hAnsi="Arial" w:cs="Arial"/>
          <w:sz w:val="24"/>
          <w:szCs w:val="24"/>
        </w:rPr>
        <w:t>4</w:t>
      </w:r>
      <w:r w:rsidR="002767D1" w:rsidRPr="65124499">
        <w:rPr>
          <w:rFonts w:ascii="Arial" w:hAnsi="Arial" w:cs="Arial"/>
          <w:sz w:val="24"/>
          <w:szCs w:val="24"/>
        </w:rPr>
        <w:t xml:space="preserve"> DVA Continuity Schedule. </w:t>
      </w:r>
    </w:p>
    <w:p w14:paraId="683A1BEE" w14:textId="45252391" w:rsidR="00051A29" w:rsidRPr="00CF7876" w:rsidRDefault="007D10EA" w:rsidP="005E5218">
      <w:pPr>
        <w:pStyle w:val="Heading3"/>
        <w:spacing w:before="240" w:after="100" w:afterAutospacing="1"/>
        <w:rPr>
          <w:rFonts w:ascii="Cambria" w:eastAsia="Times New Roman" w:hAnsi="Cambria"/>
          <w:b/>
          <w:bCs/>
          <w:sz w:val="28"/>
          <w:szCs w:val="28"/>
        </w:rPr>
      </w:pPr>
      <w:r>
        <w:rPr>
          <w:rFonts w:ascii="Cambria" w:eastAsia="Times New Roman" w:hAnsi="Cambria"/>
          <w:b/>
          <w:bCs/>
          <w:sz w:val="28"/>
          <w:szCs w:val="28"/>
        </w:rPr>
        <w:t>3</w:t>
      </w:r>
      <w:r w:rsidR="00051A29" w:rsidRPr="00CF7876">
        <w:rPr>
          <w:rFonts w:ascii="Cambria" w:eastAsia="Times New Roman" w:hAnsi="Cambria"/>
          <w:b/>
          <w:bCs/>
          <w:sz w:val="28"/>
          <w:szCs w:val="28"/>
        </w:rPr>
        <w:t xml:space="preserve">. </w:t>
      </w:r>
      <w:r w:rsidR="00051A29" w:rsidRPr="00CF7876">
        <w:rPr>
          <w:rFonts w:ascii="Cambria" w:eastAsia="Times New Roman" w:hAnsi="Cambria"/>
          <w:b/>
          <w:bCs/>
          <w:sz w:val="28"/>
          <w:szCs w:val="28"/>
        </w:rPr>
        <w:tab/>
        <w:t>Significant</w:t>
      </w:r>
      <w:r w:rsidR="005C7C93">
        <w:rPr>
          <w:rFonts w:ascii="Cambria" w:eastAsia="Times New Roman" w:hAnsi="Cambria"/>
          <w:b/>
          <w:bCs/>
          <w:sz w:val="28"/>
          <w:szCs w:val="28"/>
        </w:rPr>
        <w:t xml:space="preserve"> out-of-period</w:t>
      </w:r>
      <w:r w:rsidR="00051A29" w:rsidRPr="00CF7876">
        <w:rPr>
          <w:rFonts w:ascii="Cambria" w:eastAsia="Times New Roman" w:hAnsi="Cambria"/>
          <w:b/>
          <w:bCs/>
          <w:sz w:val="28"/>
          <w:szCs w:val="28"/>
        </w:rPr>
        <w:t xml:space="preserve"> billing adjustments:</w:t>
      </w:r>
    </w:p>
    <w:p w14:paraId="5B4DB522" w14:textId="67E1D891" w:rsidR="002767D1" w:rsidRDefault="002767D1" w:rsidP="00607211">
      <w:pPr>
        <w:pStyle w:val="ListParagraph"/>
        <w:numPr>
          <w:ilvl w:val="0"/>
          <w:numId w:val="40"/>
        </w:numPr>
        <w:spacing w:line="276" w:lineRule="auto"/>
        <w:rPr>
          <w:rFonts w:ascii="Arial" w:eastAsia="Times New Roman" w:hAnsi="Arial" w:cs="Arial"/>
          <w:sz w:val="24"/>
          <w:szCs w:val="24"/>
        </w:rPr>
      </w:pPr>
      <w:r w:rsidRPr="002A7B3A">
        <w:rPr>
          <w:rFonts w:ascii="Arial" w:eastAsia="Times New Roman" w:hAnsi="Arial" w:cs="Arial"/>
          <w:sz w:val="24"/>
          <w:szCs w:val="24"/>
        </w:rPr>
        <w:t>Cancel and rebills for billing adjustments may be recorded in the current year</w:t>
      </w:r>
      <w:r w:rsidR="005C7C93">
        <w:rPr>
          <w:rFonts w:ascii="Arial" w:eastAsia="Times New Roman" w:hAnsi="Arial" w:cs="Arial"/>
          <w:sz w:val="24"/>
          <w:szCs w:val="24"/>
        </w:rPr>
        <w:t>’s</w:t>
      </w:r>
      <w:r w:rsidRPr="002A7B3A">
        <w:rPr>
          <w:rFonts w:ascii="Arial" w:eastAsia="Times New Roman" w:hAnsi="Arial" w:cs="Arial"/>
          <w:sz w:val="24"/>
          <w:szCs w:val="24"/>
        </w:rPr>
        <w:t xml:space="preserve"> revenue G</w:t>
      </w:r>
      <w:r>
        <w:rPr>
          <w:rFonts w:ascii="Arial" w:eastAsia="Times New Roman" w:hAnsi="Arial" w:cs="Arial"/>
          <w:sz w:val="24"/>
          <w:szCs w:val="24"/>
        </w:rPr>
        <w:t xml:space="preserve">eneral </w:t>
      </w:r>
      <w:r w:rsidRPr="002A7B3A">
        <w:rPr>
          <w:rFonts w:ascii="Arial" w:eastAsia="Times New Roman" w:hAnsi="Arial" w:cs="Arial"/>
          <w:sz w:val="24"/>
          <w:szCs w:val="24"/>
        </w:rPr>
        <w:t>L</w:t>
      </w:r>
      <w:r>
        <w:rPr>
          <w:rFonts w:ascii="Arial" w:eastAsia="Times New Roman" w:hAnsi="Arial" w:cs="Arial"/>
          <w:sz w:val="24"/>
          <w:szCs w:val="24"/>
        </w:rPr>
        <w:t>edger</w:t>
      </w:r>
      <w:r w:rsidRPr="002A7B3A">
        <w:rPr>
          <w:rFonts w:ascii="Arial" w:eastAsia="Times New Roman" w:hAnsi="Arial" w:cs="Arial"/>
          <w:sz w:val="24"/>
          <w:szCs w:val="24"/>
        </w:rPr>
        <w:t xml:space="preserve"> but</w:t>
      </w:r>
      <w:r w:rsidR="00264668">
        <w:rPr>
          <w:rFonts w:ascii="Arial" w:eastAsia="Times New Roman" w:hAnsi="Arial" w:cs="Arial"/>
          <w:sz w:val="24"/>
          <w:szCs w:val="24"/>
        </w:rPr>
        <w:t xml:space="preserve"> the re</w:t>
      </w:r>
      <w:r w:rsidR="00313587">
        <w:rPr>
          <w:rFonts w:ascii="Arial" w:eastAsia="Times New Roman" w:hAnsi="Arial" w:cs="Arial"/>
          <w:sz w:val="24"/>
          <w:szCs w:val="24"/>
        </w:rPr>
        <w:t>lated c</w:t>
      </w:r>
      <w:r w:rsidR="00653FE9">
        <w:rPr>
          <w:rFonts w:ascii="Arial" w:eastAsia="Times New Roman" w:hAnsi="Arial" w:cs="Arial"/>
          <w:sz w:val="24"/>
          <w:szCs w:val="24"/>
        </w:rPr>
        <w:t>onsumption and cost</w:t>
      </w:r>
      <w:r w:rsidR="008A177E">
        <w:rPr>
          <w:rFonts w:ascii="Arial" w:eastAsia="Times New Roman" w:hAnsi="Arial" w:cs="Arial"/>
          <w:sz w:val="24"/>
          <w:szCs w:val="24"/>
        </w:rPr>
        <w:t>s</w:t>
      </w:r>
      <w:r w:rsidR="00653FE9">
        <w:rPr>
          <w:rFonts w:ascii="Arial" w:eastAsia="Times New Roman" w:hAnsi="Arial" w:cs="Arial"/>
          <w:sz w:val="24"/>
          <w:szCs w:val="24"/>
        </w:rPr>
        <w:t xml:space="preserve"> charged by the IESO</w:t>
      </w:r>
      <w:r w:rsidRPr="002A7B3A">
        <w:rPr>
          <w:rFonts w:ascii="Arial" w:eastAsia="Times New Roman" w:hAnsi="Arial" w:cs="Arial"/>
          <w:sz w:val="24"/>
          <w:szCs w:val="24"/>
        </w:rPr>
        <w:t xml:space="preserve"> </w:t>
      </w:r>
      <w:r w:rsidR="008A177E">
        <w:rPr>
          <w:rFonts w:ascii="Arial" w:eastAsia="Times New Roman" w:hAnsi="Arial" w:cs="Arial"/>
          <w:sz w:val="24"/>
          <w:szCs w:val="24"/>
        </w:rPr>
        <w:t>may</w:t>
      </w:r>
      <w:r w:rsidR="008A177E" w:rsidRPr="002A7B3A">
        <w:rPr>
          <w:rFonts w:ascii="Arial" w:eastAsia="Times New Roman" w:hAnsi="Arial" w:cs="Arial"/>
          <w:sz w:val="24"/>
          <w:szCs w:val="24"/>
        </w:rPr>
        <w:t xml:space="preserve"> </w:t>
      </w:r>
      <w:r w:rsidRPr="002A7B3A">
        <w:rPr>
          <w:rFonts w:ascii="Arial" w:eastAsia="Times New Roman" w:hAnsi="Arial" w:cs="Arial"/>
          <w:sz w:val="24"/>
          <w:szCs w:val="24"/>
        </w:rPr>
        <w:t xml:space="preserve">not be </w:t>
      </w:r>
      <w:r w:rsidR="00437A00">
        <w:rPr>
          <w:rFonts w:ascii="Arial" w:eastAsia="Times New Roman" w:hAnsi="Arial" w:cs="Arial"/>
          <w:sz w:val="24"/>
          <w:szCs w:val="24"/>
        </w:rPr>
        <w:t>refl</w:t>
      </w:r>
      <w:r w:rsidR="008E7655">
        <w:rPr>
          <w:rFonts w:ascii="Arial" w:eastAsia="Times New Roman" w:hAnsi="Arial" w:cs="Arial"/>
          <w:sz w:val="24"/>
          <w:szCs w:val="24"/>
        </w:rPr>
        <w:t>ected</w:t>
      </w:r>
      <w:r w:rsidR="00437A00" w:rsidRPr="002A7B3A">
        <w:rPr>
          <w:rFonts w:ascii="Arial" w:eastAsia="Times New Roman" w:hAnsi="Arial" w:cs="Arial"/>
          <w:sz w:val="24"/>
          <w:szCs w:val="24"/>
        </w:rPr>
        <w:t xml:space="preserve"> </w:t>
      </w:r>
      <w:r w:rsidRPr="002A7B3A">
        <w:rPr>
          <w:rFonts w:ascii="Arial" w:eastAsia="Times New Roman" w:hAnsi="Arial" w:cs="Arial"/>
          <w:sz w:val="24"/>
          <w:szCs w:val="24"/>
        </w:rPr>
        <w:t>in the current year.</w:t>
      </w:r>
    </w:p>
    <w:p w14:paraId="324154BD" w14:textId="064E9694" w:rsidR="00D43954" w:rsidRDefault="00D43954" w:rsidP="00607211">
      <w:pPr>
        <w:pStyle w:val="ListParagraph"/>
        <w:numPr>
          <w:ilvl w:val="0"/>
          <w:numId w:val="40"/>
        </w:numPr>
        <w:spacing w:line="276" w:lineRule="auto"/>
        <w:rPr>
          <w:rFonts w:ascii="Arial" w:eastAsia="Times New Roman" w:hAnsi="Arial" w:cs="Arial"/>
          <w:sz w:val="24"/>
          <w:szCs w:val="24"/>
        </w:rPr>
      </w:pPr>
      <w:r>
        <w:rPr>
          <w:rFonts w:ascii="Arial" w:eastAsia="Times New Roman" w:hAnsi="Arial" w:cs="Arial"/>
          <w:sz w:val="24"/>
          <w:szCs w:val="24"/>
        </w:rPr>
        <w:t xml:space="preserve">Conversely, </w:t>
      </w:r>
      <w:r w:rsidR="004229F9">
        <w:rPr>
          <w:rFonts w:ascii="Arial" w:eastAsia="Times New Roman" w:hAnsi="Arial" w:cs="Arial"/>
          <w:sz w:val="24"/>
          <w:szCs w:val="24"/>
        </w:rPr>
        <w:t>billing errors may occur in the current year but the related cancel and rebills for billing adjustments may be recorded</w:t>
      </w:r>
      <w:r w:rsidR="00075FCE">
        <w:rPr>
          <w:rFonts w:ascii="Arial" w:eastAsia="Times New Roman" w:hAnsi="Arial" w:cs="Arial"/>
          <w:sz w:val="24"/>
          <w:szCs w:val="24"/>
        </w:rPr>
        <w:t xml:space="preserve"> in a future year</w:t>
      </w:r>
      <w:r w:rsidR="008A177E">
        <w:rPr>
          <w:rFonts w:ascii="Arial" w:eastAsia="Times New Roman" w:hAnsi="Arial" w:cs="Arial"/>
          <w:sz w:val="24"/>
          <w:szCs w:val="24"/>
        </w:rPr>
        <w:t>’s</w:t>
      </w:r>
      <w:r w:rsidR="00075FCE">
        <w:rPr>
          <w:rFonts w:ascii="Arial" w:eastAsia="Times New Roman" w:hAnsi="Arial" w:cs="Arial"/>
          <w:sz w:val="24"/>
          <w:szCs w:val="24"/>
        </w:rPr>
        <w:t xml:space="preserve"> revenue General Ledger</w:t>
      </w:r>
      <w:r w:rsidR="008E7655">
        <w:rPr>
          <w:rFonts w:ascii="Arial" w:eastAsia="Times New Roman" w:hAnsi="Arial" w:cs="Arial"/>
          <w:sz w:val="24"/>
          <w:szCs w:val="24"/>
        </w:rPr>
        <w:t xml:space="preserve">. </w:t>
      </w:r>
      <w:r w:rsidR="008A177E">
        <w:rPr>
          <w:rFonts w:ascii="Arial" w:eastAsia="Times New Roman" w:hAnsi="Arial" w:cs="Arial"/>
          <w:sz w:val="24"/>
          <w:szCs w:val="24"/>
        </w:rPr>
        <w:t>Meanwhile, t</w:t>
      </w:r>
      <w:r w:rsidR="008A7287">
        <w:rPr>
          <w:rFonts w:ascii="Arial" w:eastAsia="Times New Roman" w:hAnsi="Arial" w:cs="Arial"/>
          <w:sz w:val="24"/>
          <w:szCs w:val="24"/>
        </w:rPr>
        <w:t>he related consumption and cost</w:t>
      </w:r>
      <w:r w:rsidR="008A177E">
        <w:rPr>
          <w:rFonts w:ascii="Arial" w:eastAsia="Times New Roman" w:hAnsi="Arial" w:cs="Arial"/>
          <w:sz w:val="24"/>
          <w:szCs w:val="24"/>
        </w:rPr>
        <w:t>s</w:t>
      </w:r>
      <w:r w:rsidR="008A7287">
        <w:rPr>
          <w:rFonts w:ascii="Arial" w:eastAsia="Times New Roman" w:hAnsi="Arial" w:cs="Arial"/>
          <w:sz w:val="24"/>
          <w:szCs w:val="24"/>
        </w:rPr>
        <w:t xml:space="preserve"> charged by the IESO </w:t>
      </w:r>
      <w:r w:rsidR="008A177E">
        <w:rPr>
          <w:rFonts w:ascii="Arial" w:eastAsia="Times New Roman" w:hAnsi="Arial" w:cs="Arial"/>
          <w:sz w:val="24"/>
          <w:szCs w:val="24"/>
        </w:rPr>
        <w:t xml:space="preserve">may </w:t>
      </w:r>
      <w:r w:rsidR="008A7287">
        <w:rPr>
          <w:rFonts w:ascii="Arial" w:eastAsia="Times New Roman" w:hAnsi="Arial" w:cs="Arial"/>
          <w:sz w:val="24"/>
          <w:szCs w:val="24"/>
        </w:rPr>
        <w:t>be reflected in the current year.</w:t>
      </w:r>
      <w:r w:rsidR="00CF0568">
        <w:rPr>
          <w:rFonts w:ascii="Arial" w:eastAsia="Times New Roman" w:hAnsi="Arial" w:cs="Arial"/>
          <w:sz w:val="24"/>
          <w:szCs w:val="24"/>
        </w:rPr>
        <w:t xml:space="preserve"> If distributors know that such circumstances have occurred at the time of </w:t>
      </w:r>
      <w:r w:rsidR="001341A7">
        <w:rPr>
          <w:rFonts w:ascii="Arial" w:eastAsia="Times New Roman" w:hAnsi="Arial" w:cs="Arial"/>
          <w:sz w:val="24"/>
          <w:szCs w:val="24"/>
        </w:rPr>
        <w:t xml:space="preserve">requesting disposition of Account 1589, the related reconciling item should be identified. </w:t>
      </w:r>
    </w:p>
    <w:p w14:paraId="4F2AC8EB" w14:textId="0A818CD7" w:rsidR="002767D1" w:rsidRPr="002A7B3A" w:rsidRDefault="002767D1" w:rsidP="00607211">
      <w:pPr>
        <w:pStyle w:val="ListParagraph"/>
        <w:numPr>
          <w:ilvl w:val="0"/>
          <w:numId w:val="40"/>
        </w:numPr>
        <w:spacing w:line="276" w:lineRule="auto"/>
        <w:rPr>
          <w:rFonts w:ascii="Arial" w:eastAsia="Times New Roman" w:hAnsi="Arial" w:cs="Arial"/>
          <w:sz w:val="24"/>
          <w:szCs w:val="24"/>
        </w:rPr>
      </w:pPr>
      <w:r>
        <w:rPr>
          <w:rFonts w:ascii="Arial" w:eastAsia="Times New Roman" w:hAnsi="Arial" w:cs="Arial"/>
          <w:sz w:val="24"/>
          <w:szCs w:val="24"/>
        </w:rPr>
        <w:t>It is a n</w:t>
      </w:r>
      <w:r w:rsidRPr="002A7B3A">
        <w:rPr>
          <w:rFonts w:ascii="Arial" w:eastAsia="Times New Roman" w:hAnsi="Arial" w:cs="Arial"/>
          <w:sz w:val="24"/>
          <w:szCs w:val="24"/>
        </w:rPr>
        <w:t xml:space="preserve">ormal part of business for distributors to make billing corrections, bill cancellations, and re-billings. </w:t>
      </w:r>
      <w:r>
        <w:rPr>
          <w:rFonts w:ascii="Arial" w:eastAsia="Times New Roman" w:hAnsi="Arial" w:cs="Arial"/>
          <w:sz w:val="24"/>
          <w:szCs w:val="24"/>
        </w:rPr>
        <w:t>Billing adjustments can</w:t>
      </w:r>
      <w:r w:rsidRPr="002A7B3A">
        <w:rPr>
          <w:rFonts w:ascii="Arial" w:eastAsia="Times New Roman" w:hAnsi="Arial" w:cs="Arial"/>
          <w:sz w:val="24"/>
          <w:szCs w:val="24"/>
        </w:rPr>
        <w:t xml:space="preserve"> be small or quite large</w:t>
      </w:r>
      <w:r>
        <w:rPr>
          <w:rFonts w:ascii="Arial" w:eastAsia="Times New Roman" w:hAnsi="Arial" w:cs="Arial"/>
          <w:sz w:val="24"/>
          <w:szCs w:val="24"/>
        </w:rPr>
        <w:t>,</w:t>
      </w:r>
      <w:r w:rsidRPr="002A7B3A">
        <w:rPr>
          <w:rFonts w:ascii="Arial" w:eastAsia="Times New Roman" w:hAnsi="Arial" w:cs="Arial"/>
          <w:sz w:val="24"/>
          <w:szCs w:val="24"/>
        </w:rPr>
        <w:t xml:space="preserve"> depending on </w:t>
      </w:r>
      <w:r>
        <w:rPr>
          <w:rFonts w:ascii="Arial" w:eastAsia="Times New Roman" w:hAnsi="Arial" w:cs="Arial"/>
          <w:sz w:val="24"/>
          <w:szCs w:val="24"/>
        </w:rPr>
        <w:t xml:space="preserve">the </w:t>
      </w:r>
      <w:r w:rsidRPr="002A7B3A">
        <w:rPr>
          <w:rFonts w:ascii="Arial" w:eastAsia="Times New Roman" w:hAnsi="Arial" w:cs="Arial"/>
          <w:sz w:val="24"/>
          <w:szCs w:val="24"/>
        </w:rPr>
        <w:t>nature and cause of the billing adjustment.</w:t>
      </w:r>
    </w:p>
    <w:p w14:paraId="16F95FA4" w14:textId="17A242FB" w:rsidR="002767D1" w:rsidRPr="00CF7876" w:rsidRDefault="002767D1" w:rsidP="00CF7876">
      <w:pPr>
        <w:pStyle w:val="ListParagraph"/>
        <w:numPr>
          <w:ilvl w:val="0"/>
          <w:numId w:val="40"/>
        </w:numPr>
        <w:spacing w:line="276" w:lineRule="auto"/>
        <w:rPr>
          <w:rFonts w:ascii="Arial" w:eastAsia="Times New Roman" w:hAnsi="Arial" w:cs="Arial"/>
          <w:sz w:val="24"/>
          <w:szCs w:val="24"/>
        </w:rPr>
      </w:pPr>
      <w:r w:rsidRPr="002A7B3A">
        <w:rPr>
          <w:rFonts w:ascii="Arial" w:eastAsia="Times New Roman" w:hAnsi="Arial" w:cs="Arial"/>
          <w:sz w:val="24"/>
          <w:szCs w:val="24"/>
        </w:rPr>
        <w:t>Where billing adjustments relate to prior</w:t>
      </w:r>
      <w:r w:rsidR="00186FA4">
        <w:rPr>
          <w:rFonts w:ascii="Arial" w:eastAsia="Times New Roman" w:hAnsi="Arial" w:cs="Arial"/>
          <w:sz w:val="24"/>
          <w:szCs w:val="24"/>
        </w:rPr>
        <w:t xml:space="preserve"> or future</w:t>
      </w:r>
      <w:r w:rsidRPr="002A7B3A">
        <w:rPr>
          <w:rFonts w:ascii="Arial" w:eastAsia="Times New Roman" w:hAnsi="Arial" w:cs="Arial"/>
          <w:sz w:val="24"/>
          <w:szCs w:val="24"/>
        </w:rPr>
        <w:t xml:space="preserve"> calendar years </w:t>
      </w:r>
      <w:r>
        <w:rPr>
          <w:rFonts w:ascii="Arial" w:eastAsia="Times New Roman" w:hAnsi="Arial" w:cs="Arial"/>
          <w:sz w:val="24"/>
          <w:szCs w:val="24"/>
        </w:rPr>
        <w:t xml:space="preserve">pertaining </w:t>
      </w:r>
      <w:r w:rsidRPr="002A7B3A">
        <w:rPr>
          <w:rFonts w:ascii="Arial" w:eastAsia="Times New Roman" w:hAnsi="Arial" w:cs="Arial"/>
          <w:sz w:val="24"/>
          <w:szCs w:val="24"/>
        </w:rPr>
        <w:t xml:space="preserve">to non-RPP </w:t>
      </w:r>
      <w:r w:rsidR="006E1C04">
        <w:rPr>
          <w:rFonts w:ascii="Arial" w:eastAsia="Times New Roman" w:hAnsi="Arial" w:cs="Arial"/>
          <w:sz w:val="24"/>
          <w:szCs w:val="24"/>
        </w:rPr>
        <w:t xml:space="preserve">Class B </w:t>
      </w:r>
      <w:r w:rsidRPr="002A7B3A">
        <w:rPr>
          <w:rFonts w:ascii="Arial" w:eastAsia="Times New Roman" w:hAnsi="Arial" w:cs="Arial"/>
          <w:sz w:val="24"/>
          <w:szCs w:val="24"/>
        </w:rPr>
        <w:t xml:space="preserve">customers, there </w:t>
      </w:r>
      <w:r>
        <w:rPr>
          <w:rFonts w:ascii="Arial" w:eastAsia="Times New Roman" w:hAnsi="Arial" w:cs="Arial"/>
          <w:sz w:val="24"/>
          <w:szCs w:val="24"/>
        </w:rPr>
        <w:t>would be</w:t>
      </w:r>
      <w:r w:rsidRPr="002A7B3A">
        <w:rPr>
          <w:rFonts w:ascii="Arial" w:eastAsia="Times New Roman" w:hAnsi="Arial" w:cs="Arial"/>
          <w:sz w:val="24"/>
          <w:szCs w:val="24"/>
        </w:rPr>
        <w:t xml:space="preserve"> an impact to </w:t>
      </w:r>
      <w:r>
        <w:rPr>
          <w:rFonts w:ascii="Arial" w:eastAsia="Times New Roman" w:hAnsi="Arial" w:cs="Arial"/>
          <w:sz w:val="24"/>
          <w:szCs w:val="24"/>
        </w:rPr>
        <w:t>A</w:t>
      </w:r>
      <w:r w:rsidRPr="002A7B3A">
        <w:rPr>
          <w:rFonts w:ascii="Arial" w:eastAsia="Times New Roman" w:hAnsi="Arial" w:cs="Arial"/>
          <w:sz w:val="24"/>
          <w:szCs w:val="24"/>
        </w:rPr>
        <w:t>ccount 1589.</w:t>
      </w:r>
    </w:p>
    <w:p w14:paraId="77D6DE5B" w14:textId="55AA379E" w:rsidR="002767D1" w:rsidRPr="003D6A9D" w:rsidRDefault="002767D1" w:rsidP="00CF7876">
      <w:pPr>
        <w:spacing w:line="276" w:lineRule="auto"/>
      </w:pPr>
      <w:r w:rsidRPr="00CF7876">
        <w:rPr>
          <w:rFonts w:ascii="Arial" w:eastAsia="Times New Roman" w:hAnsi="Arial" w:cs="Arial"/>
          <w:sz w:val="24"/>
          <w:szCs w:val="24"/>
          <w:u w:val="single"/>
        </w:rPr>
        <w:t>Example</w:t>
      </w:r>
      <w:r w:rsidRPr="00CF7876">
        <w:rPr>
          <w:rFonts w:ascii="Arial" w:eastAsia="Times New Roman" w:hAnsi="Arial" w:cs="Arial"/>
          <w:sz w:val="24"/>
          <w:szCs w:val="24"/>
        </w:rPr>
        <w:t>:</w:t>
      </w:r>
    </w:p>
    <w:p w14:paraId="4CF96254" w14:textId="15A93857" w:rsidR="000B1A8C" w:rsidRDefault="000B1A8C" w:rsidP="000B1A8C">
      <w:pPr>
        <w:pStyle w:val="ListParagraph"/>
        <w:numPr>
          <w:ilvl w:val="0"/>
          <w:numId w:val="58"/>
        </w:numPr>
        <w:spacing w:line="276" w:lineRule="auto"/>
        <w:ind w:left="720"/>
        <w:rPr>
          <w:rFonts w:ascii="Arial" w:eastAsia="Times New Roman" w:hAnsi="Arial" w:cs="Arial"/>
          <w:sz w:val="24"/>
          <w:szCs w:val="24"/>
        </w:rPr>
      </w:pPr>
      <w:r w:rsidRPr="65124499">
        <w:rPr>
          <w:rFonts w:ascii="Arial" w:eastAsia="Times New Roman" w:hAnsi="Arial" w:cs="Arial"/>
          <w:sz w:val="24"/>
          <w:szCs w:val="24"/>
        </w:rPr>
        <w:t>A distributor made significant billing adjustments in 202</w:t>
      </w:r>
      <w:r w:rsidR="001D634A">
        <w:rPr>
          <w:rFonts w:ascii="Arial" w:eastAsia="Times New Roman" w:hAnsi="Arial" w:cs="Arial"/>
          <w:sz w:val="24"/>
          <w:szCs w:val="24"/>
        </w:rPr>
        <w:t>3</w:t>
      </w:r>
      <w:r w:rsidRPr="65124499">
        <w:rPr>
          <w:rFonts w:ascii="Arial" w:eastAsia="Times New Roman" w:hAnsi="Arial" w:cs="Arial"/>
          <w:sz w:val="24"/>
          <w:szCs w:val="24"/>
        </w:rPr>
        <w:t>, where certain customers were under-billed</w:t>
      </w:r>
      <w:r w:rsidR="008A177E" w:rsidRPr="65124499">
        <w:rPr>
          <w:rFonts w:ascii="Arial" w:eastAsia="Times New Roman" w:hAnsi="Arial" w:cs="Arial"/>
          <w:sz w:val="24"/>
          <w:szCs w:val="24"/>
        </w:rPr>
        <w:t xml:space="preserve"> </w:t>
      </w:r>
      <w:r w:rsidRPr="65124499">
        <w:rPr>
          <w:rFonts w:ascii="Arial" w:eastAsia="Times New Roman" w:hAnsi="Arial" w:cs="Arial"/>
          <w:sz w:val="24"/>
          <w:szCs w:val="24"/>
        </w:rPr>
        <w:t>for 2,000,000 kWh of consumption in August 20</w:t>
      </w:r>
      <w:r w:rsidR="00947B62"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w:t>
      </w:r>
    </w:p>
    <w:p w14:paraId="163E009E" w14:textId="002D9B77" w:rsidR="000B1A8C" w:rsidRPr="002A7B3A" w:rsidRDefault="000B1A8C" w:rsidP="000B1A8C">
      <w:pPr>
        <w:pStyle w:val="ListParagraph"/>
        <w:numPr>
          <w:ilvl w:val="0"/>
          <w:numId w:val="58"/>
        </w:numPr>
        <w:spacing w:line="276" w:lineRule="auto"/>
        <w:ind w:left="720"/>
        <w:rPr>
          <w:rFonts w:ascii="Arial" w:eastAsia="Times New Roman" w:hAnsi="Arial" w:cs="Arial"/>
          <w:sz w:val="24"/>
          <w:szCs w:val="24"/>
        </w:rPr>
      </w:pPr>
      <w:r w:rsidRPr="65124499">
        <w:rPr>
          <w:rFonts w:ascii="Arial" w:eastAsia="Times New Roman" w:hAnsi="Arial" w:cs="Arial"/>
          <w:sz w:val="24"/>
          <w:szCs w:val="24"/>
        </w:rPr>
        <w:t xml:space="preserve">The billing adjustment is recorded in the General Ledger </w:t>
      </w:r>
      <w:r w:rsidR="00D9295F" w:rsidRPr="65124499">
        <w:rPr>
          <w:rFonts w:ascii="Arial" w:eastAsia="Times New Roman" w:hAnsi="Arial" w:cs="Arial"/>
          <w:sz w:val="24"/>
          <w:szCs w:val="24"/>
        </w:rPr>
        <w:t>in August 202</w:t>
      </w:r>
      <w:r w:rsidR="001D634A">
        <w:rPr>
          <w:rFonts w:ascii="Arial" w:eastAsia="Times New Roman" w:hAnsi="Arial" w:cs="Arial"/>
          <w:sz w:val="24"/>
          <w:szCs w:val="24"/>
        </w:rPr>
        <w:t>3</w:t>
      </w:r>
      <w:r w:rsidR="004B11B7" w:rsidRPr="65124499">
        <w:rPr>
          <w:rFonts w:ascii="Arial" w:eastAsia="Times New Roman" w:hAnsi="Arial" w:cs="Arial"/>
          <w:sz w:val="24"/>
          <w:szCs w:val="24"/>
        </w:rPr>
        <w:t xml:space="preserve">. The </w:t>
      </w:r>
      <w:r w:rsidRPr="65124499">
        <w:rPr>
          <w:rFonts w:ascii="Arial" w:eastAsia="Times New Roman" w:hAnsi="Arial" w:cs="Arial"/>
          <w:sz w:val="24"/>
          <w:szCs w:val="24"/>
        </w:rPr>
        <w:t xml:space="preserve">billing statistics </w:t>
      </w:r>
      <w:r w:rsidR="0044700B" w:rsidRPr="65124499">
        <w:rPr>
          <w:rFonts w:ascii="Arial" w:eastAsia="Times New Roman" w:hAnsi="Arial" w:cs="Arial"/>
          <w:sz w:val="24"/>
          <w:szCs w:val="24"/>
        </w:rPr>
        <w:t>for August 202</w:t>
      </w:r>
      <w:r w:rsidR="001D634A">
        <w:rPr>
          <w:rFonts w:ascii="Arial" w:eastAsia="Times New Roman" w:hAnsi="Arial" w:cs="Arial"/>
          <w:sz w:val="24"/>
          <w:szCs w:val="24"/>
        </w:rPr>
        <w:t>3</w:t>
      </w:r>
      <w:r w:rsidR="0044700B" w:rsidRPr="65124499">
        <w:rPr>
          <w:rFonts w:ascii="Arial" w:eastAsia="Times New Roman" w:hAnsi="Arial" w:cs="Arial"/>
          <w:sz w:val="24"/>
          <w:szCs w:val="24"/>
        </w:rPr>
        <w:t xml:space="preserve"> also reflected the inclusion of the </w:t>
      </w:r>
      <w:proofErr w:type="gramStart"/>
      <w:r w:rsidR="0044700B" w:rsidRPr="65124499">
        <w:rPr>
          <w:rFonts w:ascii="Arial" w:eastAsia="Times New Roman" w:hAnsi="Arial" w:cs="Arial"/>
          <w:sz w:val="24"/>
          <w:szCs w:val="24"/>
        </w:rPr>
        <w:t>2,000,000 kWh</w:t>
      </w:r>
      <w:proofErr w:type="gramEnd"/>
      <w:r w:rsidR="0044700B" w:rsidRPr="65124499">
        <w:rPr>
          <w:rFonts w:ascii="Arial" w:eastAsia="Times New Roman" w:hAnsi="Arial" w:cs="Arial"/>
          <w:sz w:val="24"/>
          <w:szCs w:val="24"/>
        </w:rPr>
        <w:t xml:space="preserve"> relating to the billing adjustment</w:t>
      </w:r>
      <w:r w:rsidRPr="65124499">
        <w:rPr>
          <w:rFonts w:ascii="Arial" w:eastAsia="Times New Roman" w:hAnsi="Arial" w:cs="Arial"/>
          <w:sz w:val="24"/>
          <w:szCs w:val="24"/>
        </w:rPr>
        <w:t xml:space="preserve">. </w:t>
      </w:r>
    </w:p>
    <w:p w14:paraId="63AA678A" w14:textId="77777777" w:rsidR="000B1A8C" w:rsidRDefault="000B1A8C" w:rsidP="000B1A8C">
      <w:pPr>
        <w:pStyle w:val="ListParagraph"/>
        <w:numPr>
          <w:ilvl w:val="0"/>
          <w:numId w:val="58"/>
        </w:numPr>
        <w:spacing w:line="276" w:lineRule="auto"/>
        <w:ind w:left="720"/>
        <w:rPr>
          <w:rFonts w:ascii="Arial" w:eastAsia="Times New Roman" w:hAnsi="Arial" w:cs="Arial"/>
          <w:sz w:val="24"/>
          <w:szCs w:val="24"/>
        </w:rPr>
      </w:pPr>
      <w:r>
        <w:rPr>
          <w:rFonts w:ascii="Arial" w:eastAsia="Times New Roman" w:hAnsi="Arial" w:cs="Arial"/>
          <w:sz w:val="24"/>
          <w:szCs w:val="24"/>
        </w:rPr>
        <w:t xml:space="preserve">Applicable GA prices are as follows: </w:t>
      </w:r>
    </w:p>
    <w:tbl>
      <w:tblPr>
        <w:tblStyle w:val="GridTable1Light-Accent5"/>
        <w:tblW w:w="0" w:type="auto"/>
        <w:tblInd w:w="985" w:type="dxa"/>
        <w:tblLook w:val="04A0" w:firstRow="1" w:lastRow="0" w:firstColumn="1" w:lastColumn="0" w:noHBand="0" w:noVBand="1"/>
      </w:tblPr>
      <w:tblGrid>
        <w:gridCol w:w="2790"/>
        <w:gridCol w:w="3060"/>
        <w:gridCol w:w="2515"/>
      </w:tblGrid>
      <w:tr w:rsidR="000B1A8C" w14:paraId="65526569"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B53178A" w14:textId="77777777" w:rsidR="000B1A8C" w:rsidRDefault="000B1A8C" w:rsidP="00581BEB">
            <w:pPr>
              <w:pStyle w:val="ListParagraph"/>
              <w:spacing w:line="276" w:lineRule="auto"/>
              <w:ind w:left="0"/>
              <w:jc w:val="center"/>
              <w:rPr>
                <w:rFonts w:ascii="Arial" w:eastAsia="Times New Roman" w:hAnsi="Arial" w:cs="Arial"/>
                <w:sz w:val="24"/>
                <w:szCs w:val="24"/>
              </w:rPr>
            </w:pPr>
          </w:p>
        </w:tc>
        <w:tc>
          <w:tcPr>
            <w:tcW w:w="3060" w:type="dxa"/>
          </w:tcPr>
          <w:p w14:paraId="5DBACD04" w14:textId="70B1D8FA" w:rsidR="000B1A8C" w:rsidRDefault="000B1A8C" w:rsidP="00581BE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65124499">
              <w:rPr>
                <w:rFonts w:ascii="Arial" w:eastAsia="Times New Roman" w:hAnsi="Arial" w:cs="Arial"/>
                <w:sz w:val="24"/>
                <w:szCs w:val="24"/>
              </w:rPr>
              <w:t>August 20</w:t>
            </w:r>
            <w:r w:rsidR="00BC3960" w:rsidRPr="65124499">
              <w:rPr>
                <w:rFonts w:ascii="Arial" w:eastAsia="Times New Roman" w:hAnsi="Arial" w:cs="Arial"/>
                <w:sz w:val="24"/>
                <w:szCs w:val="24"/>
              </w:rPr>
              <w:t>2</w:t>
            </w:r>
            <w:r w:rsidR="001D634A">
              <w:rPr>
                <w:rFonts w:ascii="Arial" w:eastAsia="Times New Roman" w:hAnsi="Arial" w:cs="Arial"/>
                <w:sz w:val="24"/>
                <w:szCs w:val="24"/>
              </w:rPr>
              <w:t>2</w:t>
            </w:r>
          </w:p>
        </w:tc>
        <w:tc>
          <w:tcPr>
            <w:tcW w:w="2515" w:type="dxa"/>
          </w:tcPr>
          <w:p w14:paraId="62580205" w14:textId="71DDEA3A" w:rsidR="000B1A8C" w:rsidRDefault="000B1A8C" w:rsidP="00581BE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65124499">
              <w:rPr>
                <w:rFonts w:ascii="Arial" w:eastAsia="Times New Roman" w:hAnsi="Arial" w:cs="Arial"/>
                <w:sz w:val="24"/>
                <w:szCs w:val="24"/>
              </w:rPr>
              <w:t>August 202</w:t>
            </w:r>
            <w:r w:rsidR="001D634A">
              <w:rPr>
                <w:rFonts w:ascii="Arial" w:eastAsia="Times New Roman" w:hAnsi="Arial" w:cs="Arial"/>
                <w:sz w:val="24"/>
                <w:szCs w:val="24"/>
              </w:rPr>
              <w:t>3</w:t>
            </w:r>
          </w:p>
        </w:tc>
      </w:tr>
      <w:tr w:rsidR="000B1A8C" w14:paraId="241A9562" w14:textId="77777777" w:rsidTr="65124499">
        <w:tc>
          <w:tcPr>
            <w:cnfStyle w:val="001000000000" w:firstRow="0" w:lastRow="0" w:firstColumn="1" w:lastColumn="0" w:oddVBand="0" w:evenVBand="0" w:oddHBand="0" w:evenHBand="0" w:firstRowFirstColumn="0" w:firstRowLastColumn="0" w:lastRowFirstColumn="0" w:lastRowLastColumn="0"/>
            <w:tcW w:w="2790" w:type="dxa"/>
          </w:tcPr>
          <w:p w14:paraId="2509670E" w14:textId="77777777" w:rsidR="000B1A8C" w:rsidRDefault="000B1A8C" w:rsidP="00581BEB">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GA 2</w:t>
            </w:r>
            <w:r w:rsidRPr="00CE1A4A">
              <w:rPr>
                <w:rFonts w:ascii="Arial" w:eastAsia="Times New Roman" w:hAnsi="Arial" w:cs="Arial"/>
                <w:sz w:val="24"/>
                <w:szCs w:val="24"/>
                <w:vertAlign w:val="superscript"/>
              </w:rPr>
              <w:t>nd</w:t>
            </w:r>
            <w:r>
              <w:rPr>
                <w:rFonts w:ascii="Arial" w:eastAsia="Times New Roman" w:hAnsi="Arial" w:cs="Arial"/>
                <w:sz w:val="24"/>
                <w:szCs w:val="24"/>
              </w:rPr>
              <w:t xml:space="preserve"> estimate price</w:t>
            </w:r>
          </w:p>
        </w:tc>
        <w:tc>
          <w:tcPr>
            <w:tcW w:w="3060" w:type="dxa"/>
          </w:tcPr>
          <w:p w14:paraId="74C34BDD" w14:textId="78E68318"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$0.109</w:t>
            </w:r>
            <w:r w:rsidR="00896668">
              <w:rPr>
                <w:rFonts w:ascii="Arial" w:eastAsia="Times New Roman" w:hAnsi="Arial" w:cs="Arial"/>
                <w:sz w:val="24"/>
                <w:szCs w:val="24"/>
              </w:rPr>
              <w:t>7</w:t>
            </w:r>
            <w:r>
              <w:rPr>
                <w:rFonts w:ascii="Arial" w:eastAsia="Times New Roman" w:hAnsi="Arial" w:cs="Arial"/>
                <w:sz w:val="24"/>
                <w:szCs w:val="24"/>
              </w:rPr>
              <w:t>/kwh</w:t>
            </w:r>
          </w:p>
        </w:tc>
        <w:tc>
          <w:tcPr>
            <w:tcW w:w="2515" w:type="dxa"/>
          </w:tcPr>
          <w:p w14:paraId="03425DF1" w14:textId="77777777"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$0.1062/kWh</w:t>
            </w:r>
          </w:p>
        </w:tc>
      </w:tr>
      <w:tr w:rsidR="000B1A8C" w14:paraId="5DE1B2F8" w14:textId="77777777" w:rsidTr="65124499">
        <w:tc>
          <w:tcPr>
            <w:cnfStyle w:val="001000000000" w:firstRow="0" w:lastRow="0" w:firstColumn="1" w:lastColumn="0" w:oddVBand="0" w:evenVBand="0" w:oddHBand="0" w:evenHBand="0" w:firstRowFirstColumn="0" w:firstRowLastColumn="0" w:lastRowFirstColumn="0" w:lastRowLastColumn="0"/>
            <w:tcW w:w="2790" w:type="dxa"/>
          </w:tcPr>
          <w:p w14:paraId="2AE1983D" w14:textId="77777777" w:rsidR="000B1A8C" w:rsidRDefault="000B1A8C" w:rsidP="00581BEB">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GA actual price</w:t>
            </w:r>
          </w:p>
        </w:tc>
        <w:tc>
          <w:tcPr>
            <w:tcW w:w="3060" w:type="dxa"/>
          </w:tcPr>
          <w:p w14:paraId="2B9A1927" w14:textId="77777777"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$0.1261/kWh</w:t>
            </w:r>
          </w:p>
        </w:tc>
        <w:tc>
          <w:tcPr>
            <w:tcW w:w="2515" w:type="dxa"/>
          </w:tcPr>
          <w:p w14:paraId="51C3C176" w14:textId="77777777" w:rsidR="000B1A8C" w:rsidRDefault="000B1A8C" w:rsidP="00581BEB">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$0.135/kWh</w:t>
            </w:r>
          </w:p>
        </w:tc>
      </w:tr>
    </w:tbl>
    <w:p w14:paraId="369BAB89" w14:textId="77777777" w:rsidR="000B1A8C" w:rsidRDefault="000B1A8C" w:rsidP="000B1A8C">
      <w:pPr>
        <w:pStyle w:val="ListParagraph"/>
        <w:spacing w:line="276" w:lineRule="auto"/>
        <w:rPr>
          <w:rFonts w:ascii="Arial" w:eastAsia="Times New Roman" w:hAnsi="Arial" w:cs="Arial"/>
          <w:sz w:val="24"/>
          <w:szCs w:val="24"/>
        </w:rPr>
      </w:pPr>
    </w:p>
    <w:p w14:paraId="0D107FA3" w14:textId="7A96F4B2" w:rsidR="000B1A8C" w:rsidRPr="00CE1A4A"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lastRenderedPageBreak/>
        <w:t>Note that the below rationale for the reconciling item and principal adjustment for 20</w:t>
      </w:r>
      <w:r w:rsidR="00BC3960"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in this example would generally apply to the year in which a billing error was made and the rationale for the reconciling item and principal adjustment for 202</w:t>
      </w:r>
      <w:r w:rsidR="001D634A">
        <w:rPr>
          <w:rFonts w:ascii="Arial" w:eastAsia="Times New Roman" w:hAnsi="Arial" w:cs="Arial"/>
          <w:sz w:val="24"/>
          <w:szCs w:val="24"/>
        </w:rPr>
        <w:t>3</w:t>
      </w:r>
      <w:r w:rsidRPr="65124499">
        <w:rPr>
          <w:rFonts w:ascii="Arial" w:eastAsia="Times New Roman" w:hAnsi="Arial" w:cs="Arial"/>
          <w:sz w:val="24"/>
          <w:szCs w:val="24"/>
        </w:rPr>
        <w:t xml:space="preserve"> in this example would generally apply to the year in which the billing adjustment was recorded in the General Ledger.  </w:t>
      </w:r>
    </w:p>
    <w:p w14:paraId="4CFD5406" w14:textId="1808E628" w:rsidR="000B1A8C" w:rsidRDefault="000B1A8C" w:rsidP="000B1A8C">
      <w:pPr>
        <w:spacing w:line="276" w:lineRule="auto"/>
        <w:rPr>
          <w:rFonts w:ascii="Arial" w:eastAsia="Times New Roman" w:hAnsi="Arial" w:cs="Arial"/>
          <w:sz w:val="24"/>
          <w:szCs w:val="24"/>
        </w:rPr>
      </w:pPr>
      <w:r w:rsidRPr="65124499">
        <w:rPr>
          <w:rFonts w:ascii="Arial" w:eastAsia="Times New Roman" w:hAnsi="Arial" w:cs="Arial"/>
          <w:b/>
          <w:bCs/>
          <w:sz w:val="24"/>
          <w:szCs w:val="24"/>
        </w:rPr>
        <w:t>Reconciling item</w:t>
      </w:r>
      <w:r w:rsidRPr="65124499">
        <w:rPr>
          <w:rFonts w:ascii="Arial" w:eastAsia="Times New Roman" w:hAnsi="Arial" w:cs="Arial"/>
          <w:sz w:val="24"/>
          <w:szCs w:val="24"/>
        </w:rPr>
        <w:t>: There would be a reconciling item of ($252,000) in the 20</w:t>
      </w:r>
      <w:r w:rsidR="006301E6"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as the</w:t>
      </w:r>
      <w:r w:rsidR="003B3306" w:rsidRPr="65124499">
        <w:rPr>
          <w:rFonts w:ascii="Arial" w:eastAsia="Times New Roman" w:hAnsi="Arial" w:cs="Arial"/>
          <w:sz w:val="24"/>
          <w:szCs w:val="24"/>
        </w:rPr>
        <w:t>re is a misalignment between the 20</w:t>
      </w:r>
      <w:r w:rsidR="006301E6" w:rsidRPr="65124499">
        <w:rPr>
          <w:rFonts w:ascii="Arial" w:eastAsia="Times New Roman" w:hAnsi="Arial" w:cs="Arial"/>
          <w:sz w:val="24"/>
          <w:szCs w:val="24"/>
        </w:rPr>
        <w:t>2</w:t>
      </w:r>
      <w:r w:rsidR="001D634A">
        <w:rPr>
          <w:rFonts w:ascii="Arial" w:eastAsia="Times New Roman" w:hAnsi="Arial" w:cs="Arial"/>
          <w:sz w:val="24"/>
          <w:szCs w:val="24"/>
        </w:rPr>
        <w:t>2</w:t>
      </w:r>
      <w:r w:rsidR="003B3306" w:rsidRPr="65124499">
        <w:rPr>
          <w:rFonts w:ascii="Arial" w:eastAsia="Times New Roman" w:hAnsi="Arial" w:cs="Arial"/>
          <w:sz w:val="24"/>
          <w:szCs w:val="24"/>
        </w:rPr>
        <w:t xml:space="preserve"> General Ledger balance and the expected balance calculated in the </w:t>
      </w:r>
      <w:proofErr w:type="spellStart"/>
      <w:r w:rsidR="003B3306" w:rsidRPr="65124499">
        <w:rPr>
          <w:rFonts w:ascii="Arial" w:eastAsia="Times New Roman" w:hAnsi="Arial" w:cs="Arial"/>
          <w:sz w:val="24"/>
          <w:szCs w:val="24"/>
        </w:rPr>
        <w:t>Workform</w:t>
      </w:r>
      <w:proofErr w:type="spellEnd"/>
      <w:r w:rsidR="00C51944" w:rsidRPr="65124499">
        <w:rPr>
          <w:rFonts w:ascii="Arial" w:eastAsia="Times New Roman" w:hAnsi="Arial" w:cs="Arial"/>
          <w:sz w:val="24"/>
          <w:szCs w:val="24"/>
        </w:rPr>
        <w:t>,</w:t>
      </w:r>
      <w:r w:rsidR="003B3306" w:rsidRPr="65124499">
        <w:rPr>
          <w:rFonts w:ascii="Arial" w:eastAsia="Times New Roman" w:hAnsi="Arial" w:cs="Arial"/>
          <w:sz w:val="24"/>
          <w:szCs w:val="24"/>
        </w:rPr>
        <w:t xml:space="preserve"> with respect to the</w:t>
      </w:r>
      <w:r w:rsidRPr="65124499">
        <w:rPr>
          <w:rFonts w:ascii="Arial" w:eastAsia="Times New Roman" w:hAnsi="Arial" w:cs="Arial"/>
          <w:sz w:val="24"/>
          <w:szCs w:val="24"/>
        </w:rPr>
        <w:t xml:space="preserve"> GA cost component. The calculation of the reconciling item is as follows: </w:t>
      </w:r>
    </w:p>
    <w:p w14:paraId="2D8D52C8" w14:textId="287259B6" w:rsidR="000B1A8C" w:rsidRPr="00860FF8" w:rsidRDefault="000B1A8C" w:rsidP="000B1A8C">
      <w:pPr>
        <w:spacing w:line="276" w:lineRule="auto"/>
        <w:rPr>
          <w:rFonts w:ascii="Arial" w:eastAsia="Times New Roman" w:hAnsi="Arial" w:cs="Arial"/>
          <w:sz w:val="24"/>
          <w:szCs w:val="24"/>
          <w:u w:val="single"/>
        </w:rPr>
      </w:pPr>
      <w:r w:rsidRPr="65124499">
        <w:rPr>
          <w:rFonts w:ascii="Arial" w:eastAsia="Times New Roman" w:hAnsi="Arial" w:cs="Arial"/>
          <w:sz w:val="24"/>
          <w:szCs w:val="24"/>
          <w:u w:val="single"/>
        </w:rPr>
        <w:t>20</w:t>
      </w:r>
      <w:r w:rsidR="006301E6" w:rsidRPr="65124499">
        <w:rPr>
          <w:rFonts w:ascii="Arial" w:eastAsia="Times New Roman" w:hAnsi="Arial" w:cs="Arial"/>
          <w:sz w:val="24"/>
          <w:szCs w:val="24"/>
          <w:u w:val="single"/>
        </w:rPr>
        <w:t>2</w:t>
      </w:r>
      <w:r w:rsidR="001D634A">
        <w:rPr>
          <w:rFonts w:ascii="Arial" w:eastAsia="Times New Roman" w:hAnsi="Arial" w:cs="Arial"/>
          <w:sz w:val="24"/>
          <w:szCs w:val="24"/>
          <w:u w:val="single"/>
        </w:rPr>
        <w:t>2</w:t>
      </w:r>
      <w:r w:rsidRPr="65124499">
        <w:rPr>
          <w:rFonts w:ascii="Arial" w:eastAsia="Times New Roman" w:hAnsi="Arial" w:cs="Arial"/>
          <w:sz w:val="24"/>
          <w:szCs w:val="24"/>
          <w:u w:val="single"/>
        </w:rPr>
        <w:t xml:space="preserve"> Reconciling Item:</w:t>
      </w:r>
    </w:p>
    <w:tbl>
      <w:tblPr>
        <w:tblStyle w:val="GridTable1Light-Accent5"/>
        <w:tblW w:w="10440" w:type="dxa"/>
        <w:tblInd w:w="-545" w:type="dxa"/>
        <w:tblLook w:val="04A0" w:firstRow="1" w:lastRow="0" w:firstColumn="1" w:lastColumn="0" w:noHBand="0" w:noVBand="1"/>
      </w:tblPr>
      <w:tblGrid>
        <w:gridCol w:w="2175"/>
        <w:gridCol w:w="1222"/>
        <w:gridCol w:w="1018"/>
        <w:gridCol w:w="1248"/>
        <w:gridCol w:w="1026"/>
        <w:gridCol w:w="1109"/>
        <w:gridCol w:w="1238"/>
        <w:gridCol w:w="1404"/>
      </w:tblGrid>
      <w:tr w:rsidR="0054180C" w14:paraId="4E26906D"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21AD8C03"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w:t>
            </w:r>
          </w:p>
        </w:tc>
        <w:tc>
          <w:tcPr>
            <w:tcW w:w="1222" w:type="dxa"/>
            <w:tcBorders>
              <w:left w:val="single" w:sz="12" w:space="0" w:color="5B9BD5" w:themeColor="accent1"/>
              <w:bottom w:val="single" w:sz="12" w:space="0" w:color="5B9BD5" w:themeColor="accent1"/>
            </w:tcBorders>
          </w:tcPr>
          <w:p w14:paraId="19E12243"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kWh</w:t>
            </w:r>
          </w:p>
        </w:tc>
        <w:tc>
          <w:tcPr>
            <w:tcW w:w="1018" w:type="dxa"/>
            <w:tcBorders>
              <w:bottom w:val="single" w:sz="12" w:space="0" w:color="5B9BD5" w:themeColor="accent1"/>
            </w:tcBorders>
          </w:tcPr>
          <w:p w14:paraId="6CEC2FA4"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GA price ($/kWh)</w:t>
            </w:r>
          </w:p>
        </w:tc>
        <w:tc>
          <w:tcPr>
            <w:tcW w:w="1248" w:type="dxa"/>
            <w:tcBorders>
              <w:bottom w:val="single" w:sz="12" w:space="0" w:color="5B9BD5" w:themeColor="accent1"/>
              <w:right w:val="single" w:sz="12" w:space="0" w:color="5B9BD5" w:themeColor="accent1"/>
            </w:tcBorders>
          </w:tcPr>
          <w:p w14:paraId="3BEC9579" w14:textId="45E8520A" w:rsidR="000B1A8C" w:rsidRPr="0021509D" w:rsidRDefault="43F73414"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w:t>
            </w:r>
            <w:r w:rsidR="006301E6" w:rsidRPr="65124499">
              <w:rPr>
                <w:rFonts w:ascii="Arial" w:hAnsi="Arial" w:cs="Arial"/>
                <w:color w:val="000000" w:themeColor="text1"/>
                <w:sz w:val="20"/>
                <w:szCs w:val="20"/>
              </w:rPr>
              <w:t>2</w:t>
            </w:r>
            <w:r w:rsidR="001D634A">
              <w:rPr>
                <w:rFonts w:ascii="Arial" w:hAnsi="Arial" w:cs="Arial"/>
                <w:color w:val="000000" w:themeColor="text1"/>
                <w:sz w:val="20"/>
                <w:szCs w:val="20"/>
              </w:rPr>
              <w:t>2</w:t>
            </w:r>
            <w:r w:rsidRPr="65124499">
              <w:rPr>
                <w:rFonts w:ascii="Arial" w:hAnsi="Arial" w:cs="Arial"/>
                <w:color w:val="000000" w:themeColor="text1"/>
                <w:sz w:val="20"/>
                <w:szCs w:val="20"/>
              </w:rPr>
              <w:t xml:space="preserve"> </w:t>
            </w:r>
            <w:r w:rsidR="000B1A8C" w:rsidRPr="65124499">
              <w:rPr>
                <w:rFonts w:ascii="Arial" w:hAnsi="Arial" w:cs="Arial"/>
                <w:color w:val="000000" w:themeColor="text1"/>
                <w:sz w:val="20"/>
                <w:szCs w:val="20"/>
              </w:rPr>
              <w:t>GL</w:t>
            </w:r>
          </w:p>
        </w:tc>
        <w:tc>
          <w:tcPr>
            <w:tcW w:w="1026" w:type="dxa"/>
            <w:tcBorders>
              <w:left w:val="single" w:sz="12" w:space="0" w:color="5B9BD5" w:themeColor="accent1"/>
              <w:bottom w:val="single" w:sz="12" w:space="0" w:color="5B9BD5" w:themeColor="accent1"/>
            </w:tcBorders>
          </w:tcPr>
          <w:p w14:paraId="7E2F1633"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1509D">
              <w:rPr>
                <w:rFonts w:ascii="Arial" w:hAnsi="Arial" w:cs="Arial"/>
                <w:bCs w:val="0"/>
                <w:color w:val="000000"/>
                <w:sz w:val="20"/>
                <w:szCs w:val="20"/>
              </w:rPr>
              <w:t>kWh</w:t>
            </w:r>
          </w:p>
        </w:tc>
        <w:tc>
          <w:tcPr>
            <w:tcW w:w="1109" w:type="dxa"/>
            <w:tcBorders>
              <w:bottom w:val="single" w:sz="12" w:space="0" w:color="5B9BD5" w:themeColor="accent1"/>
            </w:tcBorders>
          </w:tcPr>
          <w:p w14:paraId="6F739B29"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1509D">
              <w:rPr>
                <w:rFonts w:ascii="Arial" w:hAnsi="Arial" w:cs="Arial"/>
                <w:bCs w:val="0"/>
                <w:color w:val="000000"/>
                <w:sz w:val="20"/>
                <w:szCs w:val="20"/>
              </w:rPr>
              <w:t>GA price ($/kWh)</w:t>
            </w:r>
          </w:p>
        </w:tc>
        <w:tc>
          <w:tcPr>
            <w:tcW w:w="1238" w:type="dxa"/>
            <w:tcBorders>
              <w:bottom w:val="single" w:sz="12" w:space="0" w:color="5B9BD5" w:themeColor="accent1"/>
              <w:right w:val="single" w:sz="12" w:space="0" w:color="5B9BD5" w:themeColor="accent1"/>
            </w:tcBorders>
          </w:tcPr>
          <w:p w14:paraId="41145ED1" w14:textId="7CA028F0" w:rsidR="000B1A8C" w:rsidRPr="0021509D" w:rsidRDefault="688B3938"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202</w:t>
            </w:r>
            <w:r w:rsidR="001D634A">
              <w:rPr>
                <w:rFonts w:ascii="Arial" w:hAnsi="Arial" w:cs="Arial"/>
                <w:color w:val="000000" w:themeColor="text1"/>
                <w:sz w:val="20"/>
                <w:szCs w:val="20"/>
              </w:rPr>
              <w:t>2</w:t>
            </w:r>
            <w:r w:rsidRPr="65124499">
              <w:rPr>
                <w:rFonts w:ascii="Arial" w:hAnsi="Arial" w:cs="Arial"/>
                <w:color w:val="000000" w:themeColor="text1"/>
                <w:sz w:val="20"/>
                <w:szCs w:val="20"/>
              </w:rPr>
              <w:t xml:space="preserve"> </w:t>
            </w:r>
            <w:proofErr w:type="spellStart"/>
            <w:r w:rsidR="000B1A8C" w:rsidRPr="65124499">
              <w:rPr>
                <w:rFonts w:ascii="Arial" w:hAnsi="Arial" w:cs="Arial"/>
                <w:color w:val="000000" w:themeColor="text1"/>
                <w:sz w:val="20"/>
                <w:szCs w:val="20"/>
              </w:rPr>
              <w:t>Workform</w:t>
            </w:r>
            <w:proofErr w:type="spellEnd"/>
          </w:p>
        </w:tc>
        <w:tc>
          <w:tcPr>
            <w:tcW w:w="1404" w:type="dxa"/>
            <w:tcBorders>
              <w:left w:val="single" w:sz="12" w:space="0" w:color="5B9BD5" w:themeColor="accent1"/>
              <w:bottom w:val="single" w:sz="12" w:space="0" w:color="5B9BD5" w:themeColor="accent1"/>
            </w:tcBorders>
          </w:tcPr>
          <w:p w14:paraId="4586598F" w14:textId="77777777" w:rsidR="000B1A8C" w:rsidRPr="0021509D"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21509D">
              <w:rPr>
                <w:rFonts w:ascii="Arial" w:hAnsi="Arial" w:cs="Arial"/>
                <w:bCs w:val="0"/>
                <w:color w:val="000000"/>
                <w:sz w:val="20"/>
                <w:szCs w:val="20"/>
              </w:rPr>
              <w:t>Reconciling item</w:t>
            </w:r>
          </w:p>
        </w:tc>
      </w:tr>
      <w:tr w:rsidR="0054180C" w14:paraId="759408DD" w14:textId="77777777" w:rsidTr="65124499">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387F7865"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xml:space="preserve">GA Revenues </w:t>
            </w:r>
          </w:p>
        </w:tc>
        <w:tc>
          <w:tcPr>
            <w:tcW w:w="1222" w:type="dxa"/>
            <w:tcBorders>
              <w:top w:val="single" w:sz="12" w:space="0" w:color="5B9BD5" w:themeColor="accent1"/>
              <w:left w:val="single" w:sz="12" w:space="0" w:color="5B9BD5" w:themeColor="accent1"/>
            </w:tcBorders>
          </w:tcPr>
          <w:p w14:paraId="0D3A8985"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018" w:type="dxa"/>
            <w:tcBorders>
              <w:top w:val="single" w:sz="12" w:space="0" w:color="5B9BD5" w:themeColor="accent1"/>
            </w:tcBorders>
          </w:tcPr>
          <w:p w14:paraId="19BA6A17"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0.1097</w:t>
            </w:r>
          </w:p>
        </w:tc>
        <w:tc>
          <w:tcPr>
            <w:tcW w:w="1248" w:type="dxa"/>
            <w:tcBorders>
              <w:top w:val="single" w:sz="12" w:space="0" w:color="5B9BD5" w:themeColor="accent1"/>
              <w:right w:val="single" w:sz="12" w:space="0" w:color="5B9BD5" w:themeColor="accent1"/>
            </w:tcBorders>
          </w:tcPr>
          <w:p w14:paraId="1F84C5BB"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026" w:type="dxa"/>
            <w:tcBorders>
              <w:top w:val="single" w:sz="12" w:space="0" w:color="5B9BD5" w:themeColor="accent1"/>
              <w:left w:val="single" w:sz="12" w:space="0" w:color="5B9BD5" w:themeColor="accent1"/>
            </w:tcBorders>
          </w:tcPr>
          <w:p w14:paraId="43A25473"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109" w:type="dxa"/>
            <w:tcBorders>
              <w:top w:val="single" w:sz="12" w:space="0" w:color="5B9BD5" w:themeColor="accent1"/>
            </w:tcBorders>
          </w:tcPr>
          <w:p w14:paraId="458E9E7D"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0.1097</w:t>
            </w:r>
          </w:p>
        </w:tc>
        <w:tc>
          <w:tcPr>
            <w:tcW w:w="1238" w:type="dxa"/>
            <w:tcBorders>
              <w:top w:val="single" w:sz="12" w:space="0" w:color="5B9BD5" w:themeColor="accent1"/>
              <w:right w:val="single" w:sz="12" w:space="0" w:color="5B9BD5" w:themeColor="accent1"/>
            </w:tcBorders>
          </w:tcPr>
          <w:p w14:paraId="0B62EBAB"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404" w:type="dxa"/>
            <w:tcBorders>
              <w:top w:val="single" w:sz="12" w:space="0" w:color="5B9BD5" w:themeColor="accent1"/>
              <w:left w:val="single" w:sz="12" w:space="0" w:color="5B9BD5" w:themeColor="accent1"/>
            </w:tcBorders>
            <w:shd w:val="clear" w:color="auto" w:fill="D0CECE" w:themeFill="background2" w:themeFillShade="E6"/>
          </w:tcPr>
          <w:p w14:paraId="6CF7B2D2" w14:textId="77777777" w:rsidR="000B1A8C" w:rsidRPr="0021509D"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lightGray"/>
              </w:rPr>
            </w:pPr>
          </w:p>
        </w:tc>
      </w:tr>
      <w:tr w:rsidR="0054180C" w14:paraId="6FA16454" w14:textId="77777777" w:rsidTr="65124499">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4B24F9C0"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xml:space="preserve">GA Costs </w:t>
            </w:r>
          </w:p>
        </w:tc>
        <w:tc>
          <w:tcPr>
            <w:tcW w:w="1222" w:type="dxa"/>
            <w:tcBorders>
              <w:left w:val="single" w:sz="12" w:space="0" w:color="5B9BD5" w:themeColor="accent1"/>
              <w:bottom w:val="single" w:sz="12" w:space="0" w:color="5B9BD5" w:themeColor="accent1"/>
            </w:tcBorders>
          </w:tcPr>
          <w:p w14:paraId="648E1124"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2,000,000</w:t>
            </w:r>
          </w:p>
        </w:tc>
        <w:tc>
          <w:tcPr>
            <w:tcW w:w="1018" w:type="dxa"/>
            <w:tcBorders>
              <w:bottom w:val="single" w:sz="12" w:space="0" w:color="5B9BD5" w:themeColor="accent1"/>
            </w:tcBorders>
          </w:tcPr>
          <w:p w14:paraId="39347C7A"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0.1261</w:t>
            </w:r>
          </w:p>
        </w:tc>
        <w:tc>
          <w:tcPr>
            <w:tcW w:w="1248" w:type="dxa"/>
            <w:tcBorders>
              <w:bottom w:val="single" w:sz="12" w:space="0" w:color="5B9BD5" w:themeColor="accent1"/>
              <w:right w:val="single" w:sz="12" w:space="0" w:color="5B9BD5" w:themeColor="accent1"/>
            </w:tcBorders>
          </w:tcPr>
          <w:p w14:paraId="2D982B77" w14:textId="070F3C12"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$252,200</w:t>
            </w:r>
          </w:p>
        </w:tc>
        <w:tc>
          <w:tcPr>
            <w:tcW w:w="1026" w:type="dxa"/>
            <w:tcBorders>
              <w:left w:val="single" w:sz="12" w:space="0" w:color="5B9BD5" w:themeColor="accent1"/>
              <w:bottom w:val="single" w:sz="12" w:space="0" w:color="5B9BD5" w:themeColor="accent1"/>
            </w:tcBorders>
          </w:tcPr>
          <w:p w14:paraId="41C83139"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109" w:type="dxa"/>
            <w:tcBorders>
              <w:bottom w:val="single" w:sz="12" w:space="0" w:color="5B9BD5" w:themeColor="accent1"/>
            </w:tcBorders>
          </w:tcPr>
          <w:p w14:paraId="38152C01"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0.1261</w:t>
            </w:r>
          </w:p>
        </w:tc>
        <w:tc>
          <w:tcPr>
            <w:tcW w:w="1238" w:type="dxa"/>
            <w:tcBorders>
              <w:bottom w:val="single" w:sz="12" w:space="0" w:color="5B9BD5" w:themeColor="accent1"/>
              <w:right w:val="single" w:sz="12" w:space="0" w:color="5B9BD5" w:themeColor="accent1"/>
            </w:tcBorders>
          </w:tcPr>
          <w:p w14:paraId="1F45E31B"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w:t>
            </w:r>
          </w:p>
        </w:tc>
        <w:tc>
          <w:tcPr>
            <w:tcW w:w="1404" w:type="dxa"/>
            <w:tcBorders>
              <w:left w:val="single" w:sz="12" w:space="0" w:color="5B9BD5" w:themeColor="accent1"/>
              <w:bottom w:val="single" w:sz="12" w:space="0" w:color="5B9BD5" w:themeColor="accent1"/>
            </w:tcBorders>
            <w:shd w:val="clear" w:color="auto" w:fill="D0CECE" w:themeFill="background2" w:themeFillShade="E6"/>
          </w:tcPr>
          <w:p w14:paraId="572633E3" w14:textId="77777777" w:rsidR="000B1A8C" w:rsidRPr="0021509D"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highlight w:val="lightGray"/>
              </w:rPr>
            </w:pPr>
          </w:p>
        </w:tc>
      </w:tr>
      <w:tr w:rsidR="0054180C" w14:paraId="366C06FC" w14:textId="77777777" w:rsidTr="65124499">
        <w:trPr>
          <w:trHeight w:val="58"/>
        </w:trPr>
        <w:tc>
          <w:tcPr>
            <w:cnfStyle w:val="001000000000" w:firstRow="0" w:lastRow="0" w:firstColumn="1" w:lastColumn="0" w:oddVBand="0" w:evenVBand="0" w:oddHBand="0" w:evenHBand="0" w:firstRowFirstColumn="0" w:firstRowLastColumn="0" w:lastRowFirstColumn="0" w:lastRowLastColumn="0"/>
            <w:tcW w:w="2175" w:type="dxa"/>
            <w:tcBorders>
              <w:right w:val="single" w:sz="12" w:space="0" w:color="5B9BD5" w:themeColor="accent1"/>
            </w:tcBorders>
          </w:tcPr>
          <w:p w14:paraId="1D92D4B1" w14:textId="77777777" w:rsidR="000B1A8C" w:rsidRPr="00860FF8" w:rsidRDefault="000B1A8C" w:rsidP="00581BEB">
            <w:pPr>
              <w:spacing w:line="276" w:lineRule="auto"/>
              <w:rPr>
                <w:rFonts w:ascii="Arial" w:eastAsia="Times New Roman" w:hAnsi="Arial" w:cs="Arial"/>
                <w:sz w:val="20"/>
                <w:szCs w:val="20"/>
              </w:rPr>
            </w:pPr>
            <w:r w:rsidRPr="00860FF8">
              <w:rPr>
                <w:rFonts w:ascii="Arial" w:hAnsi="Arial" w:cs="Arial"/>
                <w:color w:val="000000"/>
                <w:sz w:val="20"/>
                <w:szCs w:val="20"/>
              </w:rPr>
              <w:t xml:space="preserve">GA variance for the </w:t>
            </w:r>
            <w:r>
              <w:rPr>
                <w:rFonts w:ascii="Arial" w:hAnsi="Arial" w:cs="Arial"/>
                <w:color w:val="000000"/>
                <w:sz w:val="20"/>
                <w:szCs w:val="20"/>
              </w:rPr>
              <w:t>b</w:t>
            </w:r>
            <w:r w:rsidRPr="00860FF8">
              <w:rPr>
                <w:rFonts w:ascii="Arial" w:hAnsi="Arial" w:cs="Arial"/>
                <w:color w:val="000000"/>
                <w:sz w:val="20"/>
                <w:szCs w:val="20"/>
              </w:rPr>
              <w:t xml:space="preserve">illing </w:t>
            </w:r>
            <w:r>
              <w:rPr>
                <w:rFonts w:ascii="Arial" w:hAnsi="Arial" w:cs="Arial"/>
                <w:color w:val="000000"/>
                <w:sz w:val="20"/>
                <w:szCs w:val="20"/>
              </w:rPr>
              <w:t>a</w:t>
            </w:r>
            <w:r w:rsidRPr="00860FF8">
              <w:rPr>
                <w:rFonts w:ascii="Arial" w:hAnsi="Arial" w:cs="Arial"/>
                <w:color w:val="000000"/>
                <w:sz w:val="20"/>
                <w:szCs w:val="20"/>
              </w:rPr>
              <w:t>djustment</w:t>
            </w:r>
          </w:p>
        </w:tc>
        <w:tc>
          <w:tcPr>
            <w:tcW w:w="1222" w:type="dxa"/>
            <w:tcBorders>
              <w:top w:val="single" w:sz="12" w:space="0" w:color="5B9BD5" w:themeColor="accent1"/>
              <w:left w:val="single" w:sz="12" w:space="0" w:color="5B9BD5" w:themeColor="accent1"/>
            </w:tcBorders>
          </w:tcPr>
          <w:p w14:paraId="24F64C9D"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18" w:type="dxa"/>
            <w:tcBorders>
              <w:top w:val="single" w:sz="12" w:space="0" w:color="5B9BD5" w:themeColor="accent1"/>
            </w:tcBorders>
          </w:tcPr>
          <w:p w14:paraId="17E5F35C"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248" w:type="dxa"/>
            <w:tcBorders>
              <w:top w:val="single" w:sz="12" w:space="0" w:color="5B9BD5" w:themeColor="accent1"/>
              <w:right w:val="single" w:sz="12" w:space="0" w:color="5B9BD5" w:themeColor="accent1"/>
            </w:tcBorders>
          </w:tcPr>
          <w:p w14:paraId="6BB5DF78"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$252,200</w:t>
            </w:r>
            <w:r>
              <w:rPr>
                <w:rFonts w:ascii="Arial" w:hAnsi="Arial" w:cs="Arial"/>
                <w:b/>
                <w:bCs/>
                <w:color w:val="000000"/>
                <w:sz w:val="20"/>
                <w:szCs w:val="20"/>
              </w:rPr>
              <w:t>*</w:t>
            </w:r>
          </w:p>
        </w:tc>
        <w:tc>
          <w:tcPr>
            <w:tcW w:w="1026" w:type="dxa"/>
            <w:tcBorders>
              <w:top w:val="single" w:sz="12" w:space="0" w:color="5B9BD5" w:themeColor="accent1"/>
              <w:left w:val="single" w:sz="12" w:space="0" w:color="5B9BD5" w:themeColor="accent1"/>
            </w:tcBorders>
          </w:tcPr>
          <w:p w14:paraId="3B4AF0A3"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109" w:type="dxa"/>
            <w:tcBorders>
              <w:top w:val="single" w:sz="12" w:space="0" w:color="5B9BD5" w:themeColor="accent1"/>
            </w:tcBorders>
          </w:tcPr>
          <w:p w14:paraId="44FE6260"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238" w:type="dxa"/>
            <w:tcBorders>
              <w:top w:val="single" w:sz="12" w:space="0" w:color="5B9BD5" w:themeColor="accent1"/>
              <w:right w:val="single" w:sz="12" w:space="0" w:color="5B9BD5" w:themeColor="accent1"/>
            </w:tcBorders>
          </w:tcPr>
          <w:p w14:paraId="6E10C973"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eastAsia="Times New Roman" w:hAnsi="Arial" w:cs="Arial"/>
                <w:b/>
                <w:bCs/>
                <w:sz w:val="20"/>
                <w:szCs w:val="20"/>
              </w:rPr>
              <w:t>$</w:t>
            </w:r>
            <w:r w:rsidRPr="00860FF8">
              <w:rPr>
                <w:rFonts w:ascii="Arial" w:eastAsia="Times New Roman" w:hAnsi="Arial" w:cs="Arial"/>
                <w:sz w:val="20"/>
                <w:szCs w:val="20"/>
              </w:rPr>
              <w:t>0</w:t>
            </w:r>
          </w:p>
        </w:tc>
        <w:tc>
          <w:tcPr>
            <w:tcW w:w="1404" w:type="dxa"/>
            <w:tcBorders>
              <w:top w:val="single" w:sz="12" w:space="0" w:color="5B9BD5" w:themeColor="accent1"/>
              <w:left w:val="single" w:sz="12" w:space="0" w:color="5B9BD5" w:themeColor="accent1"/>
            </w:tcBorders>
          </w:tcPr>
          <w:p w14:paraId="150D330C"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Pr>
                <w:rFonts w:ascii="Arial" w:hAnsi="Arial" w:cs="Arial"/>
                <w:b/>
                <w:bCs/>
                <w:color w:val="000000"/>
                <w:sz w:val="20"/>
                <w:szCs w:val="20"/>
              </w:rPr>
              <w:t>(</w:t>
            </w:r>
            <w:r w:rsidRPr="00860FF8">
              <w:rPr>
                <w:rFonts w:ascii="Arial" w:hAnsi="Arial" w:cs="Arial"/>
                <w:b/>
                <w:bCs/>
                <w:color w:val="000000"/>
                <w:sz w:val="20"/>
                <w:szCs w:val="20"/>
              </w:rPr>
              <w:t>$252,200</w:t>
            </w:r>
            <w:r>
              <w:rPr>
                <w:rFonts w:ascii="Arial" w:hAnsi="Arial" w:cs="Arial"/>
                <w:b/>
                <w:bCs/>
                <w:color w:val="000000"/>
                <w:sz w:val="20"/>
                <w:szCs w:val="20"/>
              </w:rPr>
              <w:t>)</w:t>
            </w:r>
          </w:p>
        </w:tc>
      </w:tr>
    </w:tbl>
    <w:p w14:paraId="6954D127" w14:textId="77777777" w:rsidR="000B1A8C" w:rsidRDefault="000B1A8C" w:rsidP="000B1A8C">
      <w:pPr>
        <w:spacing w:after="0" w:line="276" w:lineRule="auto"/>
        <w:rPr>
          <w:rFonts w:ascii="Arial" w:eastAsia="Times New Roman" w:hAnsi="Arial" w:cs="Arial"/>
          <w:sz w:val="20"/>
          <w:szCs w:val="20"/>
        </w:rPr>
      </w:pPr>
      <w:r w:rsidRPr="00860FF8">
        <w:rPr>
          <w:rFonts w:ascii="Arial" w:eastAsia="Times New Roman" w:hAnsi="Arial" w:cs="Arial"/>
          <w:sz w:val="20"/>
          <w:szCs w:val="20"/>
        </w:rPr>
        <w:t>*</w:t>
      </w:r>
      <w:proofErr w:type="gramStart"/>
      <w:r w:rsidRPr="00860FF8">
        <w:rPr>
          <w:rFonts w:ascii="Arial" w:eastAsia="Times New Roman" w:hAnsi="Arial" w:cs="Arial"/>
          <w:sz w:val="20"/>
          <w:szCs w:val="20"/>
        </w:rPr>
        <w:t>represents</w:t>
      </w:r>
      <w:proofErr w:type="gramEnd"/>
      <w:r>
        <w:rPr>
          <w:rFonts w:ascii="Arial" w:eastAsia="Times New Roman" w:hAnsi="Arial" w:cs="Arial"/>
          <w:sz w:val="20"/>
          <w:szCs w:val="20"/>
        </w:rPr>
        <w:t xml:space="preserve"> the variance in GA consumption</w:t>
      </w:r>
    </w:p>
    <w:p w14:paraId="75E8BCAD" w14:textId="77777777" w:rsidR="000B1A8C" w:rsidRDefault="000B1A8C" w:rsidP="000B1A8C">
      <w:pPr>
        <w:spacing w:after="0" w:line="276" w:lineRule="auto"/>
        <w:rPr>
          <w:rFonts w:ascii="Arial" w:eastAsia="Times New Roman" w:hAnsi="Arial" w:cs="Arial"/>
          <w:sz w:val="24"/>
          <w:szCs w:val="24"/>
        </w:rPr>
      </w:pPr>
    </w:p>
    <w:p w14:paraId="7C9B2E2F" w14:textId="231AC750" w:rsidR="000B1A8C"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The GA cost component that forms part of the 20</w:t>
      </w:r>
      <w:r w:rsidR="0062365C"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General Ledger balance includes the consumption relating to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billing adjustment</w:t>
      </w:r>
      <w:r w:rsidR="003B3306" w:rsidRPr="65124499">
        <w:rPr>
          <w:rFonts w:ascii="Arial" w:eastAsia="Times New Roman" w:hAnsi="Arial" w:cs="Arial"/>
          <w:sz w:val="24"/>
          <w:szCs w:val="24"/>
        </w:rPr>
        <w:t>,</w:t>
      </w:r>
      <w:r w:rsidRPr="65124499">
        <w:rPr>
          <w:rFonts w:ascii="Arial" w:eastAsia="Times New Roman" w:hAnsi="Arial" w:cs="Arial"/>
          <w:sz w:val="24"/>
          <w:szCs w:val="24"/>
        </w:rPr>
        <w:t xml:space="preserve"> as </w:t>
      </w:r>
      <w:r w:rsidR="003B3306" w:rsidRPr="65124499">
        <w:rPr>
          <w:rFonts w:ascii="Arial" w:eastAsia="Times New Roman" w:hAnsi="Arial" w:cs="Arial"/>
          <w:sz w:val="24"/>
          <w:szCs w:val="24"/>
        </w:rPr>
        <w:t>this amount</w:t>
      </w:r>
      <w:r w:rsidRPr="65124499">
        <w:rPr>
          <w:rFonts w:ascii="Arial" w:eastAsia="Times New Roman" w:hAnsi="Arial" w:cs="Arial"/>
          <w:sz w:val="24"/>
          <w:szCs w:val="24"/>
        </w:rPr>
        <w:t xml:space="preserve"> was </w:t>
      </w:r>
      <w:r w:rsidR="003B3306" w:rsidRPr="65124499">
        <w:rPr>
          <w:rFonts w:ascii="Arial" w:eastAsia="Times New Roman" w:hAnsi="Arial" w:cs="Arial"/>
          <w:sz w:val="24"/>
          <w:szCs w:val="24"/>
        </w:rPr>
        <w:t>charged by</w:t>
      </w:r>
      <w:r w:rsidRPr="65124499">
        <w:rPr>
          <w:rFonts w:ascii="Arial" w:eastAsia="Times New Roman" w:hAnsi="Arial" w:cs="Arial"/>
          <w:sz w:val="24"/>
          <w:szCs w:val="24"/>
        </w:rPr>
        <w:t xml:space="preserve"> the IESO and recorded in the General Ledger in 20</w:t>
      </w:r>
      <w:r w:rsidR="0062365C"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However</w:t>
      </w:r>
      <w:r w:rsidR="003B3306" w:rsidRPr="65124499">
        <w:rPr>
          <w:rFonts w:ascii="Arial" w:eastAsia="Times New Roman" w:hAnsi="Arial" w:cs="Arial"/>
          <w:sz w:val="24"/>
          <w:szCs w:val="24"/>
        </w:rPr>
        <w:t>,</w:t>
      </w:r>
      <w:r w:rsidRPr="65124499">
        <w:rPr>
          <w:rFonts w:ascii="Arial" w:eastAsia="Times New Roman" w:hAnsi="Arial" w:cs="Arial"/>
          <w:sz w:val="24"/>
          <w:szCs w:val="24"/>
        </w:rPr>
        <w:t xml:space="preserve"> the 20</w:t>
      </w:r>
      <w:r w:rsidR="0062365C"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expected balance calculated in the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E17BBD" w:rsidRPr="65124499">
        <w:rPr>
          <w:rFonts w:ascii="Arial" w:eastAsia="Times New Roman" w:hAnsi="Arial" w:cs="Arial"/>
          <w:sz w:val="24"/>
          <w:szCs w:val="24"/>
        </w:rPr>
        <w:t xml:space="preserve">which </w:t>
      </w:r>
      <w:r w:rsidR="00D673FF" w:rsidRPr="65124499">
        <w:rPr>
          <w:rFonts w:ascii="Arial" w:eastAsia="Times New Roman" w:hAnsi="Arial" w:cs="Arial"/>
          <w:sz w:val="24"/>
          <w:szCs w:val="24"/>
        </w:rPr>
        <w:t>i</w:t>
      </w:r>
      <w:r w:rsidR="00E17BBD" w:rsidRPr="65124499">
        <w:rPr>
          <w:rFonts w:ascii="Arial" w:eastAsia="Times New Roman" w:hAnsi="Arial" w:cs="Arial"/>
          <w:sz w:val="24"/>
          <w:szCs w:val="24"/>
        </w:rPr>
        <w:t xml:space="preserve">s </w:t>
      </w:r>
      <w:r w:rsidRPr="65124499">
        <w:rPr>
          <w:rFonts w:ascii="Arial" w:eastAsia="Times New Roman" w:hAnsi="Arial" w:cs="Arial"/>
          <w:sz w:val="24"/>
          <w:szCs w:val="24"/>
        </w:rPr>
        <w:t>based on billed consumption</w:t>
      </w:r>
      <w:r w:rsidR="0001326A" w:rsidRPr="65124499">
        <w:rPr>
          <w:rFonts w:ascii="Arial" w:eastAsia="Times New Roman" w:hAnsi="Arial" w:cs="Arial"/>
          <w:sz w:val="24"/>
          <w:szCs w:val="24"/>
        </w:rPr>
        <w:t>,</w:t>
      </w:r>
      <w:r w:rsidRPr="65124499">
        <w:rPr>
          <w:rFonts w:ascii="Arial" w:eastAsia="Times New Roman" w:hAnsi="Arial" w:cs="Arial"/>
          <w:sz w:val="24"/>
          <w:szCs w:val="24"/>
        </w:rPr>
        <w:t xml:space="preserve"> excluded the</w:t>
      </w:r>
      <w:r w:rsidR="00D673FF" w:rsidRPr="65124499">
        <w:rPr>
          <w:rFonts w:ascii="Arial" w:eastAsia="Times New Roman" w:hAnsi="Arial" w:cs="Arial"/>
          <w:sz w:val="24"/>
          <w:szCs w:val="24"/>
        </w:rPr>
        <w:t xml:space="preserve"> related</w:t>
      </w:r>
      <w:r w:rsidRPr="65124499">
        <w:rPr>
          <w:rFonts w:ascii="Arial" w:eastAsia="Times New Roman" w:hAnsi="Arial" w:cs="Arial"/>
          <w:sz w:val="24"/>
          <w:szCs w:val="24"/>
        </w:rPr>
        <w:t xml:space="preserve"> consumption. </w:t>
      </w:r>
    </w:p>
    <w:p w14:paraId="6847AC4B" w14:textId="555D0C65" w:rsidR="000B1A8C" w:rsidRDefault="00AB0FC3" w:rsidP="000B1A8C">
      <w:pPr>
        <w:spacing w:line="276" w:lineRule="auto"/>
        <w:rPr>
          <w:rFonts w:ascii="Arial" w:eastAsia="Times New Roman" w:hAnsi="Arial" w:cs="Arial"/>
          <w:sz w:val="24"/>
          <w:szCs w:val="24"/>
        </w:rPr>
      </w:pPr>
      <w:bookmarkStart w:id="0" w:name="_Hlk75270544"/>
      <w:r w:rsidRPr="65124499">
        <w:rPr>
          <w:rFonts w:ascii="Arial" w:eastAsia="Times New Roman" w:hAnsi="Arial" w:cs="Arial"/>
          <w:sz w:val="24"/>
          <w:szCs w:val="24"/>
        </w:rPr>
        <w:t xml:space="preserve">As the reconciliation under </w:t>
      </w:r>
      <w:r w:rsidR="000B1A8C" w:rsidRPr="65124499">
        <w:rPr>
          <w:rFonts w:ascii="Arial" w:eastAsia="Times New Roman" w:hAnsi="Arial" w:cs="Arial"/>
          <w:sz w:val="24"/>
          <w:szCs w:val="24"/>
        </w:rPr>
        <w:t xml:space="preserve">Note 5 </w:t>
      </w:r>
      <w:r w:rsidRPr="65124499">
        <w:rPr>
          <w:rFonts w:ascii="Arial" w:eastAsia="Times New Roman" w:hAnsi="Arial" w:cs="Arial"/>
          <w:sz w:val="24"/>
          <w:szCs w:val="24"/>
        </w:rPr>
        <w:t>starts with</w:t>
      </w:r>
      <w:r w:rsidR="00184ADD" w:rsidRPr="65124499">
        <w:rPr>
          <w:rFonts w:ascii="Arial" w:eastAsia="Times New Roman" w:hAnsi="Arial" w:cs="Arial"/>
          <w:sz w:val="24"/>
          <w:szCs w:val="24"/>
        </w:rPr>
        <w:t xml:space="preserve"> </w:t>
      </w:r>
      <w:r w:rsidR="000B1A8C" w:rsidRPr="65124499">
        <w:rPr>
          <w:rFonts w:ascii="Arial" w:eastAsia="Times New Roman" w:hAnsi="Arial" w:cs="Arial"/>
          <w:sz w:val="24"/>
          <w:szCs w:val="24"/>
        </w:rPr>
        <w:t xml:space="preserve">the General Ledger balance </w:t>
      </w:r>
      <w:r w:rsidRPr="65124499">
        <w:rPr>
          <w:rFonts w:ascii="Arial" w:eastAsia="Times New Roman" w:hAnsi="Arial" w:cs="Arial"/>
          <w:sz w:val="24"/>
          <w:szCs w:val="24"/>
        </w:rPr>
        <w:t xml:space="preserve">and reconciles that </w:t>
      </w:r>
      <w:r w:rsidR="000B1A8C" w:rsidRPr="65124499">
        <w:rPr>
          <w:rFonts w:ascii="Arial" w:eastAsia="Times New Roman" w:hAnsi="Arial" w:cs="Arial"/>
          <w:sz w:val="24"/>
          <w:szCs w:val="24"/>
        </w:rPr>
        <w:t xml:space="preserve">to the expected balance calculated in the </w:t>
      </w:r>
      <w:proofErr w:type="spellStart"/>
      <w:r w:rsidR="000B1A8C" w:rsidRPr="65124499">
        <w:rPr>
          <w:rFonts w:ascii="Arial" w:eastAsia="Times New Roman" w:hAnsi="Arial" w:cs="Arial"/>
          <w:sz w:val="24"/>
          <w:szCs w:val="24"/>
        </w:rPr>
        <w:t>Workform</w:t>
      </w:r>
      <w:proofErr w:type="spellEnd"/>
      <w:r w:rsidR="000B1A8C" w:rsidRPr="65124499">
        <w:rPr>
          <w:rFonts w:ascii="Arial" w:eastAsia="Times New Roman" w:hAnsi="Arial" w:cs="Arial"/>
          <w:sz w:val="24"/>
          <w:szCs w:val="24"/>
        </w:rPr>
        <w:t xml:space="preserve">, a reconciling item of ($252,200) </w:t>
      </w:r>
      <w:r w:rsidR="00EE10D6" w:rsidRPr="65124499">
        <w:rPr>
          <w:rFonts w:ascii="Arial" w:eastAsia="Times New Roman" w:hAnsi="Arial" w:cs="Arial"/>
          <w:sz w:val="24"/>
          <w:szCs w:val="24"/>
        </w:rPr>
        <w:t>is required for 20</w:t>
      </w:r>
      <w:r w:rsidR="003F148F" w:rsidRPr="65124499">
        <w:rPr>
          <w:rFonts w:ascii="Arial" w:eastAsia="Times New Roman" w:hAnsi="Arial" w:cs="Arial"/>
          <w:sz w:val="24"/>
          <w:szCs w:val="24"/>
        </w:rPr>
        <w:t>2</w:t>
      </w:r>
      <w:r w:rsidR="001D634A">
        <w:rPr>
          <w:rFonts w:ascii="Arial" w:eastAsia="Times New Roman" w:hAnsi="Arial" w:cs="Arial"/>
          <w:sz w:val="24"/>
          <w:szCs w:val="24"/>
        </w:rPr>
        <w:t>2</w:t>
      </w:r>
      <w:r w:rsidR="000B1A8C" w:rsidRPr="65124499">
        <w:rPr>
          <w:rFonts w:ascii="Arial" w:eastAsia="Times New Roman" w:hAnsi="Arial" w:cs="Arial"/>
          <w:sz w:val="24"/>
          <w:szCs w:val="24"/>
        </w:rPr>
        <w:t xml:space="preserve">. </w:t>
      </w:r>
    </w:p>
    <w:bookmarkEnd w:id="0"/>
    <w:p w14:paraId="20A9B6C1" w14:textId="66E9225C" w:rsidR="004901A3"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 xml:space="preserve">There would </w:t>
      </w:r>
      <w:r w:rsidR="00EE10D6" w:rsidRPr="65124499">
        <w:rPr>
          <w:rFonts w:ascii="Arial" w:eastAsia="Times New Roman" w:hAnsi="Arial" w:cs="Arial"/>
          <w:sz w:val="24"/>
          <w:szCs w:val="24"/>
        </w:rPr>
        <w:t xml:space="preserve">also </w:t>
      </w:r>
      <w:r w:rsidRPr="65124499">
        <w:rPr>
          <w:rFonts w:ascii="Arial" w:eastAsia="Times New Roman" w:hAnsi="Arial" w:cs="Arial"/>
          <w:sz w:val="24"/>
          <w:szCs w:val="24"/>
        </w:rPr>
        <w:t>be a reconciling item of $214,000 in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as </w:t>
      </w:r>
      <w:r w:rsidR="002B6660" w:rsidRPr="65124499">
        <w:rPr>
          <w:rFonts w:ascii="Arial" w:eastAsia="Times New Roman" w:hAnsi="Arial" w:cs="Arial"/>
          <w:sz w:val="24"/>
          <w:szCs w:val="24"/>
        </w:rPr>
        <w:t>there is a misalignment between the 20</w:t>
      </w:r>
      <w:r w:rsidR="00C20BA7" w:rsidRPr="65124499">
        <w:rPr>
          <w:rFonts w:ascii="Arial" w:eastAsia="Times New Roman" w:hAnsi="Arial" w:cs="Arial"/>
          <w:sz w:val="24"/>
          <w:szCs w:val="24"/>
        </w:rPr>
        <w:t>2</w:t>
      </w:r>
      <w:r w:rsidR="001D634A">
        <w:rPr>
          <w:rFonts w:ascii="Arial" w:eastAsia="Times New Roman" w:hAnsi="Arial" w:cs="Arial"/>
          <w:sz w:val="24"/>
          <w:szCs w:val="24"/>
        </w:rPr>
        <w:t>3</w:t>
      </w:r>
      <w:r w:rsidR="002B6660" w:rsidRPr="65124499">
        <w:rPr>
          <w:rFonts w:ascii="Arial" w:eastAsia="Times New Roman" w:hAnsi="Arial" w:cs="Arial"/>
          <w:sz w:val="24"/>
          <w:szCs w:val="24"/>
        </w:rPr>
        <w:t xml:space="preserve"> General Ledger balance and the expected balance calculated in the </w:t>
      </w:r>
      <w:proofErr w:type="spellStart"/>
      <w:r w:rsidR="002B6660" w:rsidRPr="65124499">
        <w:rPr>
          <w:rFonts w:ascii="Arial" w:eastAsia="Times New Roman" w:hAnsi="Arial" w:cs="Arial"/>
          <w:sz w:val="24"/>
          <w:szCs w:val="24"/>
        </w:rPr>
        <w:t>Workform</w:t>
      </w:r>
      <w:proofErr w:type="spellEnd"/>
      <w:r w:rsidR="00C51944" w:rsidRPr="65124499">
        <w:rPr>
          <w:rFonts w:ascii="Arial" w:eastAsia="Times New Roman" w:hAnsi="Arial" w:cs="Arial"/>
          <w:sz w:val="24"/>
          <w:szCs w:val="24"/>
        </w:rPr>
        <w:t>,</w:t>
      </w:r>
      <w:r w:rsidR="002B6660" w:rsidRPr="65124499">
        <w:rPr>
          <w:rFonts w:ascii="Arial" w:eastAsia="Times New Roman" w:hAnsi="Arial" w:cs="Arial"/>
          <w:sz w:val="24"/>
          <w:szCs w:val="24"/>
        </w:rPr>
        <w:t xml:space="preserve"> with respect to</w:t>
      </w:r>
      <w:r w:rsidRPr="65124499">
        <w:rPr>
          <w:rFonts w:ascii="Arial" w:eastAsia="Times New Roman" w:hAnsi="Arial" w:cs="Arial"/>
          <w:sz w:val="24"/>
          <w:szCs w:val="24"/>
        </w:rPr>
        <w:t xml:space="preserve"> both the GA cost and revenue components</w:t>
      </w:r>
      <w:r w:rsidR="00687343" w:rsidRPr="65124499">
        <w:rPr>
          <w:rFonts w:ascii="Arial" w:eastAsia="Times New Roman" w:hAnsi="Arial" w:cs="Arial"/>
          <w:sz w:val="24"/>
          <w:szCs w:val="24"/>
        </w:rPr>
        <w:t xml:space="preserve">. </w:t>
      </w:r>
      <w:r w:rsidRPr="65124499">
        <w:rPr>
          <w:rFonts w:ascii="Arial" w:eastAsia="Times New Roman" w:hAnsi="Arial" w:cs="Arial"/>
          <w:sz w:val="24"/>
          <w:szCs w:val="24"/>
        </w:rPr>
        <w:t xml:space="preserve">The calculation of the reconciling item is as follows: </w:t>
      </w:r>
    </w:p>
    <w:p w14:paraId="210AE978" w14:textId="77777777" w:rsidR="004901A3" w:rsidRDefault="004901A3">
      <w:pPr>
        <w:rPr>
          <w:rFonts w:ascii="Arial" w:eastAsia="Times New Roman" w:hAnsi="Arial" w:cs="Arial"/>
          <w:sz w:val="24"/>
          <w:szCs w:val="24"/>
        </w:rPr>
      </w:pPr>
      <w:r>
        <w:rPr>
          <w:rFonts w:ascii="Arial" w:eastAsia="Times New Roman" w:hAnsi="Arial" w:cs="Arial"/>
          <w:sz w:val="24"/>
          <w:szCs w:val="24"/>
        </w:rPr>
        <w:br w:type="page"/>
      </w:r>
    </w:p>
    <w:p w14:paraId="24544D31" w14:textId="77777777" w:rsidR="000B1A8C" w:rsidRDefault="000B1A8C" w:rsidP="000B1A8C">
      <w:pPr>
        <w:spacing w:line="276" w:lineRule="auto"/>
        <w:rPr>
          <w:rFonts w:ascii="Arial" w:eastAsia="Times New Roman" w:hAnsi="Arial" w:cs="Arial"/>
          <w:sz w:val="24"/>
          <w:szCs w:val="24"/>
        </w:rPr>
      </w:pPr>
    </w:p>
    <w:p w14:paraId="29D4C71B" w14:textId="18D81444" w:rsidR="000B1A8C" w:rsidRPr="00860FF8" w:rsidRDefault="000B1A8C" w:rsidP="000B1A8C">
      <w:pPr>
        <w:spacing w:line="276" w:lineRule="auto"/>
        <w:rPr>
          <w:rFonts w:ascii="Arial" w:eastAsia="Times New Roman" w:hAnsi="Arial" w:cs="Arial"/>
          <w:sz w:val="24"/>
          <w:szCs w:val="24"/>
          <w:u w:val="single"/>
        </w:rPr>
      </w:pPr>
      <w:r w:rsidRPr="00CE1A4A">
        <w:rPr>
          <w:rFonts w:ascii="Arial" w:eastAsia="Times New Roman" w:hAnsi="Arial" w:cs="Arial"/>
          <w:sz w:val="24"/>
          <w:szCs w:val="24"/>
          <w:u w:val="single"/>
        </w:rPr>
        <w:t>20</w:t>
      </w:r>
      <w:r>
        <w:rPr>
          <w:rFonts w:ascii="Arial" w:eastAsia="Times New Roman" w:hAnsi="Arial" w:cs="Arial"/>
          <w:sz w:val="24"/>
          <w:szCs w:val="24"/>
          <w:u w:val="single"/>
        </w:rPr>
        <w:t>2</w:t>
      </w:r>
      <w:r w:rsidR="001D634A">
        <w:rPr>
          <w:rFonts w:ascii="Arial" w:eastAsia="Times New Roman" w:hAnsi="Arial" w:cs="Arial"/>
          <w:sz w:val="24"/>
          <w:szCs w:val="24"/>
          <w:u w:val="single"/>
        </w:rPr>
        <w:t>3</w:t>
      </w:r>
      <w:r w:rsidRPr="00CE1A4A">
        <w:rPr>
          <w:rFonts w:ascii="Arial" w:eastAsia="Times New Roman" w:hAnsi="Arial" w:cs="Arial"/>
          <w:sz w:val="24"/>
          <w:szCs w:val="24"/>
          <w:u w:val="single"/>
        </w:rPr>
        <w:t xml:space="preserve"> Reconciling Item</w:t>
      </w:r>
      <w:r>
        <w:rPr>
          <w:rFonts w:ascii="Arial" w:eastAsia="Times New Roman" w:hAnsi="Arial" w:cs="Arial"/>
          <w:sz w:val="24"/>
          <w:szCs w:val="24"/>
          <w:u w:val="single"/>
        </w:rPr>
        <w:t>:</w:t>
      </w:r>
    </w:p>
    <w:tbl>
      <w:tblPr>
        <w:tblStyle w:val="GridTable1Light-Accent5"/>
        <w:tblW w:w="10440" w:type="dxa"/>
        <w:tblInd w:w="-545" w:type="dxa"/>
        <w:tblLayout w:type="fixed"/>
        <w:tblLook w:val="04A0" w:firstRow="1" w:lastRow="0" w:firstColumn="1" w:lastColumn="0" w:noHBand="0" w:noVBand="1"/>
      </w:tblPr>
      <w:tblGrid>
        <w:gridCol w:w="2070"/>
        <w:gridCol w:w="1170"/>
        <w:gridCol w:w="1080"/>
        <w:gridCol w:w="1350"/>
        <w:gridCol w:w="1170"/>
        <w:gridCol w:w="990"/>
        <w:gridCol w:w="1260"/>
        <w:gridCol w:w="1350"/>
      </w:tblGrid>
      <w:tr w:rsidR="00CD0BA2" w14:paraId="2B5ADFA8" w14:textId="77777777" w:rsidTr="65124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4C6E7" w:themeColor="accent5" w:themeTint="66"/>
              <w:left w:val="nil"/>
              <w:right w:val="single" w:sz="12" w:space="0" w:color="5B9BD5" w:themeColor="accent1"/>
            </w:tcBorders>
          </w:tcPr>
          <w:p w14:paraId="62E72B1A" w14:textId="77777777" w:rsidR="000B1A8C" w:rsidRPr="00CE1A4A" w:rsidRDefault="000B1A8C" w:rsidP="00581BEB">
            <w:pPr>
              <w:spacing w:line="276" w:lineRule="auto"/>
              <w:rPr>
                <w:rFonts w:ascii="Arial" w:eastAsia="Times New Roman" w:hAnsi="Arial" w:cs="Arial"/>
                <w:sz w:val="20"/>
                <w:szCs w:val="20"/>
              </w:rPr>
            </w:pPr>
            <w:r w:rsidRPr="00CE1A4A">
              <w:rPr>
                <w:rFonts w:ascii="Arial" w:hAnsi="Arial" w:cs="Arial"/>
                <w:color w:val="000000"/>
                <w:sz w:val="20"/>
                <w:szCs w:val="20"/>
              </w:rPr>
              <w:t> </w:t>
            </w:r>
          </w:p>
        </w:tc>
        <w:tc>
          <w:tcPr>
            <w:tcW w:w="1170" w:type="dxa"/>
            <w:tcBorders>
              <w:top w:val="single" w:sz="4" w:space="0" w:color="B4C6E7" w:themeColor="accent5" w:themeTint="66"/>
              <w:left w:val="single" w:sz="12" w:space="0" w:color="5B9BD5" w:themeColor="accent1"/>
              <w:bottom w:val="single" w:sz="12" w:space="0" w:color="5B9BD5" w:themeColor="accent1"/>
            </w:tcBorders>
          </w:tcPr>
          <w:p w14:paraId="596D6B8C"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kWh</w:t>
            </w:r>
          </w:p>
        </w:tc>
        <w:tc>
          <w:tcPr>
            <w:tcW w:w="1080" w:type="dxa"/>
            <w:tcBorders>
              <w:top w:val="single" w:sz="4" w:space="0" w:color="B4C6E7" w:themeColor="accent5" w:themeTint="66"/>
              <w:bottom w:val="single" w:sz="12" w:space="0" w:color="5B9BD5" w:themeColor="accent1"/>
            </w:tcBorders>
          </w:tcPr>
          <w:p w14:paraId="55C3B14D"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GA price ($/kWh)</w:t>
            </w:r>
          </w:p>
        </w:tc>
        <w:tc>
          <w:tcPr>
            <w:tcW w:w="1350" w:type="dxa"/>
            <w:tcBorders>
              <w:top w:val="single" w:sz="4" w:space="0" w:color="B4C6E7" w:themeColor="accent5" w:themeTint="66"/>
              <w:bottom w:val="single" w:sz="12" w:space="0" w:color="5B9BD5" w:themeColor="accent1"/>
              <w:right w:val="single" w:sz="12" w:space="0" w:color="5B9BD5" w:themeColor="accent1"/>
            </w:tcBorders>
          </w:tcPr>
          <w:p w14:paraId="4F75AFD6" w14:textId="348E3D4F" w:rsidR="000B1A8C" w:rsidRPr="0076621B" w:rsidRDefault="43F73414"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202</w:t>
            </w:r>
            <w:r w:rsidR="001D634A">
              <w:rPr>
                <w:rFonts w:ascii="Arial" w:hAnsi="Arial" w:cs="Arial"/>
                <w:color w:val="000000" w:themeColor="text1"/>
                <w:sz w:val="20"/>
                <w:szCs w:val="20"/>
              </w:rPr>
              <w:t>3</w:t>
            </w:r>
            <w:r w:rsidRPr="65124499">
              <w:rPr>
                <w:rFonts w:ascii="Arial" w:hAnsi="Arial" w:cs="Arial"/>
                <w:color w:val="000000" w:themeColor="text1"/>
                <w:sz w:val="20"/>
                <w:szCs w:val="20"/>
              </w:rPr>
              <w:t xml:space="preserve"> </w:t>
            </w:r>
            <w:r w:rsidR="000B1A8C" w:rsidRPr="65124499">
              <w:rPr>
                <w:rFonts w:ascii="Arial" w:hAnsi="Arial" w:cs="Arial"/>
                <w:color w:val="000000" w:themeColor="text1"/>
                <w:sz w:val="20"/>
                <w:szCs w:val="20"/>
              </w:rPr>
              <w:t>GL</w:t>
            </w:r>
          </w:p>
        </w:tc>
        <w:tc>
          <w:tcPr>
            <w:tcW w:w="1170" w:type="dxa"/>
            <w:tcBorders>
              <w:top w:val="single" w:sz="4" w:space="0" w:color="B4C6E7" w:themeColor="accent5" w:themeTint="66"/>
              <w:left w:val="single" w:sz="12" w:space="0" w:color="5B9BD5" w:themeColor="accent1"/>
              <w:bottom w:val="single" w:sz="12" w:space="0" w:color="5B9BD5" w:themeColor="accent1"/>
            </w:tcBorders>
          </w:tcPr>
          <w:p w14:paraId="70E78EEA"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kWh</w:t>
            </w:r>
          </w:p>
        </w:tc>
        <w:tc>
          <w:tcPr>
            <w:tcW w:w="990" w:type="dxa"/>
            <w:tcBorders>
              <w:top w:val="single" w:sz="4" w:space="0" w:color="B4C6E7" w:themeColor="accent5" w:themeTint="66"/>
              <w:bottom w:val="single" w:sz="12" w:space="0" w:color="5B9BD5" w:themeColor="accent1"/>
            </w:tcBorders>
          </w:tcPr>
          <w:p w14:paraId="7E628F9B"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GA price ($/kWh)</w:t>
            </w:r>
          </w:p>
        </w:tc>
        <w:tc>
          <w:tcPr>
            <w:tcW w:w="1260" w:type="dxa"/>
            <w:tcBorders>
              <w:top w:val="single" w:sz="4" w:space="0" w:color="B4C6E7" w:themeColor="accent5" w:themeTint="66"/>
              <w:bottom w:val="single" w:sz="12" w:space="0" w:color="5B9BD5" w:themeColor="accent1"/>
              <w:right w:val="single" w:sz="12" w:space="0" w:color="5B9BD5" w:themeColor="accent1"/>
            </w:tcBorders>
          </w:tcPr>
          <w:p w14:paraId="262C1D07" w14:textId="4FD2D9EA" w:rsidR="000B1A8C" w:rsidRPr="0076621B" w:rsidRDefault="43F73414"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65124499">
              <w:rPr>
                <w:rFonts w:ascii="Arial" w:hAnsi="Arial" w:cs="Arial"/>
                <w:color w:val="000000" w:themeColor="text1"/>
                <w:sz w:val="20"/>
                <w:szCs w:val="20"/>
              </w:rPr>
              <w:t>202</w:t>
            </w:r>
            <w:r w:rsidR="001D634A">
              <w:rPr>
                <w:rFonts w:ascii="Arial" w:hAnsi="Arial" w:cs="Arial"/>
                <w:color w:val="000000" w:themeColor="text1"/>
                <w:sz w:val="20"/>
                <w:szCs w:val="20"/>
              </w:rPr>
              <w:t>3</w:t>
            </w:r>
            <w:r w:rsidRPr="65124499">
              <w:rPr>
                <w:rFonts w:ascii="Arial" w:hAnsi="Arial" w:cs="Arial"/>
                <w:color w:val="000000" w:themeColor="text1"/>
                <w:sz w:val="20"/>
                <w:szCs w:val="20"/>
              </w:rPr>
              <w:t xml:space="preserve"> </w:t>
            </w:r>
            <w:proofErr w:type="spellStart"/>
            <w:r w:rsidR="000B1A8C" w:rsidRPr="65124499">
              <w:rPr>
                <w:rFonts w:ascii="Arial" w:hAnsi="Arial" w:cs="Arial"/>
                <w:color w:val="000000" w:themeColor="text1"/>
                <w:sz w:val="20"/>
                <w:szCs w:val="20"/>
              </w:rPr>
              <w:t>Workform</w:t>
            </w:r>
            <w:proofErr w:type="spellEnd"/>
          </w:p>
        </w:tc>
        <w:tc>
          <w:tcPr>
            <w:tcW w:w="1350" w:type="dxa"/>
            <w:tcBorders>
              <w:top w:val="single" w:sz="4" w:space="0" w:color="B4C6E7" w:themeColor="accent5" w:themeTint="66"/>
              <w:left w:val="single" w:sz="12" w:space="0" w:color="5B9BD5" w:themeColor="accent1"/>
              <w:bottom w:val="single" w:sz="12" w:space="0" w:color="5B9BD5" w:themeColor="accent1"/>
              <w:right w:val="nil"/>
            </w:tcBorders>
          </w:tcPr>
          <w:p w14:paraId="056268CB" w14:textId="77777777" w:rsidR="000B1A8C" w:rsidRPr="0076621B" w:rsidRDefault="000B1A8C" w:rsidP="00581BE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76621B">
              <w:rPr>
                <w:rFonts w:ascii="Arial" w:hAnsi="Arial" w:cs="Arial"/>
                <w:bCs w:val="0"/>
                <w:color w:val="000000"/>
                <w:sz w:val="20"/>
                <w:szCs w:val="20"/>
              </w:rPr>
              <w:t>Reconciling item</w:t>
            </w:r>
          </w:p>
        </w:tc>
      </w:tr>
      <w:tr w:rsidR="00EE535E" w14:paraId="3846677E" w14:textId="77777777" w:rsidTr="65124499">
        <w:tc>
          <w:tcPr>
            <w:cnfStyle w:val="001000000000" w:firstRow="0" w:lastRow="0" w:firstColumn="1" w:lastColumn="0" w:oddVBand="0" w:evenVBand="0" w:oddHBand="0" w:evenHBand="0" w:firstRowFirstColumn="0" w:firstRowLastColumn="0" w:lastRowFirstColumn="0" w:lastRowLastColumn="0"/>
            <w:tcW w:w="2070" w:type="dxa"/>
            <w:tcBorders>
              <w:left w:val="nil"/>
              <w:right w:val="single" w:sz="12" w:space="0" w:color="5B9BD5" w:themeColor="accent1"/>
            </w:tcBorders>
          </w:tcPr>
          <w:p w14:paraId="5842F471" w14:textId="77777777" w:rsidR="000B1A8C" w:rsidRPr="00ED3F6A" w:rsidRDefault="000B1A8C" w:rsidP="00581BEB">
            <w:pPr>
              <w:spacing w:line="276" w:lineRule="auto"/>
              <w:rPr>
                <w:rFonts w:ascii="Arial" w:eastAsia="Times New Roman" w:hAnsi="Arial" w:cs="Arial"/>
                <w:sz w:val="20"/>
                <w:szCs w:val="20"/>
              </w:rPr>
            </w:pPr>
            <w:r w:rsidRPr="00ED3F6A">
              <w:rPr>
                <w:rFonts w:ascii="Arial" w:hAnsi="Arial" w:cs="Arial"/>
                <w:color w:val="000000"/>
                <w:sz w:val="20"/>
                <w:szCs w:val="20"/>
              </w:rPr>
              <w:t xml:space="preserve">GA Revenues </w:t>
            </w:r>
          </w:p>
        </w:tc>
        <w:tc>
          <w:tcPr>
            <w:tcW w:w="1170" w:type="dxa"/>
            <w:tcBorders>
              <w:top w:val="single" w:sz="12" w:space="0" w:color="5B9BD5" w:themeColor="accent1"/>
              <w:left w:val="single" w:sz="12" w:space="0" w:color="5B9BD5" w:themeColor="accent1"/>
            </w:tcBorders>
          </w:tcPr>
          <w:p w14:paraId="1BA866A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2,000,000 </w:t>
            </w:r>
          </w:p>
        </w:tc>
        <w:tc>
          <w:tcPr>
            <w:tcW w:w="1080" w:type="dxa"/>
            <w:tcBorders>
              <w:top w:val="single" w:sz="12" w:space="0" w:color="5B9BD5" w:themeColor="accent1"/>
            </w:tcBorders>
          </w:tcPr>
          <w:p w14:paraId="2677A33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0.1097</w:t>
            </w:r>
          </w:p>
        </w:tc>
        <w:tc>
          <w:tcPr>
            <w:tcW w:w="1350" w:type="dxa"/>
            <w:tcBorders>
              <w:top w:val="single" w:sz="12" w:space="0" w:color="5B9BD5" w:themeColor="accent1"/>
              <w:right w:val="single" w:sz="12" w:space="0" w:color="5B9BD5" w:themeColor="accent1"/>
            </w:tcBorders>
          </w:tcPr>
          <w:p w14:paraId="56BE0AF7"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$(219,400)</w:t>
            </w:r>
          </w:p>
        </w:tc>
        <w:tc>
          <w:tcPr>
            <w:tcW w:w="1170" w:type="dxa"/>
            <w:tcBorders>
              <w:top w:val="single" w:sz="12" w:space="0" w:color="5B9BD5" w:themeColor="accent1"/>
              <w:left w:val="single" w:sz="12" w:space="0" w:color="5B9BD5" w:themeColor="accent1"/>
            </w:tcBorders>
          </w:tcPr>
          <w:p w14:paraId="53B77B39"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2,000,000 </w:t>
            </w:r>
          </w:p>
        </w:tc>
        <w:tc>
          <w:tcPr>
            <w:tcW w:w="990" w:type="dxa"/>
            <w:tcBorders>
              <w:top w:val="single" w:sz="12" w:space="0" w:color="5B9BD5" w:themeColor="accent1"/>
            </w:tcBorders>
          </w:tcPr>
          <w:p w14:paraId="40FF1D36"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0.1062</w:t>
            </w:r>
          </w:p>
        </w:tc>
        <w:tc>
          <w:tcPr>
            <w:tcW w:w="1260" w:type="dxa"/>
            <w:tcBorders>
              <w:top w:val="single" w:sz="12" w:space="0" w:color="5B9BD5" w:themeColor="accent1"/>
              <w:right w:val="single" w:sz="12" w:space="0" w:color="5B9BD5" w:themeColor="accent1"/>
            </w:tcBorders>
          </w:tcPr>
          <w:p w14:paraId="161082DA"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$(212,400)</w:t>
            </w:r>
          </w:p>
        </w:tc>
        <w:tc>
          <w:tcPr>
            <w:tcW w:w="1350" w:type="dxa"/>
            <w:tcBorders>
              <w:top w:val="single" w:sz="12" w:space="0" w:color="5B9BD5" w:themeColor="accent1"/>
              <w:left w:val="single" w:sz="12" w:space="0" w:color="5B9BD5" w:themeColor="accent1"/>
              <w:right w:val="nil"/>
            </w:tcBorders>
            <w:shd w:val="clear" w:color="auto" w:fill="D0CECE" w:themeFill="background2" w:themeFillShade="E6"/>
          </w:tcPr>
          <w:p w14:paraId="12789DB2"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r>
      <w:tr w:rsidR="00EE535E" w14:paraId="2374D117" w14:textId="77777777" w:rsidTr="65124499">
        <w:tc>
          <w:tcPr>
            <w:cnfStyle w:val="001000000000" w:firstRow="0" w:lastRow="0" w:firstColumn="1" w:lastColumn="0" w:oddVBand="0" w:evenVBand="0" w:oddHBand="0" w:evenHBand="0" w:firstRowFirstColumn="0" w:firstRowLastColumn="0" w:lastRowFirstColumn="0" w:lastRowLastColumn="0"/>
            <w:tcW w:w="2070" w:type="dxa"/>
            <w:tcBorders>
              <w:left w:val="nil"/>
              <w:right w:val="single" w:sz="12" w:space="0" w:color="5B9BD5" w:themeColor="accent1"/>
            </w:tcBorders>
          </w:tcPr>
          <w:p w14:paraId="7FFD1E97" w14:textId="77777777" w:rsidR="000B1A8C" w:rsidRPr="00ED3F6A" w:rsidRDefault="000B1A8C" w:rsidP="00581BEB">
            <w:pPr>
              <w:spacing w:line="276" w:lineRule="auto"/>
              <w:rPr>
                <w:rFonts w:ascii="Arial" w:eastAsia="Times New Roman" w:hAnsi="Arial" w:cs="Arial"/>
                <w:sz w:val="20"/>
                <w:szCs w:val="20"/>
              </w:rPr>
            </w:pPr>
            <w:r w:rsidRPr="00ED3F6A">
              <w:rPr>
                <w:rFonts w:ascii="Arial" w:hAnsi="Arial" w:cs="Arial"/>
                <w:color w:val="000000"/>
                <w:sz w:val="20"/>
                <w:szCs w:val="20"/>
              </w:rPr>
              <w:t xml:space="preserve">GA Costs </w:t>
            </w:r>
          </w:p>
        </w:tc>
        <w:tc>
          <w:tcPr>
            <w:tcW w:w="1170" w:type="dxa"/>
            <w:tcBorders>
              <w:left w:val="single" w:sz="12" w:space="0" w:color="5B9BD5" w:themeColor="accent1"/>
              <w:bottom w:val="single" w:sz="12" w:space="0" w:color="5B9BD5" w:themeColor="accent1"/>
            </w:tcBorders>
          </w:tcPr>
          <w:p w14:paraId="2C8B948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0</w:t>
            </w:r>
            <w:r w:rsidRPr="00860FF8">
              <w:rPr>
                <w:rFonts w:ascii="Arial" w:hAnsi="Arial" w:cs="Arial"/>
                <w:color w:val="000000"/>
                <w:sz w:val="20"/>
                <w:szCs w:val="20"/>
              </w:rPr>
              <w:t xml:space="preserve"> </w:t>
            </w:r>
          </w:p>
        </w:tc>
        <w:tc>
          <w:tcPr>
            <w:tcW w:w="1080" w:type="dxa"/>
            <w:tcBorders>
              <w:bottom w:val="single" w:sz="12" w:space="0" w:color="5B9BD5" w:themeColor="accent1"/>
            </w:tcBorders>
          </w:tcPr>
          <w:p w14:paraId="01CE84EC"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0.1035</w:t>
            </w:r>
          </w:p>
        </w:tc>
        <w:tc>
          <w:tcPr>
            <w:tcW w:w="1350" w:type="dxa"/>
            <w:tcBorders>
              <w:bottom w:val="single" w:sz="12" w:space="0" w:color="5B9BD5" w:themeColor="accent1"/>
              <w:right w:val="single" w:sz="12" w:space="0" w:color="5B9BD5" w:themeColor="accent1"/>
            </w:tcBorders>
          </w:tcPr>
          <w:p w14:paraId="6ACDFED7"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w:t>
            </w:r>
            <w:r>
              <w:rPr>
                <w:rFonts w:ascii="Arial" w:hAnsi="Arial" w:cs="Arial"/>
                <w:color w:val="000000"/>
                <w:sz w:val="20"/>
                <w:szCs w:val="20"/>
              </w:rPr>
              <w:t>0</w:t>
            </w:r>
            <w:r w:rsidRPr="00860FF8">
              <w:rPr>
                <w:rFonts w:ascii="Arial" w:hAnsi="Arial" w:cs="Arial"/>
                <w:color w:val="000000"/>
                <w:sz w:val="20"/>
                <w:szCs w:val="20"/>
              </w:rPr>
              <w:t xml:space="preserve">                     </w:t>
            </w:r>
          </w:p>
        </w:tc>
        <w:tc>
          <w:tcPr>
            <w:tcW w:w="1170" w:type="dxa"/>
            <w:tcBorders>
              <w:left w:val="single" w:sz="12" w:space="0" w:color="5B9BD5" w:themeColor="accent1"/>
              <w:bottom w:val="single" w:sz="12" w:space="0" w:color="5B9BD5" w:themeColor="accent1"/>
            </w:tcBorders>
          </w:tcPr>
          <w:p w14:paraId="7BB66548"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2,000,000 </w:t>
            </w:r>
          </w:p>
        </w:tc>
        <w:tc>
          <w:tcPr>
            <w:tcW w:w="990" w:type="dxa"/>
            <w:tcBorders>
              <w:bottom w:val="single" w:sz="12" w:space="0" w:color="5B9BD5" w:themeColor="accent1"/>
            </w:tcBorders>
          </w:tcPr>
          <w:p w14:paraId="1F587092"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0.1035</w:t>
            </w:r>
          </w:p>
        </w:tc>
        <w:tc>
          <w:tcPr>
            <w:tcW w:w="1260" w:type="dxa"/>
            <w:tcBorders>
              <w:bottom w:val="single" w:sz="12" w:space="0" w:color="5B9BD5" w:themeColor="accent1"/>
              <w:right w:val="single" w:sz="12" w:space="0" w:color="5B9BD5" w:themeColor="accent1"/>
            </w:tcBorders>
          </w:tcPr>
          <w:p w14:paraId="1EE35CCB"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xml:space="preserve"> $207,000 </w:t>
            </w:r>
          </w:p>
        </w:tc>
        <w:tc>
          <w:tcPr>
            <w:tcW w:w="1350" w:type="dxa"/>
            <w:tcBorders>
              <w:left w:val="single" w:sz="12" w:space="0" w:color="5B9BD5" w:themeColor="accent1"/>
              <w:bottom w:val="single" w:sz="12" w:space="0" w:color="5B9BD5" w:themeColor="accent1"/>
              <w:right w:val="nil"/>
            </w:tcBorders>
            <w:shd w:val="clear" w:color="auto" w:fill="D0CECE" w:themeFill="background2" w:themeFillShade="E6"/>
          </w:tcPr>
          <w:p w14:paraId="136BA3BA"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r>
      <w:tr w:rsidR="00CD0BA2" w14:paraId="64553139" w14:textId="77777777" w:rsidTr="65124499">
        <w:trPr>
          <w:trHeight w:val="58"/>
        </w:trPr>
        <w:tc>
          <w:tcPr>
            <w:cnfStyle w:val="001000000000" w:firstRow="0" w:lastRow="0" w:firstColumn="1" w:lastColumn="0" w:oddVBand="0" w:evenVBand="0" w:oddHBand="0" w:evenHBand="0" w:firstRowFirstColumn="0" w:firstRowLastColumn="0" w:lastRowFirstColumn="0" w:lastRowLastColumn="0"/>
            <w:tcW w:w="2070" w:type="dxa"/>
            <w:tcBorders>
              <w:left w:val="nil"/>
              <w:right w:val="single" w:sz="12" w:space="0" w:color="5B9BD5" w:themeColor="accent1"/>
            </w:tcBorders>
          </w:tcPr>
          <w:p w14:paraId="538633E0" w14:textId="77777777" w:rsidR="000B1A8C" w:rsidRPr="00CE1A4A" w:rsidRDefault="000B1A8C" w:rsidP="00581BEB">
            <w:pPr>
              <w:spacing w:line="276" w:lineRule="auto"/>
              <w:rPr>
                <w:rFonts w:ascii="Arial" w:eastAsia="Times New Roman" w:hAnsi="Arial" w:cs="Arial"/>
                <w:sz w:val="20"/>
                <w:szCs w:val="20"/>
              </w:rPr>
            </w:pPr>
            <w:r w:rsidRPr="00CE1A4A">
              <w:rPr>
                <w:rFonts w:ascii="Arial" w:hAnsi="Arial" w:cs="Arial"/>
                <w:color w:val="000000"/>
                <w:sz w:val="20"/>
                <w:szCs w:val="20"/>
              </w:rPr>
              <w:t xml:space="preserve">GA variance for the </w:t>
            </w:r>
            <w:r>
              <w:rPr>
                <w:rFonts w:ascii="Arial" w:hAnsi="Arial" w:cs="Arial"/>
                <w:color w:val="000000"/>
                <w:sz w:val="20"/>
                <w:szCs w:val="20"/>
              </w:rPr>
              <w:t>b</w:t>
            </w:r>
            <w:r w:rsidRPr="00CE1A4A">
              <w:rPr>
                <w:rFonts w:ascii="Arial" w:hAnsi="Arial" w:cs="Arial"/>
                <w:color w:val="000000"/>
                <w:sz w:val="20"/>
                <w:szCs w:val="20"/>
              </w:rPr>
              <w:t xml:space="preserve">illing </w:t>
            </w:r>
            <w:r>
              <w:rPr>
                <w:rFonts w:ascii="Arial" w:hAnsi="Arial" w:cs="Arial"/>
                <w:color w:val="000000"/>
                <w:sz w:val="20"/>
                <w:szCs w:val="20"/>
              </w:rPr>
              <w:t>a</w:t>
            </w:r>
            <w:r w:rsidRPr="00CE1A4A">
              <w:rPr>
                <w:rFonts w:ascii="Arial" w:hAnsi="Arial" w:cs="Arial"/>
                <w:color w:val="000000"/>
                <w:sz w:val="20"/>
                <w:szCs w:val="20"/>
              </w:rPr>
              <w:t>djustment</w:t>
            </w:r>
          </w:p>
        </w:tc>
        <w:tc>
          <w:tcPr>
            <w:tcW w:w="1170" w:type="dxa"/>
            <w:tcBorders>
              <w:top w:val="single" w:sz="12" w:space="0" w:color="5B9BD5" w:themeColor="accent1"/>
              <w:left w:val="single" w:sz="12" w:space="0" w:color="5B9BD5" w:themeColor="accent1"/>
            </w:tcBorders>
          </w:tcPr>
          <w:p w14:paraId="5E80EE04"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c>
          <w:tcPr>
            <w:tcW w:w="1080" w:type="dxa"/>
            <w:tcBorders>
              <w:top w:val="single" w:sz="12" w:space="0" w:color="5B9BD5" w:themeColor="accent1"/>
            </w:tcBorders>
          </w:tcPr>
          <w:p w14:paraId="133800E6"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860FF8">
              <w:rPr>
                <w:rFonts w:ascii="Arial" w:hAnsi="Arial" w:cs="Arial"/>
                <w:color w:val="000000"/>
                <w:sz w:val="20"/>
                <w:szCs w:val="20"/>
              </w:rPr>
              <w:t> </w:t>
            </w:r>
          </w:p>
        </w:tc>
        <w:tc>
          <w:tcPr>
            <w:tcW w:w="1350" w:type="dxa"/>
            <w:tcBorders>
              <w:top w:val="single" w:sz="12" w:space="0" w:color="5B9BD5" w:themeColor="accent1"/>
              <w:right w:val="single" w:sz="12" w:space="0" w:color="5B9BD5" w:themeColor="accent1"/>
            </w:tcBorders>
          </w:tcPr>
          <w:p w14:paraId="66872B2E"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xml:space="preserve"> $(</w:t>
            </w:r>
            <w:proofErr w:type="gramStart"/>
            <w:r w:rsidRPr="00860FF8">
              <w:rPr>
                <w:rFonts w:ascii="Arial" w:hAnsi="Arial" w:cs="Arial"/>
                <w:b/>
                <w:bCs/>
                <w:color w:val="000000"/>
                <w:sz w:val="20"/>
                <w:szCs w:val="20"/>
              </w:rPr>
              <w:t>219,400)</w:t>
            </w:r>
            <w:r>
              <w:rPr>
                <w:rFonts w:ascii="Arial" w:hAnsi="Arial" w:cs="Arial"/>
                <w:b/>
                <w:bCs/>
                <w:color w:val="000000"/>
                <w:sz w:val="20"/>
                <w:szCs w:val="20"/>
              </w:rPr>
              <w:t>*</w:t>
            </w:r>
            <w:proofErr w:type="gramEnd"/>
          </w:p>
        </w:tc>
        <w:tc>
          <w:tcPr>
            <w:tcW w:w="1170" w:type="dxa"/>
            <w:tcBorders>
              <w:top w:val="single" w:sz="12" w:space="0" w:color="5B9BD5" w:themeColor="accent1"/>
              <w:left w:val="single" w:sz="12" w:space="0" w:color="5B9BD5" w:themeColor="accent1"/>
            </w:tcBorders>
          </w:tcPr>
          <w:p w14:paraId="6A906351"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w:t>
            </w:r>
          </w:p>
        </w:tc>
        <w:tc>
          <w:tcPr>
            <w:tcW w:w="990" w:type="dxa"/>
            <w:tcBorders>
              <w:top w:val="single" w:sz="12" w:space="0" w:color="5B9BD5" w:themeColor="accent1"/>
            </w:tcBorders>
          </w:tcPr>
          <w:p w14:paraId="403F11F0"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w:t>
            </w:r>
          </w:p>
        </w:tc>
        <w:tc>
          <w:tcPr>
            <w:tcW w:w="1260" w:type="dxa"/>
            <w:tcBorders>
              <w:top w:val="single" w:sz="12" w:space="0" w:color="5B9BD5" w:themeColor="accent1"/>
              <w:right w:val="single" w:sz="12" w:space="0" w:color="5B9BD5" w:themeColor="accent1"/>
            </w:tcBorders>
          </w:tcPr>
          <w:p w14:paraId="4E9FF329" w14:textId="77777777" w:rsidR="000B1A8C" w:rsidRPr="00860FF8"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xml:space="preserve"> $(</w:t>
            </w:r>
            <w:proofErr w:type="gramStart"/>
            <w:r w:rsidRPr="00860FF8">
              <w:rPr>
                <w:rFonts w:ascii="Arial" w:hAnsi="Arial" w:cs="Arial"/>
                <w:b/>
                <w:bCs/>
                <w:color w:val="000000"/>
                <w:sz w:val="20"/>
                <w:szCs w:val="20"/>
              </w:rPr>
              <w:t>5,400)</w:t>
            </w:r>
            <w:r>
              <w:rPr>
                <w:rFonts w:ascii="Arial" w:hAnsi="Arial" w:cs="Arial"/>
                <w:b/>
                <w:bCs/>
                <w:color w:val="000000"/>
                <w:sz w:val="20"/>
                <w:szCs w:val="20"/>
              </w:rPr>
              <w:t>*</w:t>
            </w:r>
            <w:proofErr w:type="gramEnd"/>
            <w:r>
              <w:rPr>
                <w:rFonts w:ascii="Arial" w:hAnsi="Arial" w:cs="Arial"/>
                <w:b/>
                <w:bCs/>
                <w:color w:val="000000"/>
                <w:sz w:val="20"/>
                <w:szCs w:val="20"/>
              </w:rPr>
              <w:t>*</w:t>
            </w:r>
          </w:p>
        </w:tc>
        <w:tc>
          <w:tcPr>
            <w:tcW w:w="1350" w:type="dxa"/>
            <w:tcBorders>
              <w:top w:val="single" w:sz="12" w:space="0" w:color="5B9BD5" w:themeColor="accent1"/>
              <w:left w:val="single" w:sz="12" w:space="0" w:color="5B9BD5" w:themeColor="accent1"/>
              <w:right w:val="nil"/>
            </w:tcBorders>
          </w:tcPr>
          <w:p w14:paraId="694056F7" w14:textId="77777777" w:rsidR="000B1A8C" w:rsidRPr="00697C07" w:rsidRDefault="000B1A8C" w:rsidP="00581BE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860FF8">
              <w:rPr>
                <w:rFonts w:ascii="Arial" w:hAnsi="Arial" w:cs="Arial"/>
                <w:b/>
                <w:bCs/>
                <w:color w:val="000000"/>
                <w:sz w:val="20"/>
                <w:szCs w:val="20"/>
              </w:rPr>
              <w:t xml:space="preserve"> $214,000</w:t>
            </w:r>
          </w:p>
        </w:tc>
      </w:tr>
    </w:tbl>
    <w:p w14:paraId="334E3C56" w14:textId="77777777" w:rsidR="000B1A8C" w:rsidRDefault="000B1A8C" w:rsidP="000B1A8C">
      <w:pPr>
        <w:spacing w:after="0" w:line="276" w:lineRule="auto"/>
        <w:rPr>
          <w:rFonts w:ascii="Arial" w:eastAsia="Times New Roman" w:hAnsi="Arial" w:cs="Arial"/>
          <w:sz w:val="20"/>
          <w:szCs w:val="20"/>
        </w:rPr>
      </w:pPr>
      <w:r w:rsidRPr="00CE1A4A">
        <w:rPr>
          <w:rFonts w:ascii="Arial" w:eastAsia="Times New Roman" w:hAnsi="Arial" w:cs="Arial"/>
          <w:sz w:val="20"/>
          <w:szCs w:val="20"/>
        </w:rPr>
        <w:t>*</w:t>
      </w:r>
      <w:proofErr w:type="gramStart"/>
      <w:r w:rsidRPr="00CE1A4A">
        <w:rPr>
          <w:rFonts w:ascii="Arial" w:eastAsia="Times New Roman" w:hAnsi="Arial" w:cs="Arial"/>
          <w:sz w:val="20"/>
          <w:szCs w:val="20"/>
        </w:rPr>
        <w:t>represents</w:t>
      </w:r>
      <w:proofErr w:type="gramEnd"/>
      <w:r>
        <w:rPr>
          <w:rFonts w:ascii="Arial" w:eastAsia="Times New Roman" w:hAnsi="Arial" w:cs="Arial"/>
          <w:sz w:val="20"/>
          <w:szCs w:val="20"/>
        </w:rPr>
        <w:t xml:space="preserve"> the variance in GA consumption</w:t>
      </w:r>
    </w:p>
    <w:p w14:paraId="5B6D86E8" w14:textId="77777777" w:rsidR="000B1A8C" w:rsidRDefault="000B1A8C" w:rsidP="000B1A8C">
      <w:pPr>
        <w:spacing w:after="0" w:line="276" w:lineRule="auto"/>
        <w:rPr>
          <w:rFonts w:ascii="Arial" w:eastAsia="Times New Roman" w:hAnsi="Arial" w:cs="Arial"/>
          <w:sz w:val="20"/>
          <w:szCs w:val="20"/>
        </w:rPr>
      </w:pPr>
      <w:r>
        <w:rPr>
          <w:rFonts w:ascii="Arial" w:eastAsia="Times New Roman" w:hAnsi="Arial" w:cs="Arial"/>
          <w:sz w:val="20"/>
          <w:szCs w:val="20"/>
        </w:rPr>
        <w:t>**represents the variance in in GA pricing</w:t>
      </w:r>
    </w:p>
    <w:p w14:paraId="13DD600E" w14:textId="77777777" w:rsidR="000B1A8C" w:rsidRDefault="000B1A8C" w:rsidP="000B1A8C">
      <w:pPr>
        <w:spacing w:after="0" w:line="276" w:lineRule="auto"/>
        <w:rPr>
          <w:rFonts w:ascii="Arial" w:eastAsia="Times New Roman" w:hAnsi="Arial" w:cs="Arial"/>
          <w:sz w:val="20"/>
          <w:szCs w:val="20"/>
        </w:rPr>
      </w:pPr>
    </w:p>
    <w:p w14:paraId="2EBAB089" w14:textId="4DABFC7E" w:rsidR="000B1A8C" w:rsidRDefault="000B1A8C"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The GA cost component that forms part of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expected balance calculated in the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1D638B" w:rsidRPr="65124499">
        <w:rPr>
          <w:rFonts w:ascii="Arial" w:eastAsia="Times New Roman" w:hAnsi="Arial" w:cs="Arial"/>
          <w:sz w:val="24"/>
          <w:szCs w:val="24"/>
        </w:rPr>
        <w:t>is</w:t>
      </w:r>
      <w:r w:rsidRPr="65124499">
        <w:rPr>
          <w:rFonts w:ascii="Arial" w:eastAsia="Times New Roman" w:hAnsi="Arial" w:cs="Arial"/>
          <w:sz w:val="24"/>
          <w:szCs w:val="24"/>
        </w:rPr>
        <w:t xml:space="preserve"> based on billed consumption</w:t>
      </w:r>
      <w:r w:rsidR="008D5252" w:rsidRPr="65124499">
        <w:rPr>
          <w:rFonts w:ascii="Arial" w:eastAsia="Times New Roman" w:hAnsi="Arial" w:cs="Arial"/>
          <w:sz w:val="24"/>
          <w:szCs w:val="24"/>
        </w:rPr>
        <w:t xml:space="preserve">, which </w:t>
      </w:r>
      <w:r w:rsidRPr="65124499">
        <w:rPr>
          <w:rFonts w:ascii="Arial" w:eastAsia="Times New Roman" w:hAnsi="Arial" w:cs="Arial"/>
          <w:sz w:val="24"/>
          <w:szCs w:val="24"/>
        </w:rPr>
        <w:t>includes the consumption relating to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billing adjustment. However,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General Ledger balance would not have included </w:t>
      </w:r>
      <w:r w:rsidR="00C45613" w:rsidRPr="65124499">
        <w:rPr>
          <w:rFonts w:ascii="Arial" w:eastAsia="Times New Roman" w:hAnsi="Arial" w:cs="Arial"/>
          <w:sz w:val="24"/>
          <w:szCs w:val="24"/>
        </w:rPr>
        <w:t>this amount,</w:t>
      </w:r>
      <w:r w:rsidRPr="65124499">
        <w:rPr>
          <w:rFonts w:ascii="Arial" w:eastAsia="Times New Roman" w:hAnsi="Arial" w:cs="Arial"/>
          <w:sz w:val="24"/>
          <w:szCs w:val="24"/>
        </w:rPr>
        <w:t xml:space="preserve"> as it would have already been </w:t>
      </w:r>
      <w:r w:rsidR="00C45613" w:rsidRPr="65124499">
        <w:rPr>
          <w:rFonts w:ascii="Arial" w:eastAsia="Times New Roman" w:hAnsi="Arial" w:cs="Arial"/>
          <w:sz w:val="24"/>
          <w:szCs w:val="24"/>
        </w:rPr>
        <w:t>charged by</w:t>
      </w:r>
      <w:r w:rsidRPr="65124499">
        <w:rPr>
          <w:rFonts w:ascii="Arial" w:eastAsia="Times New Roman" w:hAnsi="Arial" w:cs="Arial"/>
          <w:sz w:val="24"/>
          <w:szCs w:val="24"/>
        </w:rPr>
        <w:t xml:space="preserve"> the IESO and recorded in the General Ledger in </w:t>
      </w:r>
      <w:r w:rsidR="00C45613" w:rsidRPr="65124499">
        <w:rPr>
          <w:rFonts w:ascii="Arial" w:eastAsia="Times New Roman" w:hAnsi="Arial" w:cs="Arial"/>
          <w:sz w:val="24"/>
          <w:szCs w:val="24"/>
        </w:rPr>
        <w:t xml:space="preserve">a </w:t>
      </w:r>
      <w:r w:rsidRPr="65124499">
        <w:rPr>
          <w:rFonts w:ascii="Arial" w:eastAsia="Times New Roman" w:hAnsi="Arial" w:cs="Arial"/>
          <w:sz w:val="24"/>
          <w:szCs w:val="24"/>
        </w:rPr>
        <w:t xml:space="preserve">prior </w:t>
      </w:r>
      <w:r w:rsidR="00C45613" w:rsidRPr="65124499">
        <w:rPr>
          <w:rFonts w:ascii="Arial" w:eastAsia="Times New Roman" w:hAnsi="Arial" w:cs="Arial"/>
          <w:sz w:val="24"/>
          <w:szCs w:val="24"/>
        </w:rPr>
        <w:t>period</w:t>
      </w:r>
      <w:r w:rsidRPr="65124499">
        <w:rPr>
          <w:rFonts w:ascii="Arial" w:eastAsia="Times New Roman" w:hAnsi="Arial" w:cs="Arial"/>
          <w:sz w:val="24"/>
          <w:szCs w:val="24"/>
        </w:rPr>
        <w:t>. In addition, the GA revenue component that forms part of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expected balance calculated in the </w:t>
      </w:r>
      <w:proofErr w:type="spellStart"/>
      <w:r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F10033" w:rsidRPr="65124499">
        <w:rPr>
          <w:rFonts w:ascii="Arial" w:eastAsia="Times New Roman" w:hAnsi="Arial" w:cs="Arial"/>
          <w:sz w:val="24"/>
          <w:szCs w:val="24"/>
        </w:rPr>
        <w:t>is</w:t>
      </w:r>
      <w:r w:rsidRPr="65124499">
        <w:rPr>
          <w:rFonts w:ascii="Arial" w:eastAsia="Times New Roman" w:hAnsi="Arial" w:cs="Arial"/>
          <w:sz w:val="24"/>
          <w:szCs w:val="24"/>
        </w:rPr>
        <w:t xml:space="preserve"> calculated based on the August 202</w:t>
      </w:r>
      <w:r w:rsidR="001D634A">
        <w:rPr>
          <w:rFonts w:ascii="Arial" w:eastAsia="Times New Roman" w:hAnsi="Arial" w:cs="Arial"/>
          <w:sz w:val="24"/>
          <w:szCs w:val="24"/>
        </w:rPr>
        <w:t>3</w:t>
      </w:r>
      <w:r w:rsidRPr="65124499">
        <w:rPr>
          <w:rFonts w:ascii="Arial" w:eastAsia="Times New Roman" w:hAnsi="Arial" w:cs="Arial"/>
          <w:sz w:val="24"/>
          <w:szCs w:val="24"/>
        </w:rPr>
        <w:t xml:space="preserve"> GA 2</w:t>
      </w:r>
      <w:r w:rsidRPr="65124499">
        <w:rPr>
          <w:rFonts w:ascii="Arial" w:eastAsia="Times New Roman" w:hAnsi="Arial" w:cs="Arial"/>
          <w:sz w:val="24"/>
          <w:szCs w:val="24"/>
          <w:vertAlign w:val="superscript"/>
        </w:rPr>
        <w:t>nd</w:t>
      </w:r>
      <w:r w:rsidRPr="65124499">
        <w:rPr>
          <w:rFonts w:ascii="Arial" w:eastAsia="Times New Roman" w:hAnsi="Arial" w:cs="Arial"/>
          <w:sz w:val="24"/>
          <w:szCs w:val="24"/>
        </w:rPr>
        <w:t xml:space="preserve"> estimate. However, the billing adjustment included in the 202</w:t>
      </w:r>
      <w:r w:rsidR="001D634A">
        <w:rPr>
          <w:rFonts w:ascii="Arial" w:eastAsia="Times New Roman" w:hAnsi="Arial" w:cs="Arial"/>
          <w:sz w:val="24"/>
          <w:szCs w:val="24"/>
        </w:rPr>
        <w:t>3</w:t>
      </w:r>
      <w:r w:rsidRPr="65124499">
        <w:rPr>
          <w:rFonts w:ascii="Arial" w:eastAsia="Times New Roman" w:hAnsi="Arial" w:cs="Arial"/>
          <w:sz w:val="24"/>
          <w:szCs w:val="24"/>
        </w:rPr>
        <w:t xml:space="preserve"> General Ledger balance </w:t>
      </w:r>
      <w:r w:rsidR="00F10033" w:rsidRPr="65124499">
        <w:rPr>
          <w:rFonts w:ascii="Arial" w:eastAsia="Times New Roman" w:hAnsi="Arial" w:cs="Arial"/>
          <w:sz w:val="24"/>
          <w:szCs w:val="24"/>
        </w:rPr>
        <w:t>is</w:t>
      </w:r>
      <w:r w:rsidRPr="65124499">
        <w:rPr>
          <w:rFonts w:ascii="Arial" w:eastAsia="Times New Roman" w:hAnsi="Arial" w:cs="Arial"/>
          <w:sz w:val="24"/>
          <w:szCs w:val="24"/>
        </w:rPr>
        <w:t xml:space="preserve"> calculated based on the August 20</w:t>
      </w:r>
      <w:r w:rsidR="00A761A0" w:rsidRPr="65124499">
        <w:rPr>
          <w:rFonts w:ascii="Arial" w:eastAsia="Times New Roman" w:hAnsi="Arial" w:cs="Arial"/>
          <w:sz w:val="24"/>
          <w:szCs w:val="24"/>
        </w:rPr>
        <w:t>2</w:t>
      </w:r>
      <w:r w:rsidR="001D634A">
        <w:rPr>
          <w:rFonts w:ascii="Arial" w:eastAsia="Times New Roman" w:hAnsi="Arial" w:cs="Arial"/>
          <w:sz w:val="24"/>
          <w:szCs w:val="24"/>
        </w:rPr>
        <w:t>2</w:t>
      </w:r>
      <w:r w:rsidRPr="65124499">
        <w:rPr>
          <w:rFonts w:ascii="Arial" w:eastAsia="Times New Roman" w:hAnsi="Arial" w:cs="Arial"/>
          <w:sz w:val="24"/>
          <w:szCs w:val="24"/>
        </w:rPr>
        <w:t xml:space="preserve"> GA 2</w:t>
      </w:r>
      <w:r w:rsidRPr="65124499">
        <w:rPr>
          <w:rFonts w:ascii="Arial" w:eastAsia="Times New Roman" w:hAnsi="Arial" w:cs="Arial"/>
          <w:sz w:val="24"/>
          <w:szCs w:val="24"/>
          <w:vertAlign w:val="superscript"/>
        </w:rPr>
        <w:t>nd</w:t>
      </w:r>
      <w:r w:rsidRPr="65124499">
        <w:rPr>
          <w:rFonts w:ascii="Arial" w:eastAsia="Times New Roman" w:hAnsi="Arial" w:cs="Arial"/>
          <w:sz w:val="24"/>
          <w:szCs w:val="24"/>
        </w:rPr>
        <w:t xml:space="preserve"> estimate. </w:t>
      </w:r>
    </w:p>
    <w:p w14:paraId="4B133B21" w14:textId="5A0240F1" w:rsidR="000B1A8C" w:rsidRDefault="00AB0FC3" w:rsidP="000B1A8C">
      <w:pPr>
        <w:spacing w:line="276" w:lineRule="auto"/>
        <w:rPr>
          <w:rFonts w:ascii="Arial" w:eastAsia="Times New Roman" w:hAnsi="Arial" w:cs="Arial"/>
          <w:sz w:val="24"/>
          <w:szCs w:val="24"/>
        </w:rPr>
      </w:pPr>
      <w:r w:rsidRPr="65124499">
        <w:rPr>
          <w:rFonts w:ascii="Arial" w:eastAsia="Times New Roman" w:hAnsi="Arial" w:cs="Arial"/>
          <w:sz w:val="24"/>
          <w:szCs w:val="24"/>
        </w:rPr>
        <w:t>As t</w:t>
      </w:r>
      <w:r w:rsidR="000B1A8C" w:rsidRPr="65124499">
        <w:rPr>
          <w:rFonts w:ascii="Arial" w:eastAsia="Times New Roman" w:hAnsi="Arial" w:cs="Arial"/>
          <w:sz w:val="24"/>
          <w:szCs w:val="24"/>
        </w:rPr>
        <w:t>he reconciliation under Note 5</w:t>
      </w:r>
      <w:r w:rsidRPr="65124499">
        <w:rPr>
          <w:rFonts w:ascii="Arial" w:eastAsia="Times New Roman" w:hAnsi="Arial" w:cs="Arial"/>
          <w:sz w:val="24"/>
          <w:szCs w:val="24"/>
        </w:rPr>
        <w:t xml:space="preserve"> starts with </w:t>
      </w:r>
      <w:r w:rsidR="000B1A8C" w:rsidRPr="65124499">
        <w:rPr>
          <w:rFonts w:ascii="Arial" w:eastAsia="Times New Roman" w:hAnsi="Arial" w:cs="Arial"/>
          <w:sz w:val="24"/>
          <w:szCs w:val="24"/>
        </w:rPr>
        <w:t xml:space="preserve">the General Ledger balance </w:t>
      </w:r>
      <w:r w:rsidRPr="65124499">
        <w:rPr>
          <w:rFonts w:ascii="Arial" w:eastAsia="Times New Roman" w:hAnsi="Arial" w:cs="Arial"/>
          <w:sz w:val="24"/>
          <w:szCs w:val="24"/>
        </w:rPr>
        <w:t xml:space="preserve">and reconciles that </w:t>
      </w:r>
      <w:r w:rsidR="000B1A8C" w:rsidRPr="65124499">
        <w:rPr>
          <w:rFonts w:ascii="Arial" w:eastAsia="Times New Roman" w:hAnsi="Arial" w:cs="Arial"/>
          <w:sz w:val="24"/>
          <w:szCs w:val="24"/>
        </w:rPr>
        <w:t xml:space="preserve">to the expected balance calculated in the </w:t>
      </w:r>
      <w:proofErr w:type="spellStart"/>
      <w:r w:rsidR="000B1A8C" w:rsidRPr="65124499">
        <w:rPr>
          <w:rFonts w:ascii="Arial" w:eastAsia="Times New Roman" w:hAnsi="Arial" w:cs="Arial"/>
          <w:sz w:val="24"/>
          <w:szCs w:val="24"/>
        </w:rPr>
        <w:t>Workform</w:t>
      </w:r>
      <w:proofErr w:type="spellEnd"/>
      <w:r w:rsidR="000B1A8C" w:rsidRPr="65124499">
        <w:rPr>
          <w:rFonts w:ascii="Arial" w:eastAsia="Times New Roman" w:hAnsi="Arial" w:cs="Arial"/>
          <w:sz w:val="24"/>
          <w:szCs w:val="24"/>
        </w:rPr>
        <w:t xml:space="preserve">, a reconciling item of $214,000 </w:t>
      </w:r>
      <w:r w:rsidRPr="65124499">
        <w:rPr>
          <w:rFonts w:ascii="Arial" w:eastAsia="Times New Roman" w:hAnsi="Arial" w:cs="Arial"/>
          <w:sz w:val="24"/>
          <w:szCs w:val="24"/>
        </w:rPr>
        <w:t>is</w:t>
      </w:r>
      <w:r w:rsidR="00DF75FA" w:rsidRPr="65124499">
        <w:rPr>
          <w:rFonts w:ascii="Arial" w:eastAsia="Times New Roman" w:hAnsi="Arial" w:cs="Arial"/>
          <w:sz w:val="24"/>
          <w:szCs w:val="24"/>
        </w:rPr>
        <w:t xml:space="preserve"> required for 202</w:t>
      </w:r>
      <w:r w:rsidR="001D634A">
        <w:rPr>
          <w:rFonts w:ascii="Arial" w:eastAsia="Times New Roman" w:hAnsi="Arial" w:cs="Arial"/>
          <w:sz w:val="24"/>
          <w:szCs w:val="24"/>
        </w:rPr>
        <w:t>3</w:t>
      </w:r>
      <w:r w:rsidR="000B1A8C" w:rsidRPr="65124499">
        <w:rPr>
          <w:rFonts w:ascii="Arial" w:eastAsia="Times New Roman" w:hAnsi="Arial" w:cs="Arial"/>
          <w:sz w:val="24"/>
          <w:szCs w:val="24"/>
        </w:rPr>
        <w:t xml:space="preserve">. </w:t>
      </w:r>
    </w:p>
    <w:p w14:paraId="16A86FD1" w14:textId="33361109" w:rsidR="002767D1" w:rsidRDefault="000B1A8C" w:rsidP="00C65104">
      <w:pPr>
        <w:spacing w:line="276" w:lineRule="auto"/>
        <w:rPr>
          <w:rFonts w:ascii="Arial" w:eastAsia="Times New Roman" w:hAnsi="Arial" w:cs="Arial"/>
          <w:sz w:val="24"/>
          <w:szCs w:val="24"/>
        </w:rPr>
      </w:pPr>
      <w:r w:rsidRPr="65124499">
        <w:rPr>
          <w:rFonts w:ascii="Arial" w:eastAsia="Times New Roman" w:hAnsi="Arial" w:cs="Arial"/>
          <w:b/>
          <w:bCs/>
          <w:sz w:val="24"/>
          <w:szCs w:val="24"/>
        </w:rPr>
        <w:t xml:space="preserve">Principal adjustment: </w:t>
      </w:r>
      <w:r w:rsidR="00DF75FA" w:rsidRPr="65124499">
        <w:rPr>
          <w:rFonts w:ascii="Arial" w:eastAsia="Times New Roman" w:hAnsi="Arial" w:cs="Arial"/>
          <w:sz w:val="24"/>
          <w:szCs w:val="24"/>
        </w:rPr>
        <w:t>A</w:t>
      </w:r>
      <w:r w:rsidRPr="65124499">
        <w:rPr>
          <w:rFonts w:ascii="Arial" w:eastAsia="Times New Roman" w:hAnsi="Arial" w:cs="Arial"/>
          <w:sz w:val="24"/>
          <w:szCs w:val="24"/>
        </w:rPr>
        <w:t xml:space="preserve"> principal adjustment </w:t>
      </w:r>
      <w:r w:rsidR="00C86C2F" w:rsidRPr="65124499">
        <w:rPr>
          <w:rFonts w:ascii="Arial" w:eastAsia="Times New Roman" w:hAnsi="Arial" w:cs="Arial"/>
          <w:sz w:val="24"/>
          <w:szCs w:val="24"/>
        </w:rPr>
        <w:t>would not be required in the 20</w:t>
      </w:r>
      <w:r w:rsidR="00A761A0" w:rsidRPr="65124499">
        <w:rPr>
          <w:rFonts w:ascii="Arial" w:eastAsia="Times New Roman" w:hAnsi="Arial" w:cs="Arial"/>
          <w:sz w:val="24"/>
          <w:szCs w:val="24"/>
        </w:rPr>
        <w:t>2</w:t>
      </w:r>
      <w:r w:rsidR="001D634A">
        <w:rPr>
          <w:rFonts w:ascii="Arial" w:eastAsia="Times New Roman" w:hAnsi="Arial" w:cs="Arial"/>
          <w:sz w:val="24"/>
          <w:szCs w:val="24"/>
        </w:rPr>
        <w:t>2</w:t>
      </w:r>
      <w:r w:rsidR="00C86C2F" w:rsidRPr="65124499">
        <w:rPr>
          <w:rFonts w:ascii="Arial" w:eastAsia="Times New Roman" w:hAnsi="Arial" w:cs="Arial"/>
          <w:sz w:val="24"/>
          <w:szCs w:val="24"/>
        </w:rPr>
        <w:t xml:space="preserve"> or 202</w:t>
      </w:r>
      <w:r w:rsidR="001D634A">
        <w:rPr>
          <w:rFonts w:ascii="Arial" w:eastAsia="Times New Roman" w:hAnsi="Arial" w:cs="Arial"/>
          <w:sz w:val="24"/>
          <w:szCs w:val="24"/>
        </w:rPr>
        <w:t>3</w:t>
      </w:r>
      <w:r w:rsidR="00C86C2F" w:rsidRPr="65124499">
        <w:rPr>
          <w:rFonts w:ascii="Arial" w:eastAsia="Times New Roman" w:hAnsi="Arial" w:cs="Arial"/>
          <w:sz w:val="24"/>
          <w:szCs w:val="24"/>
        </w:rPr>
        <w:t xml:space="preserve"> DVA Continuity Schedule as </w:t>
      </w:r>
      <w:r w:rsidR="00F96E5F" w:rsidRPr="65124499">
        <w:rPr>
          <w:rFonts w:ascii="Arial" w:eastAsia="Times New Roman" w:hAnsi="Arial" w:cs="Arial"/>
          <w:sz w:val="24"/>
          <w:szCs w:val="24"/>
        </w:rPr>
        <w:t>the 20</w:t>
      </w:r>
      <w:r w:rsidR="00A761A0" w:rsidRPr="65124499">
        <w:rPr>
          <w:rFonts w:ascii="Arial" w:eastAsia="Times New Roman" w:hAnsi="Arial" w:cs="Arial"/>
          <w:sz w:val="24"/>
          <w:szCs w:val="24"/>
        </w:rPr>
        <w:t>2</w:t>
      </w:r>
      <w:r w:rsidR="001D634A">
        <w:rPr>
          <w:rFonts w:ascii="Arial" w:eastAsia="Times New Roman" w:hAnsi="Arial" w:cs="Arial"/>
          <w:sz w:val="24"/>
          <w:szCs w:val="24"/>
        </w:rPr>
        <w:t>2</w:t>
      </w:r>
      <w:r w:rsidR="00F96E5F" w:rsidRPr="65124499">
        <w:rPr>
          <w:rFonts w:ascii="Arial" w:eastAsia="Times New Roman" w:hAnsi="Arial" w:cs="Arial"/>
          <w:sz w:val="24"/>
          <w:szCs w:val="24"/>
        </w:rPr>
        <w:t xml:space="preserve"> and 202</w:t>
      </w:r>
      <w:r w:rsidR="001D634A">
        <w:rPr>
          <w:rFonts w:ascii="Arial" w:eastAsia="Times New Roman" w:hAnsi="Arial" w:cs="Arial"/>
          <w:sz w:val="24"/>
          <w:szCs w:val="24"/>
        </w:rPr>
        <w:t>3</w:t>
      </w:r>
      <w:r w:rsidR="00F96E5F" w:rsidRPr="65124499">
        <w:rPr>
          <w:rFonts w:ascii="Arial" w:eastAsia="Times New Roman" w:hAnsi="Arial" w:cs="Arial"/>
          <w:sz w:val="24"/>
          <w:szCs w:val="24"/>
        </w:rPr>
        <w:t xml:space="preserve"> General Ledger appropriately reflects the billings in </w:t>
      </w:r>
      <w:r w:rsidR="00DB4F47" w:rsidRPr="65124499">
        <w:rPr>
          <w:rFonts w:ascii="Arial" w:eastAsia="Times New Roman" w:hAnsi="Arial" w:cs="Arial"/>
          <w:sz w:val="24"/>
          <w:szCs w:val="24"/>
        </w:rPr>
        <w:t>each respective y</w:t>
      </w:r>
      <w:r w:rsidR="00F96E5F" w:rsidRPr="65124499">
        <w:rPr>
          <w:rFonts w:ascii="Arial" w:eastAsia="Times New Roman" w:hAnsi="Arial" w:cs="Arial"/>
          <w:sz w:val="24"/>
          <w:szCs w:val="24"/>
        </w:rPr>
        <w:t xml:space="preserve">ear. </w:t>
      </w:r>
    </w:p>
    <w:p w14:paraId="1B017D8E" w14:textId="42D56E06" w:rsidR="00462861" w:rsidRPr="00CF7876" w:rsidRDefault="007D10EA" w:rsidP="0076621B">
      <w:pPr>
        <w:pStyle w:val="Heading3"/>
        <w:spacing w:before="240" w:after="100" w:afterAutospacing="1"/>
        <w:ind w:left="720" w:hanging="720"/>
        <w:rPr>
          <w:rFonts w:ascii="Cambria" w:eastAsia="Times New Roman" w:hAnsi="Cambria"/>
          <w:b/>
          <w:bCs/>
          <w:sz w:val="28"/>
          <w:szCs w:val="28"/>
        </w:rPr>
      </w:pPr>
      <w:r>
        <w:rPr>
          <w:rFonts w:ascii="Cambria" w:eastAsia="Times New Roman" w:hAnsi="Cambria"/>
          <w:b/>
          <w:bCs/>
          <w:sz w:val="28"/>
          <w:szCs w:val="28"/>
        </w:rPr>
        <w:t>4</w:t>
      </w:r>
      <w:r w:rsidR="00462861" w:rsidRPr="00CF7876">
        <w:rPr>
          <w:rFonts w:ascii="Cambria" w:eastAsia="Times New Roman" w:hAnsi="Cambria"/>
          <w:b/>
          <w:bCs/>
          <w:sz w:val="28"/>
          <w:szCs w:val="28"/>
        </w:rPr>
        <w:t xml:space="preserve">. </w:t>
      </w:r>
      <w:r w:rsidR="00462861" w:rsidRPr="00CF7876">
        <w:rPr>
          <w:rFonts w:ascii="Cambria" w:eastAsia="Times New Roman" w:hAnsi="Cambria"/>
          <w:b/>
          <w:bCs/>
          <w:sz w:val="28"/>
          <w:szCs w:val="28"/>
        </w:rPr>
        <w:tab/>
      </w:r>
      <w:r w:rsidR="000E5693">
        <w:rPr>
          <w:rFonts w:ascii="Cambria" w:eastAsia="Times New Roman" w:hAnsi="Cambria"/>
          <w:b/>
          <w:bCs/>
          <w:sz w:val="28"/>
          <w:szCs w:val="28"/>
        </w:rPr>
        <w:t>P</w:t>
      </w:r>
      <w:r w:rsidR="005D5BD8">
        <w:rPr>
          <w:rFonts w:ascii="Cambria" w:eastAsia="Times New Roman" w:hAnsi="Cambria"/>
          <w:b/>
          <w:bCs/>
          <w:sz w:val="28"/>
          <w:szCs w:val="28"/>
        </w:rPr>
        <w:t xml:space="preserve">rior </w:t>
      </w:r>
      <w:r w:rsidR="000E5693">
        <w:rPr>
          <w:rFonts w:ascii="Cambria" w:eastAsia="Times New Roman" w:hAnsi="Cambria"/>
          <w:b/>
          <w:bCs/>
          <w:sz w:val="28"/>
          <w:szCs w:val="28"/>
        </w:rPr>
        <w:t>P</w:t>
      </w:r>
      <w:r w:rsidR="005D5BD8">
        <w:rPr>
          <w:rFonts w:ascii="Cambria" w:eastAsia="Times New Roman" w:hAnsi="Cambria"/>
          <w:b/>
          <w:bCs/>
          <w:sz w:val="28"/>
          <w:szCs w:val="28"/>
        </w:rPr>
        <w:t xml:space="preserve">eriod </w:t>
      </w:r>
      <w:r w:rsidR="000E5693">
        <w:rPr>
          <w:rFonts w:ascii="Cambria" w:eastAsia="Times New Roman" w:hAnsi="Cambria"/>
          <w:b/>
          <w:bCs/>
          <w:sz w:val="28"/>
          <w:szCs w:val="28"/>
        </w:rPr>
        <w:t>C</w:t>
      </w:r>
      <w:r w:rsidR="005D5BD8">
        <w:rPr>
          <w:rFonts w:ascii="Cambria" w:eastAsia="Times New Roman" w:hAnsi="Cambria"/>
          <w:b/>
          <w:bCs/>
          <w:sz w:val="28"/>
          <w:szCs w:val="28"/>
        </w:rPr>
        <w:t>orrections</w:t>
      </w:r>
      <w:r w:rsidR="00462861" w:rsidRPr="00CF7876">
        <w:rPr>
          <w:rFonts w:ascii="Cambria" w:eastAsia="Times New Roman" w:hAnsi="Cambria"/>
          <w:b/>
          <w:bCs/>
          <w:sz w:val="28"/>
          <w:szCs w:val="28"/>
        </w:rPr>
        <w:t>:</w:t>
      </w:r>
    </w:p>
    <w:p w14:paraId="7192BE30" w14:textId="2E7DC072" w:rsidR="00146D15" w:rsidRDefault="000C6F02" w:rsidP="004C793A">
      <w:pPr>
        <w:spacing w:line="276" w:lineRule="auto"/>
        <w:rPr>
          <w:rFonts w:ascii="Arial" w:eastAsia="Times New Roman" w:hAnsi="Arial" w:cs="Arial"/>
          <w:sz w:val="24"/>
          <w:szCs w:val="24"/>
          <w:u w:val="single"/>
        </w:rPr>
      </w:pPr>
      <w:r>
        <w:rPr>
          <w:rFonts w:ascii="Arial" w:eastAsia="Times New Roman" w:hAnsi="Arial" w:cs="Arial"/>
          <w:sz w:val="24"/>
          <w:szCs w:val="24"/>
        </w:rPr>
        <w:t>Effective May 1, 2023, c</w:t>
      </w:r>
      <w:proofErr w:type="spellStart"/>
      <w:r w:rsidR="00CF0C72">
        <w:rPr>
          <w:rFonts w:ascii="Arial" w:eastAsia="Times New Roman" w:hAnsi="Arial" w:cs="Arial"/>
          <w:sz w:val="24"/>
          <w:szCs w:val="24"/>
          <w:lang w:val="en-CA"/>
        </w:rPr>
        <w:t>harge</w:t>
      </w:r>
      <w:proofErr w:type="spellEnd"/>
      <w:r w:rsidR="00CF0C72">
        <w:rPr>
          <w:rFonts w:ascii="Arial" w:eastAsia="Times New Roman" w:hAnsi="Arial" w:cs="Arial"/>
          <w:sz w:val="24"/>
          <w:szCs w:val="24"/>
          <w:lang w:val="en-CA"/>
        </w:rPr>
        <w:t xml:space="preserve"> type 2148 </w:t>
      </w:r>
      <w:r w:rsidR="00504FB8">
        <w:rPr>
          <w:rFonts w:ascii="Arial" w:eastAsia="Times New Roman" w:hAnsi="Arial" w:cs="Arial"/>
          <w:sz w:val="24"/>
          <w:szCs w:val="24"/>
          <w:lang w:val="en-CA"/>
        </w:rPr>
        <w:t>is no longer used and is to be</w:t>
      </w:r>
      <w:r w:rsidR="00684F4C">
        <w:rPr>
          <w:rFonts w:ascii="Arial" w:eastAsia="Times New Roman" w:hAnsi="Arial" w:cs="Arial"/>
          <w:sz w:val="24"/>
          <w:szCs w:val="24"/>
          <w:lang w:val="en-CA"/>
        </w:rPr>
        <w:t xml:space="preserve"> </w:t>
      </w:r>
      <w:r w:rsidR="00CF0C72">
        <w:rPr>
          <w:rFonts w:ascii="Arial" w:eastAsia="Times New Roman" w:hAnsi="Arial" w:cs="Arial"/>
          <w:sz w:val="24"/>
          <w:szCs w:val="24"/>
          <w:lang w:val="en-CA"/>
        </w:rPr>
        <w:t>included as part of charge type 148</w:t>
      </w:r>
      <w:r w:rsidR="00CF0C72" w:rsidRPr="00FD477D">
        <w:rPr>
          <w:rFonts w:ascii="Arial" w:eastAsia="Times New Roman" w:hAnsi="Arial" w:cs="Arial"/>
          <w:sz w:val="24"/>
          <w:szCs w:val="24"/>
          <w:lang w:val="en-CA"/>
        </w:rPr>
        <w:t>.</w:t>
      </w:r>
      <w:r w:rsidR="00CF0C72">
        <w:rPr>
          <w:rFonts w:ascii="Arial" w:eastAsia="Times New Roman" w:hAnsi="Arial" w:cs="Arial"/>
          <w:sz w:val="24"/>
          <w:szCs w:val="24"/>
          <w:lang w:val="en-CA"/>
        </w:rPr>
        <w:t xml:space="preserve"> For the purposes of the GA Analysis </w:t>
      </w:r>
      <w:proofErr w:type="spellStart"/>
      <w:r w:rsidR="00CF0C72">
        <w:rPr>
          <w:rFonts w:ascii="Arial" w:eastAsia="Times New Roman" w:hAnsi="Arial" w:cs="Arial"/>
          <w:sz w:val="24"/>
          <w:szCs w:val="24"/>
          <w:lang w:val="en-CA"/>
        </w:rPr>
        <w:t>Workform</w:t>
      </w:r>
      <w:proofErr w:type="spellEnd"/>
      <w:r w:rsidR="00CF0C72">
        <w:rPr>
          <w:rFonts w:ascii="Arial" w:eastAsia="Times New Roman" w:hAnsi="Arial" w:cs="Arial"/>
          <w:sz w:val="24"/>
          <w:szCs w:val="24"/>
          <w:lang w:val="en-CA"/>
        </w:rPr>
        <w:t>, distributors are to continue to identify and show adjustments to GA for prior periods separately as a reconciling item with supporting rationale.</w:t>
      </w:r>
    </w:p>
    <w:p w14:paraId="2F4E6119" w14:textId="19CD3C65" w:rsidR="002767D1" w:rsidRPr="003F450A" w:rsidRDefault="002767D1" w:rsidP="00CF7876">
      <w:pPr>
        <w:spacing w:before="240" w:line="276" w:lineRule="auto"/>
        <w:rPr>
          <w:rFonts w:ascii="Arial" w:eastAsia="Times New Roman" w:hAnsi="Arial" w:cs="Arial"/>
          <w:sz w:val="24"/>
          <w:szCs w:val="24"/>
        </w:rPr>
      </w:pPr>
      <w:r w:rsidRPr="002767D1">
        <w:rPr>
          <w:rFonts w:ascii="Arial" w:eastAsia="Times New Roman" w:hAnsi="Arial" w:cs="Arial"/>
          <w:sz w:val="24"/>
          <w:szCs w:val="24"/>
          <w:u w:val="single"/>
        </w:rPr>
        <w:t>Example</w:t>
      </w:r>
      <w:r>
        <w:rPr>
          <w:rFonts w:ascii="Arial" w:eastAsia="Times New Roman" w:hAnsi="Arial" w:cs="Arial"/>
          <w:sz w:val="24"/>
          <w:szCs w:val="24"/>
        </w:rPr>
        <w:t>:</w:t>
      </w:r>
    </w:p>
    <w:p w14:paraId="450BD1A5" w14:textId="1891CC19" w:rsidR="002767D1" w:rsidRDefault="002767D1">
      <w:pPr>
        <w:pStyle w:val="ListParagraph"/>
        <w:numPr>
          <w:ilvl w:val="0"/>
          <w:numId w:val="35"/>
        </w:numPr>
        <w:spacing w:line="276" w:lineRule="auto"/>
        <w:ind w:left="720"/>
        <w:rPr>
          <w:rFonts w:ascii="Arial" w:eastAsia="Times New Roman" w:hAnsi="Arial" w:cs="Arial"/>
          <w:sz w:val="24"/>
          <w:szCs w:val="24"/>
        </w:rPr>
      </w:pPr>
      <w:r w:rsidRPr="65124499">
        <w:rPr>
          <w:rFonts w:ascii="Arial" w:eastAsia="Times New Roman" w:hAnsi="Arial" w:cs="Arial"/>
          <w:sz w:val="24"/>
          <w:szCs w:val="24"/>
        </w:rPr>
        <w:t xml:space="preserve">The IESO </w:t>
      </w:r>
      <w:r w:rsidR="00D556D1" w:rsidRPr="65124499">
        <w:rPr>
          <w:rFonts w:ascii="Arial" w:eastAsia="Times New Roman" w:hAnsi="Arial" w:cs="Arial"/>
          <w:sz w:val="24"/>
          <w:szCs w:val="24"/>
        </w:rPr>
        <w:t xml:space="preserve">included </w:t>
      </w:r>
      <w:r w:rsidR="00684F4C">
        <w:rPr>
          <w:rFonts w:ascii="Arial" w:eastAsia="Times New Roman" w:hAnsi="Arial" w:cs="Arial"/>
          <w:sz w:val="24"/>
          <w:szCs w:val="24"/>
        </w:rPr>
        <w:t xml:space="preserve">prior year </w:t>
      </w:r>
      <w:r w:rsidR="00235829">
        <w:rPr>
          <w:rFonts w:ascii="Arial" w:eastAsia="Times New Roman" w:hAnsi="Arial" w:cs="Arial"/>
          <w:sz w:val="24"/>
          <w:szCs w:val="24"/>
        </w:rPr>
        <w:t>correction/</w:t>
      </w:r>
      <w:r w:rsidR="00684F4C">
        <w:rPr>
          <w:rFonts w:ascii="Arial" w:eastAsia="Times New Roman" w:hAnsi="Arial" w:cs="Arial"/>
          <w:sz w:val="24"/>
          <w:szCs w:val="24"/>
        </w:rPr>
        <w:t xml:space="preserve">adjustment as part of CT 148 </w:t>
      </w:r>
      <w:r w:rsidRPr="65124499">
        <w:rPr>
          <w:rFonts w:ascii="Arial" w:eastAsia="Times New Roman" w:hAnsi="Arial" w:cs="Arial"/>
          <w:sz w:val="24"/>
          <w:szCs w:val="24"/>
        </w:rPr>
        <w:t>on a distributor’s monthly invoice during 20</w:t>
      </w:r>
      <w:r w:rsidR="009510FB" w:rsidRPr="65124499">
        <w:rPr>
          <w:rFonts w:ascii="Arial" w:eastAsia="Times New Roman" w:hAnsi="Arial" w:cs="Arial"/>
          <w:sz w:val="24"/>
          <w:szCs w:val="24"/>
        </w:rPr>
        <w:t>2</w:t>
      </w:r>
      <w:r w:rsidR="001D634A">
        <w:rPr>
          <w:rFonts w:ascii="Arial" w:eastAsia="Times New Roman" w:hAnsi="Arial" w:cs="Arial"/>
          <w:sz w:val="24"/>
          <w:szCs w:val="24"/>
        </w:rPr>
        <w:t>3</w:t>
      </w:r>
      <w:r w:rsidR="00C479D7" w:rsidRPr="65124499">
        <w:rPr>
          <w:rFonts w:ascii="Arial" w:eastAsia="Times New Roman" w:hAnsi="Arial" w:cs="Arial"/>
          <w:sz w:val="24"/>
          <w:szCs w:val="24"/>
        </w:rPr>
        <w:t>,</w:t>
      </w:r>
      <w:r w:rsidRPr="65124499">
        <w:rPr>
          <w:rFonts w:ascii="Arial" w:eastAsia="Times New Roman" w:hAnsi="Arial" w:cs="Arial"/>
          <w:sz w:val="24"/>
          <w:szCs w:val="24"/>
        </w:rPr>
        <w:t xml:space="preserve"> totaling $</w:t>
      </w:r>
      <w:r w:rsidR="00E36D4C" w:rsidRPr="65124499">
        <w:rPr>
          <w:rFonts w:ascii="Arial" w:eastAsia="Times New Roman" w:hAnsi="Arial" w:cs="Arial"/>
          <w:sz w:val="24"/>
          <w:szCs w:val="24"/>
        </w:rPr>
        <w:t>900</w:t>
      </w:r>
      <w:r w:rsidRPr="65124499">
        <w:rPr>
          <w:rFonts w:ascii="Arial" w:eastAsia="Times New Roman" w:hAnsi="Arial" w:cs="Arial"/>
          <w:sz w:val="24"/>
          <w:szCs w:val="24"/>
        </w:rPr>
        <w:t>,000</w:t>
      </w:r>
      <w:r w:rsidR="00E36D4C" w:rsidRPr="65124499">
        <w:rPr>
          <w:rFonts w:ascii="Arial" w:eastAsia="Times New Roman" w:hAnsi="Arial" w:cs="Arial"/>
          <w:sz w:val="24"/>
          <w:szCs w:val="24"/>
        </w:rPr>
        <w:t xml:space="preserve">, of which $425,000 has been determined to </w:t>
      </w:r>
      <w:r w:rsidR="00801379" w:rsidRPr="65124499">
        <w:rPr>
          <w:rFonts w:ascii="Arial" w:eastAsia="Times New Roman" w:hAnsi="Arial" w:cs="Arial"/>
          <w:sz w:val="24"/>
          <w:szCs w:val="24"/>
        </w:rPr>
        <w:t>pertain</w:t>
      </w:r>
      <w:r w:rsidR="00E36D4C" w:rsidRPr="65124499">
        <w:rPr>
          <w:rFonts w:ascii="Arial" w:eastAsia="Times New Roman" w:hAnsi="Arial" w:cs="Arial"/>
          <w:sz w:val="24"/>
          <w:szCs w:val="24"/>
        </w:rPr>
        <w:t xml:space="preserve"> to non-RPP customers</w:t>
      </w:r>
      <w:r w:rsidR="00235829">
        <w:rPr>
          <w:rFonts w:ascii="Arial" w:eastAsia="Times New Roman" w:hAnsi="Arial" w:cs="Arial"/>
          <w:sz w:val="24"/>
          <w:szCs w:val="24"/>
        </w:rPr>
        <w:t xml:space="preserve"> (the distributors have the responsibility to apportion the total correction/adjustment into RPP and Non-RPP </w:t>
      </w:r>
      <w:r w:rsidR="00235829">
        <w:rPr>
          <w:rFonts w:ascii="Arial" w:eastAsia="Times New Roman" w:hAnsi="Arial" w:cs="Arial"/>
          <w:sz w:val="24"/>
          <w:szCs w:val="24"/>
        </w:rPr>
        <w:lastRenderedPageBreak/>
        <w:t>portions)</w:t>
      </w:r>
      <w:r w:rsidR="004B1D79" w:rsidRPr="65124499">
        <w:rPr>
          <w:rFonts w:ascii="Arial" w:eastAsia="Times New Roman" w:hAnsi="Arial" w:cs="Arial"/>
          <w:sz w:val="24"/>
          <w:szCs w:val="24"/>
        </w:rPr>
        <w:t>.</w:t>
      </w:r>
      <w:r w:rsidR="00D8219D" w:rsidRPr="65124499">
        <w:rPr>
          <w:rFonts w:ascii="Arial" w:eastAsia="Times New Roman" w:hAnsi="Arial" w:cs="Arial"/>
          <w:sz w:val="24"/>
          <w:szCs w:val="24"/>
        </w:rPr>
        <w:t xml:space="preserve"> </w:t>
      </w:r>
      <w:r w:rsidR="00D27F80" w:rsidRPr="65124499">
        <w:rPr>
          <w:rFonts w:ascii="Arial" w:eastAsia="Times New Roman" w:hAnsi="Arial" w:cs="Arial"/>
          <w:sz w:val="24"/>
          <w:szCs w:val="24"/>
        </w:rPr>
        <w:t xml:space="preserve">The </w:t>
      </w:r>
      <w:r w:rsidR="00675559">
        <w:rPr>
          <w:rFonts w:ascii="Arial" w:eastAsia="Times New Roman" w:hAnsi="Arial" w:cs="Arial"/>
          <w:sz w:val="24"/>
          <w:szCs w:val="24"/>
        </w:rPr>
        <w:t xml:space="preserve">prior year </w:t>
      </w:r>
      <w:r w:rsidR="00973126">
        <w:rPr>
          <w:rFonts w:ascii="Arial" w:eastAsia="Times New Roman" w:hAnsi="Arial" w:cs="Arial"/>
          <w:sz w:val="24"/>
          <w:szCs w:val="24"/>
        </w:rPr>
        <w:t>correction/</w:t>
      </w:r>
      <w:r w:rsidR="00675559">
        <w:rPr>
          <w:rFonts w:ascii="Arial" w:eastAsia="Times New Roman" w:hAnsi="Arial" w:cs="Arial"/>
          <w:sz w:val="24"/>
          <w:szCs w:val="24"/>
        </w:rPr>
        <w:t>adjustment</w:t>
      </w:r>
      <w:r w:rsidR="00B02A71" w:rsidRPr="65124499">
        <w:rPr>
          <w:rFonts w:ascii="Arial" w:eastAsia="Times New Roman" w:hAnsi="Arial" w:cs="Arial"/>
          <w:sz w:val="24"/>
          <w:szCs w:val="24"/>
        </w:rPr>
        <w:t xml:space="preserve"> pertained to an error from 20</w:t>
      </w:r>
      <w:r w:rsidR="00FD541D" w:rsidRPr="65124499">
        <w:rPr>
          <w:rFonts w:ascii="Arial" w:eastAsia="Times New Roman" w:hAnsi="Arial" w:cs="Arial"/>
          <w:sz w:val="24"/>
          <w:szCs w:val="24"/>
        </w:rPr>
        <w:t>2</w:t>
      </w:r>
      <w:r w:rsidR="001D634A">
        <w:rPr>
          <w:rFonts w:ascii="Arial" w:eastAsia="Times New Roman" w:hAnsi="Arial" w:cs="Arial"/>
          <w:sz w:val="24"/>
          <w:szCs w:val="24"/>
        </w:rPr>
        <w:t>2</w:t>
      </w:r>
      <w:r w:rsidR="00B02A71" w:rsidRPr="65124499">
        <w:rPr>
          <w:rFonts w:ascii="Arial" w:eastAsia="Times New Roman" w:hAnsi="Arial" w:cs="Arial"/>
          <w:sz w:val="24"/>
          <w:szCs w:val="24"/>
        </w:rPr>
        <w:t>, where the distributor was undercharged GA costs.</w:t>
      </w:r>
      <w:r w:rsidR="00D27F80" w:rsidRPr="65124499">
        <w:rPr>
          <w:rFonts w:ascii="Arial" w:eastAsia="Times New Roman" w:hAnsi="Arial" w:cs="Arial"/>
          <w:sz w:val="24"/>
          <w:szCs w:val="24"/>
        </w:rPr>
        <w:t xml:space="preserve"> </w:t>
      </w:r>
      <w:r w:rsidR="004B1D79" w:rsidRPr="65124499">
        <w:rPr>
          <w:rFonts w:ascii="Arial" w:eastAsia="Times New Roman" w:hAnsi="Arial" w:cs="Arial"/>
          <w:sz w:val="24"/>
          <w:szCs w:val="24"/>
        </w:rPr>
        <w:t>T</w:t>
      </w:r>
      <w:r w:rsidRPr="65124499">
        <w:rPr>
          <w:rFonts w:ascii="Arial" w:eastAsia="Times New Roman" w:hAnsi="Arial" w:cs="Arial"/>
          <w:sz w:val="24"/>
          <w:szCs w:val="24"/>
        </w:rPr>
        <w:t>h</w:t>
      </w:r>
      <w:r w:rsidR="00FA7065" w:rsidRPr="65124499">
        <w:rPr>
          <w:rFonts w:ascii="Arial" w:eastAsia="Times New Roman" w:hAnsi="Arial" w:cs="Arial"/>
          <w:sz w:val="24"/>
          <w:szCs w:val="24"/>
        </w:rPr>
        <w:t>is</w:t>
      </w:r>
      <w:r w:rsidRPr="65124499">
        <w:rPr>
          <w:rFonts w:ascii="Arial" w:eastAsia="Times New Roman" w:hAnsi="Arial" w:cs="Arial"/>
          <w:sz w:val="24"/>
          <w:szCs w:val="24"/>
        </w:rPr>
        <w:t xml:space="preserve"> adjustment would result in an </w:t>
      </w:r>
      <w:r w:rsidR="004B1D79" w:rsidRPr="65124499">
        <w:rPr>
          <w:rFonts w:ascii="Arial" w:eastAsia="Times New Roman" w:hAnsi="Arial" w:cs="Arial"/>
          <w:sz w:val="24"/>
          <w:szCs w:val="24"/>
        </w:rPr>
        <w:t xml:space="preserve">invoiced </w:t>
      </w:r>
      <w:r w:rsidRPr="65124499">
        <w:rPr>
          <w:rFonts w:ascii="Arial" w:eastAsia="Times New Roman" w:hAnsi="Arial" w:cs="Arial"/>
          <w:sz w:val="24"/>
          <w:szCs w:val="24"/>
        </w:rPr>
        <w:t xml:space="preserve">GA rate </w:t>
      </w:r>
      <w:r w:rsidR="004B1D79" w:rsidRPr="65124499">
        <w:rPr>
          <w:rFonts w:ascii="Arial" w:eastAsia="Times New Roman" w:hAnsi="Arial" w:cs="Arial"/>
          <w:sz w:val="24"/>
          <w:szCs w:val="24"/>
        </w:rPr>
        <w:t>that</w:t>
      </w:r>
      <w:r w:rsidRPr="65124499">
        <w:rPr>
          <w:rFonts w:ascii="Arial" w:eastAsia="Times New Roman" w:hAnsi="Arial" w:cs="Arial"/>
          <w:sz w:val="24"/>
          <w:szCs w:val="24"/>
        </w:rPr>
        <w:t xml:space="preserve"> is different than the actual posted rate. </w:t>
      </w:r>
    </w:p>
    <w:p w14:paraId="4B728EDA" w14:textId="77777777" w:rsidR="0015779D" w:rsidRPr="00607211" w:rsidRDefault="0015779D" w:rsidP="00CF7876">
      <w:pPr>
        <w:pStyle w:val="ListParagraph"/>
        <w:spacing w:after="0" w:line="276" w:lineRule="auto"/>
        <w:rPr>
          <w:rFonts w:ascii="Arial" w:eastAsia="Times New Roman" w:hAnsi="Arial" w:cs="Arial"/>
          <w:sz w:val="24"/>
          <w:szCs w:val="24"/>
        </w:rPr>
      </w:pPr>
    </w:p>
    <w:p w14:paraId="4AF48B65" w14:textId="13EFA318" w:rsidR="00104146" w:rsidRDefault="00396C21" w:rsidP="00CF7876">
      <w:pPr>
        <w:spacing w:line="276" w:lineRule="auto"/>
        <w:rPr>
          <w:rFonts w:ascii="Arial" w:eastAsia="Times New Roman" w:hAnsi="Arial" w:cs="Arial"/>
          <w:sz w:val="24"/>
          <w:szCs w:val="24"/>
        </w:rPr>
      </w:pPr>
      <w:r w:rsidRPr="65124499">
        <w:rPr>
          <w:rFonts w:ascii="Arial" w:eastAsia="Times New Roman" w:hAnsi="Arial" w:cs="Arial"/>
          <w:b/>
          <w:bCs/>
          <w:sz w:val="24"/>
          <w:szCs w:val="24"/>
        </w:rPr>
        <w:t xml:space="preserve">Reconciling item: </w:t>
      </w:r>
      <w:r w:rsidR="00FA7065" w:rsidRPr="65124499">
        <w:rPr>
          <w:rFonts w:ascii="Arial" w:eastAsia="Times New Roman" w:hAnsi="Arial" w:cs="Arial"/>
          <w:sz w:val="24"/>
          <w:szCs w:val="24"/>
        </w:rPr>
        <w:t>A</w:t>
      </w:r>
      <w:r w:rsidRPr="65124499">
        <w:rPr>
          <w:rFonts w:ascii="Arial" w:eastAsia="Times New Roman" w:hAnsi="Arial" w:cs="Arial"/>
          <w:sz w:val="24"/>
          <w:szCs w:val="24"/>
        </w:rPr>
        <w:t xml:space="preserve"> reconciling item of </w:t>
      </w:r>
      <w:r w:rsidR="00104146" w:rsidRPr="65124499">
        <w:rPr>
          <w:rFonts w:ascii="Arial" w:eastAsia="Times New Roman" w:hAnsi="Arial" w:cs="Arial"/>
          <w:sz w:val="24"/>
          <w:szCs w:val="24"/>
        </w:rPr>
        <w:t>$425,000 would be required in the 20</w:t>
      </w:r>
      <w:r w:rsidR="00FD541D" w:rsidRPr="65124499">
        <w:rPr>
          <w:rFonts w:ascii="Arial" w:eastAsia="Times New Roman" w:hAnsi="Arial" w:cs="Arial"/>
          <w:sz w:val="24"/>
          <w:szCs w:val="24"/>
        </w:rPr>
        <w:t>2</w:t>
      </w:r>
      <w:r w:rsidR="001D634A">
        <w:rPr>
          <w:rFonts w:ascii="Arial" w:eastAsia="Times New Roman" w:hAnsi="Arial" w:cs="Arial"/>
          <w:sz w:val="24"/>
          <w:szCs w:val="24"/>
        </w:rPr>
        <w:t>2</w:t>
      </w:r>
      <w:r w:rsidR="00104146" w:rsidRPr="65124499">
        <w:rPr>
          <w:rFonts w:ascii="Arial" w:eastAsia="Times New Roman" w:hAnsi="Arial" w:cs="Arial"/>
          <w:sz w:val="24"/>
          <w:szCs w:val="24"/>
        </w:rPr>
        <w:t xml:space="preserve"> </w:t>
      </w:r>
      <w:proofErr w:type="spellStart"/>
      <w:r w:rsidR="00104146" w:rsidRPr="65124499">
        <w:rPr>
          <w:rFonts w:ascii="Arial" w:eastAsia="Times New Roman" w:hAnsi="Arial" w:cs="Arial"/>
          <w:sz w:val="24"/>
          <w:szCs w:val="24"/>
        </w:rPr>
        <w:t>Workform</w:t>
      </w:r>
      <w:proofErr w:type="spellEnd"/>
      <w:r w:rsidR="00104146" w:rsidRPr="65124499">
        <w:rPr>
          <w:rFonts w:ascii="Arial" w:eastAsia="Times New Roman" w:hAnsi="Arial" w:cs="Arial"/>
          <w:sz w:val="24"/>
          <w:szCs w:val="24"/>
        </w:rPr>
        <w:t xml:space="preserve"> as there is a misalignment between the 20</w:t>
      </w:r>
      <w:r w:rsidR="00551A7E" w:rsidRPr="65124499">
        <w:rPr>
          <w:rFonts w:ascii="Arial" w:eastAsia="Times New Roman" w:hAnsi="Arial" w:cs="Arial"/>
          <w:sz w:val="24"/>
          <w:szCs w:val="24"/>
        </w:rPr>
        <w:t>2</w:t>
      </w:r>
      <w:r w:rsidR="001D634A">
        <w:rPr>
          <w:rFonts w:ascii="Arial" w:eastAsia="Times New Roman" w:hAnsi="Arial" w:cs="Arial"/>
          <w:sz w:val="24"/>
          <w:szCs w:val="24"/>
        </w:rPr>
        <w:t>2</w:t>
      </w:r>
      <w:r w:rsidR="00104146" w:rsidRPr="65124499">
        <w:rPr>
          <w:rFonts w:ascii="Arial" w:eastAsia="Times New Roman" w:hAnsi="Arial" w:cs="Arial"/>
          <w:sz w:val="24"/>
          <w:szCs w:val="24"/>
        </w:rPr>
        <w:t xml:space="preserve"> General Ledger balance and the expected balance calculated in the </w:t>
      </w:r>
      <w:proofErr w:type="spellStart"/>
      <w:r w:rsidR="00104146" w:rsidRPr="65124499">
        <w:rPr>
          <w:rFonts w:ascii="Arial" w:eastAsia="Times New Roman" w:hAnsi="Arial" w:cs="Arial"/>
          <w:sz w:val="24"/>
          <w:szCs w:val="24"/>
        </w:rPr>
        <w:t>Workform</w:t>
      </w:r>
      <w:proofErr w:type="spellEnd"/>
      <w:r w:rsidR="00A067E3" w:rsidRPr="65124499">
        <w:rPr>
          <w:rFonts w:ascii="Arial" w:eastAsia="Times New Roman" w:hAnsi="Arial" w:cs="Arial"/>
          <w:sz w:val="24"/>
          <w:szCs w:val="24"/>
        </w:rPr>
        <w:t>,</w:t>
      </w:r>
      <w:r w:rsidR="00104146" w:rsidRPr="65124499">
        <w:rPr>
          <w:rFonts w:ascii="Arial" w:eastAsia="Times New Roman" w:hAnsi="Arial" w:cs="Arial"/>
          <w:sz w:val="24"/>
          <w:szCs w:val="24"/>
        </w:rPr>
        <w:t xml:space="preserve"> with respect to the GA cost component. </w:t>
      </w:r>
      <w:r w:rsidR="00EA3F34" w:rsidRPr="65124499">
        <w:rPr>
          <w:rFonts w:ascii="Arial" w:eastAsia="Times New Roman" w:hAnsi="Arial" w:cs="Arial"/>
          <w:sz w:val="24"/>
          <w:szCs w:val="24"/>
        </w:rPr>
        <w:t>The distributor was undercharged $425,000 in GA costs in 20</w:t>
      </w:r>
      <w:r w:rsidR="00551A7E" w:rsidRPr="65124499">
        <w:rPr>
          <w:rFonts w:ascii="Arial" w:eastAsia="Times New Roman" w:hAnsi="Arial" w:cs="Arial"/>
          <w:sz w:val="24"/>
          <w:szCs w:val="24"/>
        </w:rPr>
        <w:t>2</w:t>
      </w:r>
      <w:r w:rsidR="001D634A">
        <w:rPr>
          <w:rFonts w:ascii="Arial" w:eastAsia="Times New Roman" w:hAnsi="Arial" w:cs="Arial"/>
          <w:sz w:val="24"/>
          <w:szCs w:val="24"/>
        </w:rPr>
        <w:t>2</w:t>
      </w:r>
      <w:r w:rsidR="008C6122" w:rsidRPr="65124499">
        <w:rPr>
          <w:rFonts w:ascii="Arial" w:eastAsia="Times New Roman" w:hAnsi="Arial" w:cs="Arial"/>
          <w:sz w:val="24"/>
          <w:szCs w:val="24"/>
        </w:rPr>
        <w:t xml:space="preserve">, however, the </w:t>
      </w:r>
      <w:r w:rsidR="001B3C2B" w:rsidRPr="65124499">
        <w:rPr>
          <w:rFonts w:ascii="Arial" w:eastAsia="Times New Roman" w:hAnsi="Arial" w:cs="Arial"/>
          <w:sz w:val="24"/>
          <w:szCs w:val="24"/>
        </w:rPr>
        <w:t>consumption used in calculating the ex</w:t>
      </w:r>
      <w:r w:rsidR="00E87F67" w:rsidRPr="65124499">
        <w:rPr>
          <w:rFonts w:ascii="Arial" w:eastAsia="Times New Roman" w:hAnsi="Arial" w:cs="Arial"/>
          <w:sz w:val="24"/>
          <w:szCs w:val="24"/>
        </w:rPr>
        <w:t xml:space="preserve">pected balance in the </w:t>
      </w:r>
      <w:proofErr w:type="spellStart"/>
      <w:r w:rsidR="00E87F67" w:rsidRPr="65124499">
        <w:rPr>
          <w:rFonts w:ascii="Arial" w:eastAsia="Times New Roman" w:hAnsi="Arial" w:cs="Arial"/>
          <w:sz w:val="24"/>
          <w:szCs w:val="24"/>
        </w:rPr>
        <w:t>Workform</w:t>
      </w:r>
      <w:proofErr w:type="spellEnd"/>
      <w:r w:rsidR="00E87F67" w:rsidRPr="65124499">
        <w:rPr>
          <w:rFonts w:ascii="Arial" w:eastAsia="Times New Roman" w:hAnsi="Arial" w:cs="Arial"/>
          <w:sz w:val="24"/>
          <w:szCs w:val="24"/>
        </w:rPr>
        <w:t xml:space="preserve"> was </w:t>
      </w:r>
      <w:r w:rsidR="00EC5390" w:rsidRPr="65124499">
        <w:rPr>
          <w:rFonts w:ascii="Arial" w:eastAsia="Times New Roman" w:hAnsi="Arial" w:cs="Arial"/>
          <w:sz w:val="24"/>
          <w:szCs w:val="24"/>
        </w:rPr>
        <w:t>the appropriate consumption.</w:t>
      </w:r>
    </w:p>
    <w:p w14:paraId="041F12C8" w14:textId="6B508211" w:rsidR="00EC5390" w:rsidRDefault="00AB0FC3" w:rsidP="00CF7876">
      <w:pPr>
        <w:spacing w:line="276" w:lineRule="auto"/>
        <w:rPr>
          <w:rFonts w:ascii="Arial" w:eastAsia="Times New Roman" w:hAnsi="Arial" w:cs="Arial"/>
          <w:sz w:val="24"/>
          <w:szCs w:val="24"/>
        </w:rPr>
      </w:pPr>
      <w:r w:rsidRPr="65124499">
        <w:rPr>
          <w:rFonts w:ascii="Arial" w:eastAsia="Times New Roman" w:hAnsi="Arial" w:cs="Arial"/>
          <w:sz w:val="24"/>
          <w:szCs w:val="24"/>
        </w:rPr>
        <w:t xml:space="preserve">As the </w:t>
      </w:r>
      <w:r w:rsidR="00EC5390" w:rsidRPr="65124499">
        <w:rPr>
          <w:rFonts w:ascii="Arial" w:eastAsia="Times New Roman" w:hAnsi="Arial" w:cs="Arial"/>
          <w:sz w:val="24"/>
          <w:szCs w:val="24"/>
        </w:rPr>
        <w:t xml:space="preserve">reconciliation under Note 5 </w:t>
      </w:r>
      <w:r w:rsidRPr="65124499">
        <w:rPr>
          <w:rFonts w:ascii="Arial" w:eastAsia="Times New Roman" w:hAnsi="Arial" w:cs="Arial"/>
          <w:sz w:val="24"/>
          <w:szCs w:val="24"/>
        </w:rPr>
        <w:t>starts with</w:t>
      </w:r>
      <w:r w:rsidR="00D92B41" w:rsidRPr="65124499">
        <w:rPr>
          <w:rFonts w:ascii="Arial" w:eastAsia="Times New Roman" w:hAnsi="Arial" w:cs="Arial"/>
          <w:sz w:val="24"/>
          <w:szCs w:val="24"/>
        </w:rPr>
        <w:t xml:space="preserve"> </w:t>
      </w:r>
      <w:r w:rsidR="00EC5390" w:rsidRPr="65124499">
        <w:rPr>
          <w:rFonts w:ascii="Arial" w:eastAsia="Times New Roman" w:hAnsi="Arial" w:cs="Arial"/>
          <w:sz w:val="24"/>
          <w:szCs w:val="24"/>
        </w:rPr>
        <w:t>the General Ledger balance</w:t>
      </w:r>
      <w:r w:rsidRPr="65124499">
        <w:rPr>
          <w:rFonts w:ascii="Arial" w:eastAsia="Times New Roman" w:hAnsi="Arial" w:cs="Arial"/>
          <w:sz w:val="24"/>
          <w:szCs w:val="24"/>
        </w:rPr>
        <w:t xml:space="preserve"> and</w:t>
      </w:r>
      <w:r w:rsidR="00EC5390" w:rsidRPr="65124499">
        <w:rPr>
          <w:rFonts w:ascii="Arial" w:eastAsia="Times New Roman" w:hAnsi="Arial" w:cs="Arial"/>
          <w:sz w:val="24"/>
          <w:szCs w:val="24"/>
        </w:rPr>
        <w:t xml:space="preserve"> </w:t>
      </w:r>
      <w:r w:rsidR="00D92B41" w:rsidRPr="65124499">
        <w:rPr>
          <w:rFonts w:ascii="Arial" w:eastAsia="Times New Roman" w:hAnsi="Arial" w:cs="Arial"/>
          <w:sz w:val="24"/>
          <w:szCs w:val="24"/>
        </w:rPr>
        <w:t>reconcile</w:t>
      </w:r>
      <w:r w:rsidRPr="65124499">
        <w:rPr>
          <w:rFonts w:ascii="Arial" w:eastAsia="Times New Roman" w:hAnsi="Arial" w:cs="Arial"/>
          <w:sz w:val="24"/>
          <w:szCs w:val="24"/>
        </w:rPr>
        <w:t>s that</w:t>
      </w:r>
      <w:r w:rsidR="00D92B41" w:rsidRPr="65124499">
        <w:rPr>
          <w:rFonts w:ascii="Arial" w:eastAsia="Times New Roman" w:hAnsi="Arial" w:cs="Arial"/>
          <w:sz w:val="24"/>
          <w:szCs w:val="24"/>
        </w:rPr>
        <w:t xml:space="preserve"> to </w:t>
      </w:r>
      <w:r w:rsidR="00EC5390" w:rsidRPr="65124499">
        <w:rPr>
          <w:rFonts w:ascii="Arial" w:eastAsia="Times New Roman" w:hAnsi="Arial" w:cs="Arial"/>
          <w:sz w:val="24"/>
          <w:szCs w:val="24"/>
        </w:rPr>
        <w:t xml:space="preserve">the expected balance calculated in the </w:t>
      </w:r>
      <w:proofErr w:type="spellStart"/>
      <w:r w:rsidR="00EC5390" w:rsidRPr="65124499">
        <w:rPr>
          <w:rFonts w:ascii="Arial" w:eastAsia="Times New Roman" w:hAnsi="Arial" w:cs="Arial"/>
          <w:sz w:val="24"/>
          <w:szCs w:val="24"/>
        </w:rPr>
        <w:t>Workform</w:t>
      </w:r>
      <w:proofErr w:type="spellEnd"/>
      <w:r w:rsidRPr="65124499">
        <w:rPr>
          <w:rFonts w:ascii="Arial" w:eastAsia="Times New Roman" w:hAnsi="Arial" w:cs="Arial"/>
          <w:sz w:val="24"/>
          <w:szCs w:val="24"/>
        </w:rPr>
        <w:t xml:space="preserve">, </w:t>
      </w:r>
      <w:r w:rsidR="00EC5390" w:rsidRPr="65124499">
        <w:rPr>
          <w:rFonts w:ascii="Arial" w:eastAsia="Times New Roman" w:hAnsi="Arial" w:cs="Arial"/>
          <w:sz w:val="24"/>
          <w:szCs w:val="24"/>
        </w:rPr>
        <w:t xml:space="preserve">a reconciling item of </w:t>
      </w:r>
      <w:r w:rsidR="003B582C" w:rsidRPr="65124499">
        <w:rPr>
          <w:rFonts w:ascii="Arial" w:eastAsia="Times New Roman" w:hAnsi="Arial" w:cs="Arial"/>
          <w:sz w:val="24"/>
          <w:szCs w:val="24"/>
        </w:rPr>
        <w:t>$425,000 is required in the 20</w:t>
      </w:r>
      <w:r w:rsidR="00551A7E" w:rsidRPr="65124499">
        <w:rPr>
          <w:rFonts w:ascii="Arial" w:eastAsia="Times New Roman" w:hAnsi="Arial" w:cs="Arial"/>
          <w:sz w:val="24"/>
          <w:szCs w:val="24"/>
        </w:rPr>
        <w:t>2</w:t>
      </w:r>
      <w:r w:rsidR="001D634A">
        <w:rPr>
          <w:rFonts w:ascii="Arial" w:eastAsia="Times New Roman" w:hAnsi="Arial" w:cs="Arial"/>
          <w:sz w:val="24"/>
          <w:szCs w:val="24"/>
        </w:rPr>
        <w:t>2</w:t>
      </w:r>
      <w:r w:rsidR="003B582C" w:rsidRPr="65124499">
        <w:rPr>
          <w:rFonts w:ascii="Arial" w:eastAsia="Times New Roman" w:hAnsi="Arial" w:cs="Arial"/>
          <w:sz w:val="24"/>
          <w:szCs w:val="24"/>
        </w:rPr>
        <w:t xml:space="preserve"> </w:t>
      </w:r>
      <w:proofErr w:type="spellStart"/>
      <w:r w:rsidR="003B582C" w:rsidRPr="65124499">
        <w:rPr>
          <w:rFonts w:ascii="Arial" w:eastAsia="Times New Roman" w:hAnsi="Arial" w:cs="Arial"/>
          <w:sz w:val="24"/>
          <w:szCs w:val="24"/>
        </w:rPr>
        <w:t>Workform</w:t>
      </w:r>
      <w:proofErr w:type="spellEnd"/>
      <w:r w:rsidR="003B582C" w:rsidRPr="65124499">
        <w:rPr>
          <w:rFonts w:ascii="Arial" w:eastAsia="Times New Roman" w:hAnsi="Arial" w:cs="Arial"/>
          <w:sz w:val="24"/>
          <w:szCs w:val="24"/>
        </w:rPr>
        <w:t xml:space="preserve">. </w:t>
      </w:r>
    </w:p>
    <w:p w14:paraId="0D8E3460" w14:textId="7A8E46A3" w:rsidR="00BC2D72" w:rsidRPr="00CF7876" w:rsidRDefault="00EA3F34" w:rsidP="00CF7876">
      <w:pPr>
        <w:spacing w:line="276" w:lineRule="auto"/>
        <w:rPr>
          <w:rFonts w:ascii="Arial" w:eastAsia="Times New Roman" w:hAnsi="Arial" w:cs="Arial"/>
          <w:sz w:val="24"/>
          <w:szCs w:val="24"/>
        </w:rPr>
      </w:pPr>
      <w:r w:rsidRPr="65124499">
        <w:rPr>
          <w:rFonts w:ascii="Arial" w:eastAsia="Times New Roman" w:hAnsi="Arial" w:cs="Arial"/>
          <w:sz w:val="24"/>
          <w:szCs w:val="24"/>
        </w:rPr>
        <w:t xml:space="preserve">A reconciling item of </w:t>
      </w:r>
      <w:r w:rsidR="00396C21" w:rsidRPr="65124499">
        <w:rPr>
          <w:rFonts w:ascii="Arial" w:eastAsia="Times New Roman" w:hAnsi="Arial" w:cs="Arial"/>
          <w:sz w:val="24"/>
          <w:szCs w:val="24"/>
        </w:rPr>
        <w:t xml:space="preserve">($425,000) </w:t>
      </w:r>
      <w:r w:rsidR="00FA7065" w:rsidRPr="65124499">
        <w:rPr>
          <w:rFonts w:ascii="Arial" w:eastAsia="Times New Roman" w:hAnsi="Arial" w:cs="Arial"/>
          <w:sz w:val="24"/>
          <w:szCs w:val="24"/>
        </w:rPr>
        <w:t xml:space="preserve">would be required </w:t>
      </w:r>
      <w:r w:rsidR="002506DD" w:rsidRPr="65124499">
        <w:rPr>
          <w:rFonts w:ascii="Arial" w:eastAsia="Times New Roman" w:hAnsi="Arial" w:cs="Arial"/>
          <w:sz w:val="24"/>
          <w:szCs w:val="24"/>
        </w:rPr>
        <w:t>in the 20</w:t>
      </w:r>
      <w:r w:rsidR="00876EC8" w:rsidRPr="65124499">
        <w:rPr>
          <w:rFonts w:ascii="Arial" w:eastAsia="Times New Roman" w:hAnsi="Arial" w:cs="Arial"/>
          <w:sz w:val="24"/>
          <w:szCs w:val="24"/>
        </w:rPr>
        <w:t>2</w:t>
      </w:r>
      <w:r w:rsidR="001D634A">
        <w:rPr>
          <w:rFonts w:ascii="Arial" w:eastAsia="Times New Roman" w:hAnsi="Arial" w:cs="Arial"/>
          <w:sz w:val="24"/>
          <w:szCs w:val="24"/>
        </w:rPr>
        <w:t>3</w:t>
      </w:r>
      <w:r w:rsidR="002506DD" w:rsidRPr="65124499">
        <w:rPr>
          <w:rFonts w:ascii="Arial" w:eastAsia="Times New Roman" w:hAnsi="Arial" w:cs="Arial"/>
          <w:sz w:val="24"/>
          <w:szCs w:val="24"/>
        </w:rPr>
        <w:t xml:space="preserve"> </w:t>
      </w:r>
      <w:proofErr w:type="spellStart"/>
      <w:r w:rsidR="002506DD" w:rsidRPr="65124499">
        <w:rPr>
          <w:rFonts w:ascii="Arial" w:eastAsia="Times New Roman" w:hAnsi="Arial" w:cs="Arial"/>
          <w:sz w:val="24"/>
          <w:szCs w:val="24"/>
        </w:rPr>
        <w:t>Workform</w:t>
      </w:r>
      <w:proofErr w:type="spellEnd"/>
      <w:r w:rsidR="002506DD" w:rsidRPr="65124499">
        <w:rPr>
          <w:rFonts w:ascii="Arial" w:eastAsia="Times New Roman" w:hAnsi="Arial" w:cs="Arial"/>
          <w:sz w:val="24"/>
          <w:szCs w:val="24"/>
        </w:rPr>
        <w:t xml:space="preserve"> as </w:t>
      </w:r>
      <w:r w:rsidR="00AB69D7" w:rsidRPr="65124499">
        <w:rPr>
          <w:rFonts w:ascii="Arial" w:eastAsia="Times New Roman" w:hAnsi="Arial" w:cs="Arial"/>
          <w:sz w:val="24"/>
          <w:szCs w:val="24"/>
        </w:rPr>
        <w:t>there is a misalignment between the 20</w:t>
      </w:r>
      <w:r w:rsidR="00876EC8" w:rsidRPr="65124499">
        <w:rPr>
          <w:rFonts w:ascii="Arial" w:eastAsia="Times New Roman" w:hAnsi="Arial" w:cs="Arial"/>
          <w:sz w:val="24"/>
          <w:szCs w:val="24"/>
        </w:rPr>
        <w:t>2</w:t>
      </w:r>
      <w:r w:rsidR="001D634A">
        <w:rPr>
          <w:rFonts w:ascii="Arial" w:eastAsia="Times New Roman" w:hAnsi="Arial" w:cs="Arial"/>
          <w:sz w:val="24"/>
          <w:szCs w:val="24"/>
        </w:rPr>
        <w:t>3</w:t>
      </w:r>
      <w:r w:rsidR="00AB69D7" w:rsidRPr="65124499">
        <w:rPr>
          <w:rFonts w:ascii="Arial" w:eastAsia="Times New Roman" w:hAnsi="Arial" w:cs="Arial"/>
          <w:sz w:val="24"/>
          <w:szCs w:val="24"/>
        </w:rPr>
        <w:t xml:space="preserve"> General Ledger balance and the expected balance calculated in the </w:t>
      </w:r>
      <w:proofErr w:type="spellStart"/>
      <w:r w:rsidR="00AB69D7" w:rsidRPr="65124499">
        <w:rPr>
          <w:rFonts w:ascii="Arial" w:eastAsia="Times New Roman" w:hAnsi="Arial" w:cs="Arial"/>
          <w:sz w:val="24"/>
          <w:szCs w:val="24"/>
        </w:rPr>
        <w:t>Workform</w:t>
      </w:r>
      <w:proofErr w:type="spellEnd"/>
      <w:r w:rsidR="00C51944" w:rsidRPr="65124499">
        <w:rPr>
          <w:rFonts w:ascii="Arial" w:eastAsia="Times New Roman" w:hAnsi="Arial" w:cs="Arial"/>
          <w:sz w:val="24"/>
          <w:szCs w:val="24"/>
        </w:rPr>
        <w:t>,</w:t>
      </w:r>
      <w:r w:rsidR="00AB69D7" w:rsidRPr="65124499">
        <w:rPr>
          <w:rFonts w:ascii="Arial" w:eastAsia="Times New Roman" w:hAnsi="Arial" w:cs="Arial"/>
          <w:sz w:val="24"/>
          <w:szCs w:val="24"/>
        </w:rPr>
        <w:t xml:space="preserve"> with respect to</w:t>
      </w:r>
      <w:r w:rsidR="00876EC8" w:rsidRPr="65124499">
        <w:rPr>
          <w:rFonts w:ascii="Arial" w:eastAsia="Times New Roman" w:hAnsi="Arial" w:cs="Arial"/>
          <w:sz w:val="24"/>
          <w:szCs w:val="24"/>
        </w:rPr>
        <w:t xml:space="preserve"> the </w:t>
      </w:r>
      <w:r w:rsidR="006777AE" w:rsidRPr="65124499">
        <w:rPr>
          <w:rFonts w:ascii="Arial" w:eastAsia="Times New Roman" w:hAnsi="Arial" w:cs="Arial"/>
          <w:sz w:val="24"/>
          <w:szCs w:val="24"/>
        </w:rPr>
        <w:t>GA cost component</w:t>
      </w:r>
      <w:r w:rsidR="00876EC8" w:rsidRPr="65124499">
        <w:rPr>
          <w:rFonts w:ascii="Arial" w:eastAsia="Times New Roman" w:hAnsi="Arial" w:cs="Arial"/>
          <w:sz w:val="24"/>
          <w:szCs w:val="24"/>
        </w:rPr>
        <w:t>.</w:t>
      </w:r>
      <w:r w:rsidR="006777AE" w:rsidRPr="65124499">
        <w:rPr>
          <w:rFonts w:ascii="Arial" w:eastAsia="Times New Roman" w:hAnsi="Arial" w:cs="Arial"/>
          <w:sz w:val="24"/>
          <w:szCs w:val="24"/>
        </w:rPr>
        <w:t xml:space="preserve"> </w:t>
      </w:r>
      <w:r w:rsidR="002767D1" w:rsidRPr="65124499">
        <w:rPr>
          <w:rFonts w:ascii="Arial" w:eastAsia="Times New Roman" w:hAnsi="Arial" w:cs="Arial"/>
          <w:sz w:val="24"/>
          <w:szCs w:val="24"/>
        </w:rPr>
        <w:t>The GA costs</w:t>
      </w:r>
      <w:r w:rsidR="00C92EF2" w:rsidRPr="65124499">
        <w:rPr>
          <w:rFonts w:ascii="Arial" w:eastAsia="Times New Roman" w:hAnsi="Arial" w:cs="Arial"/>
          <w:sz w:val="24"/>
          <w:szCs w:val="24"/>
        </w:rPr>
        <w:t xml:space="preserve"> including the $425,000 adjustment</w:t>
      </w:r>
      <w:r w:rsidR="002767D1" w:rsidRPr="65124499">
        <w:rPr>
          <w:rFonts w:ascii="Arial" w:eastAsia="Times New Roman" w:hAnsi="Arial" w:cs="Arial"/>
          <w:sz w:val="24"/>
          <w:szCs w:val="24"/>
        </w:rPr>
        <w:t xml:space="preserve"> </w:t>
      </w:r>
      <w:r w:rsidR="00BC2D72"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 xml:space="preserve">have been recorded in </w:t>
      </w:r>
      <w:r w:rsidR="00876EC8" w:rsidRPr="65124499">
        <w:rPr>
          <w:rFonts w:ascii="Arial" w:eastAsia="Times New Roman" w:hAnsi="Arial" w:cs="Arial"/>
          <w:sz w:val="24"/>
          <w:szCs w:val="24"/>
        </w:rPr>
        <w:t xml:space="preserve">the </w:t>
      </w:r>
      <w:r w:rsidR="00BC2D72" w:rsidRPr="65124499">
        <w:rPr>
          <w:rFonts w:ascii="Arial" w:eastAsia="Times New Roman" w:hAnsi="Arial" w:cs="Arial"/>
          <w:sz w:val="24"/>
          <w:szCs w:val="24"/>
        </w:rPr>
        <w:t>20</w:t>
      </w:r>
      <w:r w:rsidR="00876EC8" w:rsidRPr="65124499">
        <w:rPr>
          <w:rFonts w:ascii="Arial" w:eastAsia="Times New Roman" w:hAnsi="Arial" w:cs="Arial"/>
          <w:sz w:val="24"/>
          <w:szCs w:val="24"/>
        </w:rPr>
        <w:t>2</w:t>
      </w:r>
      <w:r w:rsidR="001D634A">
        <w:rPr>
          <w:rFonts w:ascii="Arial" w:eastAsia="Times New Roman" w:hAnsi="Arial" w:cs="Arial"/>
          <w:sz w:val="24"/>
          <w:szCs w:val="24"/>
        </w:rPr>
        <w:t>3</w:t>
      </w:r>
      <w:r w:rsidR="002767D1" w:rsidRPr="65124499">
        <w:rPr>
          <w:rFonts w:ascii="Arial" w:eastAsia="Times New Roman" w:hAnsi="Arial" w:cs="Arial"/>
          <w:sz w:val="24"/>
          <w:szCs w:val="24"/>
        </w:rPr>
        <w:t xml:space="preserve"> General Ledger</w:t>
      </w:r>
      <w:r w:rsidR="00BC2D72" w:rsidRPr="65124499">
        <w:rPr>
          <w:rFonts w:ascii="Arial" w:eastAsia="Times New Roman" w:hAnsi="Arial" w:cs="Arial"/>
          <w:sz w:val="24"/>
          <w:szCs w:val="24"/>
        </w:rPr>
        <w:t xml:space="preserve"> balance</w:t>
      </w:r>
      <w:r w:rsidR="002767D1" w:rsidRPr="65124499">
        <w:rPr>
          <w:rFonts w:ascii="Arial" w:eastAsia="Times New Roman" w:hAnsi="Arial" w:cs="Arial"/>
          <w:sz w:val="24"/>
          <w:szCs w:val="24"/>
        </w:rPr>
        <w:t xml:space="preserve">, however, the additional charge </w:t>
      </w:r>
      <w:r w:rsidR="001C699C" w:rsidRPr="65124499">
        <w:rPr>
          <w:rFonts w:ascii="Arial" w:eastAsia="Times New Roman" w:hAnsi="Arial" w:cs="Arial"/>
          <w:sz w:val="24"/>
          <w:szCs w:val="24"/>
        </w:rPr>
        <w:t xml:space="preserve">would </w:t>
      </w:r>
      <w:r w:rsidR="002767D1" w:rsidRPr="65124499">
        <w:rPr>
          <w:rFonts w:ascii="Arial" w:eastAsia="Times New Roman" w:hAnsi="Arial" w:cs="Arial"/>
          <w:sz w:val="24"/>
          <w:szCs w:val="24"/>
        </w:rPr>
        <w:t xml:space="preserve">not have been reflected in the calculation of the expected </w:t>
      </w:r>
      <w:r w:rsidR="008B7E8E" w:rsidRPr="65124499">
        <w:rPr>
          <w:rFonts w:ascii="Arial" w:eastAsia="Times New Roman" w:hAnsi="Arial" w:cs="Arial"/>
          <w:sz w:val="24"/>
          <w:szCs w:val="24"/>
        </w:rPr>
        <w:t>balance calculated</w:t>
      </w:r>
      <w:r w:rsidR="002767D1" w:rsidRPr="65124499">
        <w:rPr>
          <w:rFonts w:ascii="Arial" w:eastAsia="Times New Roman" w:hAnsi="Arial" w:cs="Arial"/>
          <w:sz w:val="24"/>
          <w:szCs w:val="24"/>
        </w:rPr>
        <w:t xml:space="preserve"> in the </w:t>
      </w:r>
      <w:proofErr w:type="spellStart"/>
      <w:r w:rsidR="002767D1" w:rsidRPr="65124499">
        <w:rPr>
          <w:rFonts w:ascii="Arial" w:eastAsia="Times New Roman" w:hAnsi="Arial" w:cs="Arial"/>
          <w:sz w:val="24"/>
          <w:szCs w:val="24"/>
        </w:rPr>
        <w:t>Workform</w:t>
      </w:r>
      <w:proofErr w:type="spellEnd"/>
      <w:r w:rsidR="00B105E7" w:rsidRPr="65124499">
        <w:rPr>
          <w:rFonts w:ascii="Arial" w:eastAsia="Times New Roman" w:hAnsi="Arial" w:cs="Arial"/>
          <w:sz w:val="24"/>
          <w:szCs w:val="24"/>
        </w:rPr>
        <w:t xml:space="preserve"> (reflecting actual GA price, excluding </w:t>
      </w:r>
      <w:r w:rsidR="00725BED">
        <w:rPr>
          <w:rFonts w:ascii="Arial" w:eastAsia="Times New Roman" w:hAnsi="Arial" w:cs="Arial"/>
          <w:sz w:val="24"/>
          <w:szCs w:val="24"/>
        </w:rPr>
        <w:t>the prior period adjustment</w:t>
      </w:r>
      <w:r w:rsidR="009510FB" w:rsidRPr="65124499">
        <w:rPr>
          <w:rFonts w:ascii="Arial" w:eastAsia="Times New Roman" w:hAnsi="Arial" w:cs="Arial"/>
          <w:sz w:val="24"/>
          <w:szCs w:val="24"/>
        </w:rPr>
        <w:t>)</w:t>
      </w:r>
      <w:r w:rsidR="002767D1" w:rsidRPr="65124499">
        <w:rPr>
          <w:rFonts w:ascii="Arial" w:eastAsia="Times New Roman" w:hAnsi="Arial" w:cs="Arial"/>
          <w:sz w:val="24"/>
          <w:szCs w:val="24"/>
        </w:rPr>
        <w:t xml:space="preserve">. </w:t>
      </w:r>
    </w:p>
    <w:p w14:paraId="009737AA" w14:textId="3F38E0F6" w:rsidR="00D56953" w:rsidRPr="00CF7876" w:rsidRDefault="00AB0FC3" w:rsidP="00CF7876">
      <w:pPr>
        <w:spacing w:line="276" w:lineRule="auto"/>
        <w:rPr>
          <w:rFonts w:ascii="Arial" w:eastAsia="Times New Roman" w:hAnsi="Arial" w:cs="Arial"/>
          <w:sz w:val="24"/>
          <w:szCs w:val="24"/>
        </w:rPr>
      </w:pPr>
      <w:r w:rsidRPr="65124499">
        <w:rPr>
          <w:rFonts w:ascii="Arial" w:eastAsia="Times New Roman" w:hAnsi="Arial" w:cs="Arial"/>
          <w:sz w:val="24"/>
          <w:szCs w:val="24"/>
        </w:rPr>
        <w:t>As t</w:t>
      </w:r>
      <w:r w:rsidR="00225B3B" w:rsidRPr="65124499">
        <w:rPr>
          <w:rFonts w:ascii="Arial" w:eastAsia="Times New Roman" w:hAnsi="Arial" w:cs="Arial"/>
          <w:sz w:val="24"/>
          <w:szCs w:val="24"/>
        </w:rPr>
        <w:t xml:space="preserve">he reconciliation under Note 5 </w:t>
      </w:r>
      <w:r w:rsidRPr="65124499">
        <w:rPr>
          <w:rFonts w:ascii="Arial" w:eastAsia="Times New Roman" w:hAnsi="Arial" w:cs="Arial"/>
          <w:sz w:val="24"/>
          <w:szCs w:val="24"/>
        </w:rPr>
        <w:t>starts with</w:t>
      </w:r>
      <w:r w:rsidR="006210CA" w:rsidRPr="65124499">
        <w:rPr>
          <w:rFonts w:ascii="Arial" w:eastAsia="Times New Roman" w:hAnsi="Arial" w:cs="Arial"/>
          <w:sz w:val="24"/>
          <w:szCs w:val="24"/>
        </w:rPr>
        <w:t xml:space="preserve"> </w:t>
      </w:r>
      <w:r w:rsidR="00225B3B" w:rsidRPr="65124499">
        <w:rPr>
          <w:rFonts w:ascii="Arial" w:eastAsia="Times New Roman" w:hAnsi="Arial" w:cs="Arial"/>
          <w:sz w:val="24"/>
          <w:szCs w:val="24"/>
        </w:rPr>
        <w:t xml:space="preserve">the General Ledger balance </w:t>
      </w:r>
      <w:r w:rsidRPr="65124499">
        <w:rPr>
          <w:rFonts w:ascii="Arial" w:eastAsia="Times New Roman" w:hAnsi="Arial" w:cs="Arial"/>
          <w:sz w:val="24"/>
          <w:szCs w:val="24"/>
        </w:rPr>
        <w:t xml:space="preserve">and </w:t>
      </w:r>
      <w:r w:rsidR="006210CA" w:rsidRPr="65124499">
        <w:rPr>
          <w:rFonts w:ascii="Arial" w:eastAsia="Times New Roman" w:hAnsi="Arial" w:cs="Arial"/>
          <w:sz w:val="24"/>
          <w:szCs w:val="24"/>
        </w:rPr>
        <w:t>reconcile</w:t>
      </w:r>
      <w:r w:rsidRPr="65124499">
        <w:rPr>
          <w:rFonts w:ascii="Arial" w:eastAsia="Times New Roman" w:hAnsi="Arial" w:cs="Arial"/>
          <w:sz w:val="24"/>
          <w:szCs w:val="24"/>
        </w:rPr>
        <w:t>s that</w:t>
      </w:r>
      <w:r w:rsidR="006210CA" w:rsidRPr="65124499">
        <w:rPr>
          <w:rFonts w:ascii="Arial" w:eastAsia="Times New Roman" w:hAnsi="Arial" w:cs="Arial"/>
          <w:sz w:val="24"/>
          <w:szCs w:val="24"/>
        </w:rPr>
        <w:t xml:space="preserve"> to </w:t>
      </w:r>
      <w:r w:rsidR="00225B3B" w:rsidRPr="65124499">
        <w:rPr>
          <w:rFonts w:ascii="Arial" w:eastAsia="Times New Roman" w:hAnsi="Arial" w:cs="Arial"/>
          <w:sz w:val="24"/>
          <w:szCs w:val="24"/>
        </w:rPr>
        <w:t xml:space="preserve">the expected balance calculated in the </w:t>
      </w:r>
      <w:proofErr w:type="spellStart"/>
      <w:r w:rsidR="00225B3B" w:rsidRPr="65124499">
        <w:rPr>
          <w:rFonts w:ascii="Arial" w:eastAsia="Times New Roman" w:hAnsi="Arial" w:cs="Arial"/>
          <w:sz w:val="24"/>
          <w:szCs w:val="24"/>
        </w:rPr>
        <w:t>Workform</w:t>
      </w:r>
      <w:proofErr w:type="spellEnd"/>
      <w:r w:rsidR="00225B3B" w:rsidRPr="65124499">
        <w:rPr>
          <w:rFonts w:ascii="Arial" w:eastAsia="Times New Roman" w:hAnsi="Arial" w:cs="Arial"/>
          <w:sz w:val="24"/>
          <w:szCs w:val="24"/>
        </w:rPr>
        <w:t>, a reconciling item of</w:t>
      </w:r>
      <w:r w:rsidR="00D56953" w:rsidRPr="65124499">
        <w:rPr>
          <w:rFonts w:ascii="Arial" w:eastAsia="Times New Roman" w:hAnsi="Arial" w:cs="Arial"/>
          <w:sz w:val="24"/>
          <w:szCs w:val="24"/>
        </w:rPr>
        <w:t xml:space="preserve"> </w:t>
      </w:r>
      <w:r w:rsidR="004D0D49" w:rsidRPr="65124499">
        <w:rPr>
          <w:rFonts w:ascii="Arial" w:eastAsia="Times New Roman" w:hAnsi="Arial" w:cs="Arial"/>
          <w:sz w:val="24"/>
          <w:szCs w:val="24"/>
        </w:rPr>
        <w:t>(</w:t>
      </w:r>
      <w:r w:rsidR="00D56953" w:rsidRPr="65124499">
        <w:rPr>
          <w:rFonts w:ascii="Arial" w:eastAsia="Times New Roman" w:hAnsi="Arial" w:cs="Arial"/>
          <w:sz w:val="24"/>
          <w:szCs w:val="24"/>
        </w:rPr>
        <w:t>$425,000</w:t>
      </w:r>
      <w:r w:rsidR="004D0D49" w:rsidRPr="65124499">
        <w:rPr>
          <w:rFonts w:ascii="Arial" w:eastAsia="Times New Roman" w:hAnsi="Arial" w:cs="Arial"/>
          <w:sz w:val="24"/>
          <w:szCs w:val="24"/>
        </w:rPr>
        <w:t>)</w:t>
      </w:r>
      <w:r w:rsidR="002767D1" w:rsidRPr="65124499">
        <w:rPr>
          <w:rFonts w:ascii="Arial" w:eastAsia="Times New Roman" w:hAnsi="Arial" w:cs="Arial"/>
          <w:sz w:val="24"/>
          <w:szCs w:val="24"/>
        </w:rPr>
        <w:t xml:space="preserve"> </w:t>
      </w:r>
      <w:r w:rsidR="00366744" w:rsidRPr="65124499">
        <w:rPr>
          <w:rFonts w:ascii="Arial" w:eastAsia="Times New Roman" w:hAnsi="Arial" w:cs="Arial"/>
          <w:sz w:val="24"/>
          <w:szCs w:val="24"/>
        </w:rPr>
        <w:t>is</w:t>
      </w:r>
      <w:r w:rsidR="00BB3D20" w:rsidRPr="65124499">
        <w:rPr>
          <w:rFonts w:ascii="Arial" w:eastAsia="Times New Roman" w:hAnsi="Arial" w:cs="Arial"/>
          <w:sz w:val="24"/>
          <w:szCs w:val="24"/>
        </w:rPr>
        <w:t xml:space="preserve"> required</w:t>
      </w:r>
      <w:r w:rsidR="002767D1" w:rsidRPr="65124499">
        <w:rPr>
          <w:rFonts w:ascii="Arial" w:eastAsia="Times New Roman" w:hAnsi="Arial" w:cs="Arial"/>
          <w:sz w:val="24"/>
          <w:szCs w:val="24"/>
        </w:rPr>
        <w:t xml:space="preserve"> in the</w:t>
      </w:r>
      <w:r w:rsidR="00D56953" w:rsidRPr="65124499">
        <w:rPr>
          <w:rFonts w:ascii="Arial" w:eastAsia="Times New Roman" w:hAnsi="Arial" w:cs="Arial"/>
          <w:sz w:val="24"/>
          <w:szCs w:val="24"/>
        </w:rPr>
        <w:t xml:space="preserve"> 20</w:t>
      </w:r>
      <w:r w:rsidR="00225B3B" w:rsidRPr="65124499">
        <w:rPr>
          <w:rFonts w:ascii="Arial" w:eastAsia="Times New Roman" w:hAnsi="Arial" w:cs="Arial"/>
          <w:sz w:val="24"/>
          <w:szCs w:val="24"/>
        </w:rPr>
        <w:t>2</w:t>
      </w:r>
      <w:r w:rsidR="001D634A">
        <w:rPr>
          <w:rFonts w:ascii="Arial" w:eastAsia="Times New Roman" w:hAnsi="Arial" w:cs="Arial"/>
          <w:sz w:val="24"/>
          <w:szCs w:val="24"/>
        </w:rPr>
        <w:t>3</w:t>
      </w:r>
      <w:r w:rsidR="002767D1" w:rsidRPr="65124499">
        <w:rPr>
          <w:rFonts w:ascii="Arial" w:eastAsia="Times New Roman" w:hAnsi="Arial" w:cs="Arial"/>
          <w:sz w:val="24"/>
          <w:szCs w:val="24"/>
        </w:rPr>
        <w:t xml:space="preserve"> </w:t>
      </w:r>
      <w:proofErr w:type="spellStart"/>
      <w:r w:rsidR="002767D1" w:rsidRPr="65124499">
        <w:rPr>
          <w:rFonts w:ascii="Arial" w:eastAsia="Times New Roman" w:hAnsi="Arial" w:cs="Arial"/>
          <w:sz w:val="24"/>
          <w:szCs w:val="24"/>
        </w:rPr>
        <w:t>Workform</w:t>
      </w:r>
      <w:proofErr w:type="spellEnd"/>
      <w:r w:rsidR="002767D1" w:rsidRPr="65124499">
        <w:rPr>
          <w:rFonts w:ascii="Arial" w:eastAsia="Times New Roman" w:hAnsi="Arial" w:cs="Arial"/>
          <w:sz w:val="24"/>
          <w:szCs w:val="24"/>
        </w:rPr>
        <w:t xml:space="preserve">. </w:t>
      </w:r>
    </w:p>
    <w:p w14:paraId="6E6FEB9F" w14:textId="29A43408" w:rsidR="00550838" w:rsidRDefault="00CF50BA" w:rsidP="65124499">
      <w:pPr>
        <w:rPr>
          <w:rFonts w:ascii="Arial" w:eastAsia="Times New Roman" w:hAnsi="Arial" w:cs="Arial"/>
          <w:sz w:val="24"/>
          <w:szCs w:val="24"/>
        </w:rPr>
      </w:pPr>
      <w:r w:rsidRPr="65124499">
        <w:rPr>
          <w:rFonts w:ascii="Arial" w:eastAsia="Times New Roman" w:hAnsi="Arial" w:cs="Arial"/>
          <w:b/>
          <w:bCs/>
          <w:sz w:val="24"/>
          <w:szCs w:val="24"/>
        </w:rPr>
        <w:t xml:space="preserve">Principal adjustment: </w:t>
      </w:r>
      <w:r w:rsidR="006210CA" w:rsidRPr="65124499">
        <w:rPr>
          <w:rFonts w:ascii="Arial" w:eastAsia="Times New Roman" w:hAnsi="Arial" w:cs="Arial"/>
          <w:sz w:val="24"/>
          <w:szCs w:val="24"/>
        </w:rPr>
        <w:t>A</w:t>
      </w:r>
      <w:r w:rsidR="002767D1" w:rsidRPr="65124499">
        <w:rPr>
          <w:rFonts w:ascii="Arial" w:eastAsia="Times New Roman" w:hAnsi="Arial" w:cs="Arial"/>
          <w:sz w:val="24"/>
          <w:szCs w:val="24"/>
        </w:rPr>
        <w:t xml:space="preserve"> </w:t>
      </w:r>
      <w:r w:rsidR="00225B3B" w:rsidRPr="65124499">
        <w:rPr>
          <w:rFonts w:ascii="Arial" w:eastAsia="Times New Roman" w:hAnsi="Arial" w:cs="Arial"/>
          <w:sz w:val="24"/>
          <w:szCs w:val="24"/>
        </w:rPr>
        <w:t>p</w:t>
      </w:r>
      <w:r w:rsidR="002767D1" w:rsidRPr="65124499">
        <w:rPr>
          <w:rFonts w:ascii="Arial" w:eastAsia="Times New Roman" w:hAnsi="Arial" w:cs="Arial"/>
          <w:sz w:val="24"/>
          <w:szCs w:val="24"/>
        </w:rPr>
        <w:t xml:space="preserve">rincipal </w:t>
      </w:r>
      <w:r w:rsidR="00225B3B" w:rsidRPr="65124499">
        <w:rPr>
          <w:rFonts w:ascii="Arial" w:eastAsia="Times New Roman" w:hAnsi="Arial" w:cs="Arial"/>
          <w:sz w:val="24"/>
          <w:szCs w:val="24"/>
        </w:rPr>
        <w:t>a</w:t>
      </w:r>
      <w:r w:rsidR="002767D1" w:rsidRPr="65124499">
        <w:rPr>
          <w:rFonts w:ascii="Arial" w:eastAsia="Times New Roman" w:hAnsi="Arial" w:cs="Arial"/>
          <w:sz w:val="24"/>
          <w:szCs w:val="24"/>
        </w:rPr>
        <w:t>djustment</w:t>
      </w:r>
      <w:r w:rsidR="006210CA" w:rsidRPr="65124499">
        <w:rPr>
          <w:rFonts w:ascii="Arial" w:eastAsia="Times New Roman" w:hAnsi="Arial" w:cs="Arial"/>
          <w:sz w:val="24"/>
          <w:szCs w:val="24"/>
        </w:rPr>
        <w:t xml:space="preserve"> would not be required in</w:t>
      </w:r>
      <w:r w:rsidR="00034BE1" w:rsidRPr="65124499">
        <w:rPr>
          <w:rFonts w:ascii="Arial" w:eastAsia="Times New Roman" w:hAnsi="Arial" w:cs="Arial"/>
          <w:sz w:val="24"/>
          <w:szCs w:val="24"/>
        </w:rPr>
        <w:t xml:space="preserve"> </w:t>
      </w:r>
      <w:r w:rsidR="002767D1" w:rsidRPr="65124499">
        <w:rPr>
          <w:rFonts w:ascii="Arial" w:eastAsia="Times New Roman" w:hAnsi="Arial" w:cs="Arial"/>
          <w:sz w:val="24"/>
          <w:szCs w:val="24"/>
        </w:rPr>
        <w:t xml:space="preserve">the </w:t>
      </w:r>
      <w:r w:rsidR="00F96964" w:rsidRPr="65124499">
        <w:rPr>
          <w:rFonts w:ascii="Arial" w:eastAsia="Times New Roman" w:hAnsi="Arial" w:cs="Arial"/>
          <w:sz w:val="24"/>
          <w:szCs w:val="24"/>
        </w:rPr>
        <w:t>20</w:t>
      </w:r>
      <w:r w:rsidR="00F9319C" w:rsidRPr="65124499">
        <w:rPr>
          <w:rFonts w:ascii="Arial" w:eastAsia="Times New Roman" w:hAnsi="Arial" w:cs="Arial"/>
          <w:sz w:val="24"/>
          <w:szCs w:val="24"/>
        </w:rPr>
        <w:t>2</w:t>
      </w:r>
      <w:r w:rsidR="001D634A">
        <w:rPr>
          <w:rFonts w:ascii="Arial" w:eastAsia="Times New Roman" w:hAnsi="Arial" w:cs="Arial"/>
          <w:sz w:val="24"/>
          <w:szCs w:val="24"/>
        </w:rPr>
        <w:t>2</w:t>
      </w:r>
      <w:r w:rsidR="00F96964" w:rsidRPr="65124499">
        <w:rPr>
          <w:rFonts w:ascii="Arial" w:eastAsia="Times New Roman" w:hAnsi="Arial" w:cs="Arial"/>
          <w:sz w:val="24"/>
          <w:szCs w:val="24"/>
        </w:rPr>
        <w:t xml:space="preserve"> and </w:t>
      </w:r>
      <w:r w:rsidR="00225B3B" w:rsidRPr="65124499">
        <w:rPr>
          <w:rFonts w:ascii="Arial" w:eastAsia="Times New Roman" w:hAnsi="Arial" w:cs="Arial"/>
          <w:sz w:val="24"/>
          <w:szCs w:val="24"/>
        </w:rPr>
        <w:t>202</w:t>
      </w:r>
      <w:r w:rsidR="001D634A">
        <w:rPr>
          <w:rFonts w:ascii="Arial" w:eastAsia="Times New Roman" w:hAnsi="Arial" w:cs="Arial"/>
          <w:sz w:val="24"/>
          <w:szCs w:val="24"/>
        </w:rPr>
        <w:t>3</w:t>
      </w:r>
      <w:r w:rsidR="00225B3B" w:rsidRPr="65124499">
        <w:rPr>
          <w:rFonts w:ascii="Arial" w:eastAsia="Times New Roman" w:hAnsi="Arial" w:cs="Arial"/>
          <w:sz w:val="24"/>
          <w:szCs w:val="24"/>
        </w:rPr>
        <w:t xml:space="preserve"> </w:t>
      </w:r>
      <w:r w:rsidR="002767D1" w:rsidRPr="65124499">
        <w:rPr>
          <w:rFonts w:ascii="Arial" w:eastAsia="Times New Roman" w:hAnsi="Arial" w:cs="Arial"/>
          <w:sz w:val="24"/>
          <w:szCs w:val="24"/>
        </w:rPr>
        <w:t>DVA Continuity Schedule</w:t>
      </w:r>
      <w:r w:rsidR="00BA085C" w:rsidRPr="65124499">
        <w:rPr>
          <w:rFonts w:ascii="Arial" w:eastAsia="Times New Roman" w:hAnsi="Arial" w:cs="Arial"/>
          <w:sz w:val="24"/>
          <w:szCs w:val="24"/>
        </w:rPr>
        <w:t>,</w:t>
      </w:r>
      <w:r w:rsidR="00396C7D" w:rsidRPr="65124499">
        <w:rPr>
          <w:rFonts w:ascii="Arial" w:eastAsia="Times New Roman" w:hAnsi="Arial" w:cs="Arial"/>
          <w:sz w:val="24"/>
          <w:szCs w:val="24"/>
        </w:rPr>
        <w:t xml:space="preserve"> as </w:t>
      </w:r>
      <w:r w:rsidR="00F96964" w:rsidRPr="65124499">
        <w:rPr>
          <w:rFonts w:ascii="Arial" w:eastAsia="Times New Roman" w:hAnsi="Arial" w:cs="Arial"/>
          <w:sz w:val="24"/>
          <w:szCs w:val="24"/>
        </w:rPr>
        <w:t xml:space="preserve">GA costs, including </w:t>
      </w:r>
      <w:r w:rsidR="00725BED">
        <w:rPr>
          <w:rFonts w:ascii="Arial" w:eastAsia="Times New Roman" w:hAnsi="Arial" w:cs="Arial"/>
          <w:sz w:val="24"/>
          <w:szCs w:val="24"/>
        </w:rPr>
        <w:t>the prior period adjustment</w:t>
      </w:r>
      <w:r w:rsidR="00396C7D" w:rsidRPr="65124499">
        <w:rPr>
          <w:rFonts w:ascii="Arial" w:eastAsia="Times New Roman" w:hAnsi="Arial" w:cs="Arial"/>
          <w:sz w:val="24"/>
          <w:szCs w:val="24"/>
        </w:rPr>
        <w:t xml:space="preserve"> would have</w:t>
      </w:r>
      <w:r w:rsidR="00BA085C" w:rsidRPr="65124499">
        <w:rPr>
          <w:rFonts w:ascii="Arial" w:eastAsia="Times New Roman" w:hAnsi="Arial" w:cs="Arial"/>
          <w:sz w:val="24"/>
          <w:szCs w:val="24"/>
        </w:rPr>
        <w:t xml:space="preserve"> </w:t>
      </w:r>
      <w:r w:rsidR="00396C7D" w:rsidRPr="65124499">
        <w:rPr>
          <w:rFonts w:ascii="Arial" w:eastAsia="Times New Roman" w:hAnsi="Arial" w:cs="Arial"/>
          <w:sz w:val="24"/>
          <w:szCs w:val="24"/>
        </w:rPr>
        <w:t xml:space="preserve">been appropriately </w:t>
      </w:r>
      <w:r w:rsidR="00BA085C" w:rsidRPr="65124499">
        <w:rPr>
          <w:rFonts w:ascii="Arial" w:eastAsia="Times New Roman" w:hAnsi="Arial" w:cs="Arial"/>
          <w:sz w:val="24"/>
          <w:szCs w:val="24"/>
        </w:rPr>
        <w:t xml:space="preserve">reflected </w:t>
      </w:r>
      <w:r w:rsidR="00396C7D" w:rsidRPr="65124499">
        <w:rPr>
          <w:rFonts w:ascii="Arial" w:eastAsia="Times New Roman" w:hAnsi="Arial" w:cs="Arial"/>
          <w:sz w:val="24"/>
          <w:szCs w:val="24"/>
        </w:rPr>
        <w:t>in the</w:t>
      </w:r>
      <w:r w:rsidR="00F96964" w:rsidRPr="65124499">
        <w:rPr>
          <w:rFonts w:ascii="Arial" w:eastAsia="Times New Roman" w:hAnsi="Arial" w:cs="Arial"/>
          <w:sz w:val="24"/>
          <w:szCs w:val="24"/>
        </w:rPr>
        <w:t xml:space="preserve"> 20</w:t>
      </w:r>
      <w:r w:rsidR="00F9319C" w:rsidRPr="65124499">
        <w:rPr>
          <w:rFonts w:ascii="Arial" w:eastAsia="Times New Roman" w:hAnsi="Arial" w:cs="Arial"/>
          <w:sz w:val="24"/>
          <w:szCs w:val="24"/>
        </w:rPr>
        <w:t>2</w:t>
      </w:r>
      <w:r w:rsidR="001D634A">
        <w:rPr>
          <w:rFonts w:ascii="Arial" w:eastAsia="Times New Roman" w:hAnsi="Arial" w:cs="Arial"/>
          <w:sz w:val="24"/>
          <w:szCs w:val="24"/>
        </w:rPr>
        <w:t>2</w:t>
      </w:r>
      <w:r w:rsidR="00F96964" w:rsidRPr="65124499">
        <w:rPr>
          <w:rFonts w:ascii="Arial" w:eastAsia="Times New Roman" w:hAnsi="Arial" w:cs="Arial"/>
          <w:sz w:val="24"/>
          <w:szCs w:val="24"/>
        </w:rPr>
        <w:t xml:space="preserve"> and</w:t>
      </w:r>
      <w:r w:rsidR="00396C7D" w:rsidRPr="65124499">
        <w:rPr>
          <w:rFonts w:ascii="Arial" w:eastAsia="Times New Roman" w:hAnsi="Arial" w:cs="Arial"/>
          <w:sz w:val="24"/>
          <w:szCs w:val="24"/>
        </w:rPr>
        <w:t xml:space="preserve"> 202</w:t>
      </w:r>
      <w:r w:rsidR="001D634A">
        <w:rPr>
          <w:rFonts w:ascii="Arial" w:eastAsia="Times New Roman" w:hAnsi="Arial" w:cs="Arial"/>
          <w:sz w:val="24"/>
          <w:szCs w:val="24"/>
        </w:rPr>
        <w:t>3</w:t>
      </w:r>
      <w:r w:rsidR="00396C7D" w:rsidRPr="65124499">
        <w:rPr>
          <w:rFonts w:ascii="Arial" w:eastAsia="Times New Roman" w:hAnsi="Arial" w:cs="Arial"/>
          <w:sz w:val="24"/>
          <w:szCs w:val="24"/>
        </w:rPr>
        <w:t xml:space="preserve"> General Ledger</w:t>
      </w:r>
      <w:r w:rsidR="002767D1" w:rsidRPr="65124499">
        <w:rPr>
          <w:rFonts w:ascii="Arial" w:eastAsia="Times New Roman" w:hAnsi="Arial" w:cs="Arial"/>
          <w:sz w:val="24"/>
          <w:szCs w:val="24"/>
        </w:rPr>
        <w:t>.</w:t>
      </w:r>
    </w:p>
    <w:p w14:paraId="7251894C" w14:textId="77777777" w:rsidR="00EF1732" w:rsidRPr="00CF7876" w:rsidRDefault="00EF1732" w:rsidP="00CF7876">
      <w:pPr>
        <w:spacing w:line="276" w:lineRule="auto"/>
        <w:rPr>
          <w:rFonts w:ascii="Arial" w:hAnsi="Arial" w:cs="Arial"/>
          <w:sz w:val="24"/>
          <w:szCs w:val="24"/>
        </w:rPr>
      </w:pPr>
    </w:p>
    <w:sectPr w:rsidR="00EF1732" w:rsidRPr="00CF7876" w:rsidSect="00695E92">
      <w:headerReference w:type="default"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D6677" w14:textId="77777777" w:rsidR="00695E92" w:rsidRDefault="00695E92" w:rsidP="00FB1EDF">
      <w:pPr>
        <w:spacing w:after="0" w:line="240" w:lineRule="auto"/>
      </w:pPr>
      <w:r>
        <w:separator/>
      </w:r>
    </w:p>
  </w:endnote>
  <w:endnote w:type="continuationSeparator" w:id="0">
    <w:p w14:paraId="443FB317" w14:textId="77777777" w:rsidR="00695E92" w:rsidRDefault="00695E92" w:rsidP="00FB1EDF">
      <w:pPr>
        <w:spacing w:after="0" w:line="240" w:lineRule="auto"/>
      </w:pPr>
      <w:r>
        <w:continuationSeparator/>
      </w:r>
    </w:p>
  </w:endnote>
  <w:endnote w:type="continuationNotice" w:id="1">
    <w:p w14:paraId="04786217" w14:textId="77777777" w:rsidR="00695E92" w:rsidRDefault="00695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545821"/>
      <w:docPartObj>
        <w:docPartGallery w:val="Page Numbers (Bottom of Page)"/>
        <w:docPartUnique/>
      </w:docPartObj>
    </w:sdtPr>
    <w:sdtEndPr>
      <w:rPr>
        <w:noProof/>
      </w:rPr>
    </w:sdtEndPr>
    <w:sdtContent>
      <w:p w14:paraId="510170A1" w14:textId="71216483" w:rsidR="00675A5F" w:rsidRDefault="00675A5F">
        <w:pPr>
          <w:pStyle w:val="Footer"/>
          <w:jc w:val="center"/>
        </w:pPr>
        <w:r>
          <w:fldChar w:fldCharType="begin"/>
        </w:r>
        <w:r>
          <w:instrText xml:space="preserve"> PAGE   \* MERGEFORMAT </w:instrText>
        </w:r>
        <w:r>
          <w:fldChar w:fldCharType="separate"/>
        </w:r>
        <w:r>
          <w:rPr>
            <w:noProof/>
          </w:rPr>
          <w:t>- 20 -</w:t>
        </w:r>
        <w:r>
          <w:rPr>
            <w:noProof/>
          </w:rPr>
          <w:fldChar w:fldCharType="end"/>
        </w:r>
      </w:p>
    </w:sdtContent>
  </w:sdt>
  <w:p w14:paraId="3F4AB26C" w14:textId="3FEBC04D" w:rsidR="00675A5F" w:rsidRPr="00822F55" w:rsidRDefault="00312AA0">
    <w:pPr>
      <w:pStyle w:val="Footer"/>
      <w:rPr>
        <w:rFonts w:ascii="Arial" w:hAnsi="Arial" w:cs="Arial"/>
      </w:rPr>
    </w:pPr>
    <w:r w:rsidRPr="00980C91">
      <w:rPr>
        <w:rFonts w:ascii="Arial" w:hAnsi="Arial" w:cs="Arial"/>
      </w:rPr>
      <w:t>April 1</w:t>
    </w:r>
    <w:r w:rsidR="00980C91" w:rsidRPr="00980C91">
      <w:rPr>
        <w:rFonts w:ascii="Arial" w:hAnsi="Arial" w:cs="Arial"/>
      </w:rPr>
      <w:t>0</w:t>
    </w:r>
    <w:r w:rsidRPr="00980C91">
      <w:rPr>
        <w:rFonts w:ascii="Arial" w:hAnsi="Arial" w:cs="Arial"/>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D551" w14:textId="77777777" w:rsidR="00695E92" w:rsidRDefault="00695E92" w:rsidP="00FB1EDF">
      <w:pPr>
        <w:spacing w:after="0" w:line="240" w:lineRule="auto"/>
      </w:pPr>
      <w:r>
        <w:separator/>
      </w:r>
    </w:p>
  </w:footnote>
  <w:footnote w:type="continuationSeparator" w:id="0">
    <w:p w14:paraId="172FAC0E" w14:textId="77777777" w:rsidR="00695E92" w:rsidRDefault="00695E92" w:rsidP="00FB1EDF">
      <w:pPr>
        <w:spacing w:after="0" w:line="240" w:lineRule="auto"/>
      </w:pPr>
      <w:r>
        <w:continuationSeparator/>
      </w:r>
    </w:p>
  </w:footnote>
  <w:footnote w:type="continuationNotice" w:id="1">
    <w:p w14:paraId="5EDDCF55" w14:textId="77777777" w:rsidR="00695E92" w:rsidRDefault="00695E92">
      <w:pPr>
        <w:spacing w:after="0" w:line="240" w:lineRule="auto"/>
      </w:pPr>
    </w:p>
  </w:footnote>
  <w:footnote w:id="2">
    <w:p w14:paraId="6DCD9348" w14:textId="77777777" w:rsidR="00BF6D3E" w:rsidRDefault="00BF6D3E" w:rsidP="00BF6D3E">
      <w:pPr>
        <w:pStyle w:val="FootnoteText"/>
      </w:pPr>
      <w:r>
        <w:rPr>
          <w:rStyle w:val="FootnoteReference"/>
        </w:rPr>
        <w:footnoteRef/>
      </w:r>
      <w:r>
        <w:t xml:space="preserve"> </w:t>
      </w:r>
      <w:hyperlink r:id="rId1" w:history="1">
        <w:r w:rsidRPr="004F28E9">
          <w:rPr>
            <w:color w:val="0000FF"/>
            <w:sz w:val="22"/>
            <w:szCs w:val="22"/>
            <w:u w:val="single"/>
          </w:rPr>
          <w:t>O. Reg. 153/23: LIMITATION PERIODS (ontario.ca)</w:t>
        </w:r>
      </w:hyperlink>
    </w:p>
  </w:footnote>
  <w:footnote w:id="3">
    <w:p w14:paraId="02982932" w14:textId="77777777" w:rsidR="00BF6D3E" w:rsidRDefault="00BF6D3E" w:rsidP="00BF6D3E">
      <w:pPr>
        <w:pStyle w:val="FootnoteText"/>
      </w:pPr>
      <w:r>
        <w:rPr>
          <w:rStyle w:val="FootnoteReference"/>
        </w:rPr>
        <w:footnoteRef/>
      </w:r>
      <w:r>
        <w:t xml:space="preserve"> </w:t>
      </w:r>
      <w:hyperlink r:id="rId2" w:history="1">
        <w:r w:rsidRPr="0054164F">
          <w:rPr>
            <w:color w:val="0000FF"/>
            <w:sz w:val="22"/>
            <w:szCs w:val="22"/>
            <w:u w:val="single"/>
          </w:rPr>
          <w:t>O. Reg. 161/23: ADJUSTMENTS UNDER SECTION 25.33 OF THE ACT (ontario.ca)</w:t>
        </w:r>
      </w:hyperlink>
    </w:p>
  </w:footnote>
  <w:footnote w:id="4">
    <w:p w14:paraId="3D98D715" w14:textId="77777777" w:rsidR="00BF6D3E" w:rsidRDefault="00BF6D3E" w:rsidP="00BF6D3E">
      <w:pPr>
        <w:pStyle w:val="FootnoteText"/>
      </w:pPr>
      <w:r>
        <w:rPr>
          <w:rStyle w:val="FootnoteReference"/>
        </w:rPr>
        <w:footnoteRef/>
      </w:r>
      <w:r>
        <w:t xml:space="preserve"> IESO Charge Types and Equations, Issue 84.0, November 29, 2023, p.231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775C" w14:textId="5AF9E543" w:rsidR="00675A5F" w:rsidRDefault="00675A5F" w:rsidP="00CF7876">
    <w:pPr>
      <w:pStyle w:val="Header"/>
      <w:tabs>
        <w:tab w:val="clear" w:pos="9360"/>
        <w:tab w:val="right" w:pos="9630"/>
      </w:tabs>
      <w:ind w:right="-308"/>
      <w:jc w:val="right"/>
    </w:pPr>
    <w:r>
      <w:rPr>
        <w:noProof/>
      </w:rPr>
      <w:drawing>
        <wp:inline distT="0" distB="0" distL="0" distR="0" wp14:anchorId="40B264EE" wp14:editId="16D6CD83">
          <wp:extent cx="1841792" cy="537845"/>
          <wp:effectExtent l="0" t="0" r="6350" b="0"/>
          <wp:docPr id="2" name="Picture 2"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792" cy="537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7E1C5B"/>
    <w:multiLevelType w:val="multilevel"/>
    <w:tmpl w:val="0409001D"/>
    <w:lvl w:ilvl="0">
      <w:start w:val="1"/>
      <w:numFmt w:val="decimal"/>
      <w:lvlText w:val="%1)"/>
      <w:lvlJc w:val="left"/>
      <w:pPr>
        <w:ind w:left="720" w:hanging="360"/>
      </w:pPr>
      <w:rPr>
        <w:rFonts w:hint="default"/>
        <w:sz w:val="24"/>
        <w:szCs w:val="24"/>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055121CB"/>
    <w:multiLevelType w:val="hybridMultilevel"/>
    <w:tmpl w:val="634AAC2A"/>
    <w:lvl w:ilvl="0" w:tplc="38E0798A">
      <w:start w:val="9"/>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B68E9"/>
    <w:multiLevelType w:val="hybridMultilevel"/>
    <w:tmpl w:val="9C50161E"/>
    <w:lvl w:ilvl="0" w:tplc="957A0F68">
      <w:start w:val="1"/>
      <w:numFmt w:val="lowerLetter"/>
      <w:lvlText w:val="%1)"/>
      <w:lvlJc w:val="left"/>
      <w:pPr>
        <w:ind w:left="720" w:hanging="360"/>
      </w:pPr>
      <w:rPr>
        <w:rFonts w:ascii="Arial" w:hAnsi="Arial" w:cs="Aria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C46917"/>
    <w:multiLevelType w:val="hybridMultilevel"/>
    <w:tmpl w:val="10F27E04"/>
    <w:lvl w:ilvl="0" w:tplc="7C043B34">
      <w:start w:val="1"/>
      <w:numFmt w:val="lowerRoman"/>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C86A3F"/>
    <w:multiLevelType w:val="hybridMultilevel"/>
    <w:tmpl w:val="D246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E017F1"/>
    <w:multiLevelType w:val="hybridMultilevel"/>
    <w:tmpl w:val="67EC4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B05937"/>
    <w:multiLevelType w:val="hybridMultilevel"/>
    <w:tmpl w:val="B6403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70CC1"/>
    <w:multiLevelType w:val="hybridMultilevel"/>
    <w:tmpl w:val="346438FE"/>
    <w:lvl w:ilvl="0" w:tplc="7C043B34">
      <w:start w:val="1"/>
      <w:numFmt w:val="lowerRoman"/>
      <w:lvlText w:val="%1."/>
      <w:lvlJc w:val="left"/>
      <w:pPr>
        <w:ind w:left="1080" w:hanging="360"/>
      </w:pPr>
      <w:rPr>
        <w:rFonts w:hint="default"/>
      </w:rPr>
    </w:lvl>
    <w:lvl w:ilvl="1" w:tplc="33965180">
      <w:start w:val="1"/>
      <w:numFmt w:val="lowerRoman"/>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04309A"/>
    <w:multiLevelType w:val="hybridMultilevel"/>
    <w:tmpl w:val="5E5A1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416936"/>
    <w:multiLevelType w:val="hybridMultilevel"/>
    <w:tmpl w:val="0450C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3776F34"/>
    <w:multiLevelType w:val="hybridMultilevel"/>
    <w:tmpl w:val="A20887C0"/>
    <w:lvl w:ilvl="0" w:tplc="1FEE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635E5"/>
    <w:multiLevelType w:val="hybridMultilevel"/>
    <w:tmpl w:val="BA921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806D9"/>
    <w:multiLevelType w:val="hybridMultilevel"/>
    <w:tmpl w:val="C7E2D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6D1F39"/>
    <w:multiLevelType w:val="hybridMultilevel"/>
    <w:tmpl w:val="E4342BB8"/>
    <w:lvl w:ilvl="0" w:tplc="04090001">
      <w:start w:val="1"/>
      <w:numFmt w:val="bullet"/>
      <w:lvlText w:val=""/>
      <w:lvlJc w:val="left"/>
      <w:pPr>
        <w:ind w:left="720" w:hanging="360"/>
      </w:pPr>
      <w:rPr>
        <w:rFonts w:ascii="Symbol" w:hAnsi="Symbol" w:hint="default"/>
        <w:b/>
      </w:rPr>
    </w:lvl>
    <w:lvl w:ilvl="1" w:tplc="7C043B34">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663B2"/>
    <w:multiLevelType w:val="hybridMultilevel"/>
    <w:tmpl w:val="F800D6E8"/>
    <w:lvl w:ilvl="0" w:tplc="7C043B34">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3C2D84"/>
    <w:multiLevelType w:val="hybridMultilevel"/>
    <w:tmpl w:val="D0FABB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14A25"/>
    <w:multiLevelType w:val="hybridMultilevel"/>
    <w:tmpl w:val="45BA60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AB45F7"/>
    <w:multiLevelType w:val="hybridMultilevel"/>
    <w:tmpl w:val="CA8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723051"/>
    <w:multiLevelType w:val="hybridMultilevel"/>
    <w:tmpl w:val="33800D7A"/>
    <w:lvl w:ilvl="0" w:tplc="B990496E">
      <w:start w:val="201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6DB4E7F"/>
    <w:multiLevelType w:val="hybridMultilevel"/>
    <w:tmpl w:val="3E4E91D8"/>
    <w:lvl w:ilvl="0" w:tplc="0470A404">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957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E54679"/>
    <w:multiLevelType w:val="hybridMultilevel"/>
    <w:tmpl w:val="346438FE"/>
    <w:lvl w:ilvl="0" w:tplc="7C043B34">
      <w:start w:val="1"/>
      <w:numFmt w:val="lowerRoman"/>
      <w:lvlText w:val="%1."/>
      <w:lvlJc w:val="left"/>
      <w:pPr>
        <w:ind w:left="1080" w:hanging="360"/>
      </w:pPr>
      <w:rPr>
        <w:rFonts w:hint="default"/>
      </w:rPr>
    </w:lvl>
    <w:lvl w:ilvl="1" w:tplc="33965180">
      <w:start w:val="1"/>
      <w:numFmt w:val="lowerRoman"/>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1D56C01"/>
    <w:multiLevelType w:val="hybridMultilevel"/>
    <w:tmpl w:val="DDE4E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417C2"/>
    <w:multiLevelType w:val="hybridMultilevel"/>
    <w:tmpl w:val="23946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FD1432"/>
    <w:multiLevelType w:val="hybridMultilevel"/>
    <w:tmpl w:val="D8C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E7901"/>
    <w:multiLevelType w:val="hybridMultilevel"/>
    <w:tmpl w:val="CAF000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81B233B"/>
    <w:multiLevelType w:val="hybridMultilevel"/>
    <w:tmpl w:val="A62ED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864064D"/>
    <w:multiLevelType w:val="hybridMultilevel"/>
    <w:tmpl w:val="F3A4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1E6FFE"/>
    <w:multiLevelType w:val="hybridMultilevel"/>
    <w:tmpl w:val="44280068"/>
    <w:lvl w:ilvl="0" w:tplc="7C043B34">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394D7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813D88"/>
    <w:multiLevelType w:val="multilevel"/>
    <w:tmpl w:val="740C7694"/>
    <w:lvl w:ilvl="0">
      <w:start w:val="1"/>
      <w:numFmt w:val="decimal"/>
      <w:lvlText w:val="%1)"/>
      <w:lvlJc w:val="left"/>
      <w:pPr>
        <w:ind w:left="360" w:hanging="360"/>
      </w:pPr>
      <w:rPr>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02F0477"/>
    <w:multiLevelType w:val="hybridMultilevel"/>
    <w:tmpl w:val="198A2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1363B7"/>
    <w:multiLevelType w:val="hybridMultilevel"/>
    <w:tmpl w:val="DDBC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290B2C"/>
    <w:multiLevelType w:val="hybridMultilevel"/>
    <w:tmpl w:val="F288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656095"/>
    <w:multiLevelType w:val="hybridMultilevel"/>
    <w:tmpl w:val="2276665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C86055B"/>
    <w:multiLevelType w:val="hybridMultilevel"/>
    <w:tmpl w:val="2BE09A14"/>
    <w:lvl w:ilvl="0" w:tplc="1FEE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C5FE3"/>
    <w:multiLevelType w:val="hybridMultilevel"/>
    <w:tmpl w:val="7B808278"/>
    <w:lvl w:ilvl="0" w:tplc="7C043B34">
      <w:start w:val="1"/>
      <w:numFmt w:val="lowerRoman"/>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1892E42"/>
    <w:multiLevelType w:val="hybridMultilevel"/>
    <w:tmpl w:val="3038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1F626C"/>
    <w:multiLevelType w:val="hybridMultilevel"/>
    <w:tmpl w:val="90FEFA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81F6566"/>
    <w:multiLevelType w:val="multilevel"/>
    <w:tmpl w:val="3BE8C484"/>
    <w:lvl w:ilvl="0">
      <w:start w:val="2"/>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0218C4"/>
    <w:multiLevelType w:val="hybridMultilevel"/>
    <w:tmpl w:val="8FBA7C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A50C0D"/>
    <w:multiLevelType w:val="hybridMultilevel"/>
    <w:tmpl w:val="BDC004E8"/>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B990496E">
      <w:start w:val="2016"/>
      <w:numFmt w:val="bullet"/>
      <w:lvlText w:val="•"/>
      <w:lvlJc w:val="left"/>
      <w:pPr>
        <w:ind w:left="1874" w:hanging="360"/>
      </w:pPr>
      <w:rPr>
        <w:rFonts w:ascii="Arial" w:eastAsia="Times New Roman" w:hAnsi="Arial" w:cs="Arial" w:hint="default"/>
      </w:rPr>
    </w:lvl>
    <w:lvl w:ilvl="3" w:tplc="0409000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51" w15:restartNumberingAfterBreak="0">
    <w:nsid w:val="5E53728E"/>
    <w:multiLevelType w:val="multilevel"/>
    <w:tmpl w:val="C91E1D12"/>
    <w:lvl w:ilvl="0">
      <w:start w:val="2"/>
      <w:numFmt w:val="lowerLetter"/>
      <w:lvlText w:val="%1)"/>
      <w:lvlJc w:val="left"/>
      <w:pPr>
        <w:ind w:left="720" w:hanging="360"/>
      </w:pPr>
      <w:rPr>
        <w:rFonts w:hint="default"/>
      </w:rPr>
    </w:lvl>
    <w:lvl w:ilvl="1">
      <w:start w:val="9"/>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5F0D4B87"/>
    <w:multiLevelType w:val="hybridMultilevel"/>
    <w:tmpl w:val="761A5656"/>
    <w:lvl w:ilvl="0" w:tplc="F53468A8">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FA21366"/>
    <w:multiLevelType w:val="hybridMultilevel"/>
    <w:tmpl w:val="141826DA"/>
    <w:lvl w:ilvl="0" w:tplc="F53468A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CD11F3"/>
    <w:multiLevelType w:val="hybridMultilevel"/>
    <w:tmpl w:val="8C760D26"/>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4A3EEF"/>
    <w:multiLevelType w:val="hybridMultilevel"/>
    <w:tmpl w:val="7EA63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C56062"/>
    <w:multiLevelType w:val="hybridMultilevel"/>
    <w:tmpl w:val="94C6E0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9" w15:restartNumberingAfterBreak="0">
    <w:nsid w:val="63987C38"/>
    <w:multiLevelType w:val="hybridMultilevel"/>
    <w:tmpl w:val="A39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B44C3B"/>
    <w:multiLevelType w:val="hybridMultilevel"/>
    <w:tmpl w:val="B47811FA"/>
    <w:lvl w:ilvl="0" w:tplc="0409000F">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0E3057"/>
    <w:multiLevelType w:val="hybridMultilevel"/>
    <w:tmpl w:val="891C5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49A3C4C"/>
    <w:multiLevelType w:val="hybridMultilevel"/>
    <w:tmpl w:val="33FE1D5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4C77FF4"/>
    <w:multiLevelType w:val="hybridMultilevel"/>
    <w:tmpl w:val="12F8210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8832EE1"/>
    <w:multiLevelType w:val="hybridMultilevel"/>
    <w:tmpl w:val="390E3702"/>
    <w:lvl w:ilvl="0" w:tplc="7C043B3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9AE7601"/>
    <w:multiLevelType w:val="hybridMultilevel"/>
    <w:tmpl w:val="BCAA6D4A"/>
    <w:lvl w:ilvl="0" w:tplc="1FEE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C5832D9"/>
    <w:multiLevelType w:val="hybridMultilevel"/>
    <w:tmpl w:val="D8D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7349B3"/>
    <w:multiLevelType w:val="hybridMultilevel"/>
    <w:tmpl w:val="58868C74"/>
    <w:lvl w:ilvl="0" w:tplc="04090017">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3A854BF"/>
    <w:multiLevelType w:val="hybridMultilevel"/>
    <w:tmpl w:val="D592E8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C3242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54B0DFC"/>
    <w:multiLevelType w:val="multilevel"/>
    <w:tmpl w:val="0409001D"/>
    <w:lvl w:ilvl="0">
      <w:start w:val="1"/>
      <w:numFmt w:val="decimal"/>
      <w:lvlText w:val="%1)"/>
      <w:lvlJc w:val="left"/>
      <w:pPr>
        <w:ind w:left="360" w:hanging="360"/>
      </w:pPr>
      <w:rPr>
        <w:b/>
        <w:bCs/>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5687AA8"/>
    <w:multiLevelType w:val="hybridMultilevel"/>
    <w:tmpl w:val="917E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7F12080"/>
    <w:multiLevelType w:val="hybridMultilevel"/>
    <w:tmpl w:val="FD96FEA4"/>
    <w:lvl w:ilvl="0" w:tplc="7C043B3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8506884"/>
    <w:multiLevelType w:val="hybridMultilevel"/>
    <w:tmpl w:val="D8B8CA94"/>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04090001">
      <w:start w:val="1"/>
      <w:numFmt w:val="bullet"/>
      <w:lvlText w:val=""/>
      <w:lvlJc w:val="left"/>
      <w:pPr>
        <w:ind w:left="1874" w:hanging="360"/>
      </w:pPr>
      <w:rPr>
        <w:rFonts w:ascii="Symbol" w:hAnsi="Symbol"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5" w15:restartNumberingAfterBreak="0">
    <w:nsid w:val="79661950"/>
    <w:multiLevelType w:val="hybridMultilevel"/>
    <w:tmpl w:val="145C6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652C3E"/>
    <w:multiLevelType w:val="hybridMultilevel"/>
    <w:tmpl w:val="346438FE"/>
    <w:lvl w:ilvl="0" w:tplc="7C043B34">
      <w:start w:val="1"/>
      <w:numFmt w:val="lowerRoman"/>
      <w:lvlText w:val="%1."/>
      <w:lvlJc w:val="left"/>
      <w:pPr>
        <w:ind w:left="1080" w:hanging="360"/>
      </w:pPr>
      <w:rPr>
        <w:rFonts w:hint="default"/>
      </w:rPr>
    </w:lvl>
    <w:lvl w:ilvl="1" w:tplc="33965180">
      <w:start w:val="1"/>
      <w:numFmt w:val="lowerRoman"/>
      <w:lvlText w:val="%2)"/>
      <w:lvlJc w:val="left"/>
      <w:pPr>
        <w:ind w:left="2160" w:hanging="72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BD26F92"/>
    <w:multiLevelType w:val="hybridMultilevel"/>
    <w:tmpl w:val="31FCDA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F6C2A78"/>
    <w:multiLevelType w:val="hybridMultilevel"/>
    <w:tmpl w:val="CDEC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7FBA4EE6"/>
    <w:multiLevelType w:val="hybridMultilevel"/>
    <w:tmpl w:val="29F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657903">
    <w:abstractNumId w:val="48"/>
  </w:num>
  <w:num w:numId="2" w16cid:durableId="394358705">
    <w:abstractNumId w:val="57"/>
  </w:num>
  <w:num w:numId="3" w16cid:durableId="742414813">
    <w:abstractNumId w:val="22"/>
  </w:num>
  <w:num w:numId="4" w16cid:durableId="2062703707">
    <w:abstractNumId w:val="0"/>
  </w:num>
  <w:num w:numId="5" w16cid:durableId="642807232">
    <w:abstractNumId w:val="78"/>
  </w:num>
  <w:num w:numId="6" w16cid:durableId="751585675">
    <w:abstractNumId w:val="68"/>
  </w:num>
  <w:num w:numId="7" w16cid:durableId="495387811">
    <w:abstractNumId w:val="71"/>
  </w:num>
  <w:num w:numId="8" w16cid:durableId="1548493211">
    <w:abstractNumId w:val="6"/>
  </w:num>
  <w:num w:numId="9" w16cid:durableId="56975347">
    <w:abstractNumId w:val="2"/>
  </w:num>
  <w:num w:numId="10" w16cid:durableId="511186190">
    <w:abstractNumId w:val="74"/>
  </w:num>
  <w:num w:numId="11" w16cid:durableId="1366518185">
    <w:abstractNumId w:val="62"/>
  </w:num>
  <w:num w:numId="12" w16cid:durableId="1156919737">
    <w:abstractNumId w:val="18"/>
  </w:num>
  <w:num w:numId="13" w16cid:durableId="1075933757">
    <w:abstractNumId w:val="42"/>
  </w:num>
  <w:num w:numId="14" w16cid:durableId="1338269126">
    <w:abstractNumId w:val="29"/>
  </w:num>
  <w:num w:numId="15" w16cid:durableId="1406875784">
    <w:abstractNumId w:val="38"/>
  </w:num>
  <w:num w:numId="16" w16cid:durableId="647170105">
    <w:abstractNumId w:val="45"/>
  </w:num>
  <w:num w:numId="17" w16cid:durableId="639967807">
    <w:abstractNumId w:val="79"/>
  </w:num>
  <w:num w:numId="18" w16cid:durableId="893467864">
    <w:abstractNumId w:val="56"/>
  </w:num>
  <w:num w:numId="19" w16cid:durableId="1799956931">
    <w:abstractNumId w:val="4"/>
  </w:num>
  <w:num w:numId="20" w16cid:durableId="1221015768">
    <w:abstractNumId w:val="66"/>
  </w:num>
  <w:num w:numId="21" w16cid:durableId="576283765">
    <w:abstractNumId w:val="46"/>
  </w:num>
  <w:num w:numId="22" w16cid:durableId="1478956832">
    <w:abstractNumId w:val="54"/>
  </w:num>
  <w:num w:numId="23" w16cid:durableId="1308241802">
    <w:abstractNumId w:val="59"/>
  </w:num>
  <w:num w:numId="24" w16cid:durableId="354162297">
    <w:abstractNumId w:val="81"/>
  </w:num>
  <w:num w:numId="25" w16cid:durableId="1990358434">
    <w:abstractNumId w:val="3"/>
  </w:num>
  <w:num w:numId="26" w16cid:durableId="1360010232">
    <w:abstractNumId w:val="12"/>
  </w:num>
  <w:num w:numId="27" w16cid:durableId="1037120448">
    <w:abstractNumId w:val="21"/>
  </w:num>
  <w:num w:numId="28" w16cid:durableId="1369183033">
    <w:abstractNumId w:val="23"/>
  </w:num>
  <w:num w:numId="29" w16cid:durableId="1303314770">
    <w:abstractNumId w:val="80"/>
  </w:num>
  <w:num w:numId="30" w16cid:durableId="1273590436">
    <w:abstractNumId w:val="50"/>
  </w:num>
  <w:num w:numId="31" w16cid:durableId="2122190559">
    <w:abstractNumId w:val="14"/>
  </w:num>
  <w:num w:numId="32" w16cid:durableId="1454128895">
    <w:abstractNumId w:val="49"/>
  </w:num>
  <w:num w:numId="33" w16cid:durableId="1621302041">
    <w:abstractNumId w:val="77"/>
  </w:num>
  <w:num w:numId="34" w16cid:durableId="2088454169">
    <w:abstractNumId w:val="20"/>
  </w:num>
  <w:num w:numId="35" w16cid:durableId="1675448229">
    <w:abstractNumId w:val="61"/>
  </w:num>
  <w:num w:numId="36" w16cid:durableId="1164902878">
    <w:abstractNumId w:val="67"/>
  </w:num>
  <w:num w:numId="37" w16cid:durableId="521167338">
    <w:abstractNumId w:val="39"/>
  </w:num>
  <w:num w:numId="38" w16cid:durableId="24406923">
    <w:abstractNumId w:val="30"/>
  </w:num>
  <w:num w:numId="39" w16cid:durableId="1334185728">
    <w:abstractNumId w:val="26"/>
  </w:num>
  <w:num w:numId="40" w16cid:durableId="671684111">
    <w:abstractNumId w:val="16"/>
  </w:num>
  <w:num w:numId="41" w16cid:durableId="1350133651">
    <w:abstractNumId w:val="32"/>
  </w:num>
  <w:num w:numId="42" w16cid:durableId="583538682">
    <w:abstractNumId w:val="33"/>
  </w:num>
  <w:num w:numId="43" w16cid:durableId="1094475668">
    <w:abstractNumId w:val="15"/>
  </w:num>
  <w:num w:numId="44" w16cid:durableId="74017842">
    <w:abstractNumId w:val="8"/>
  </w:num>
  <w:num w:numId="45" w16cid:durableId="1495803975">
    <w:abstractNumId w:val="1"/>
  </w:num>
  <w:num w:numId="46" w16cid:durableId="252785787">
    <w:abstractNumId w:val="24"/>
  </w:num>
  <w:num w:numId="47" w16cid:durableId="658729595">
    <w:abstractNumId w:val="5"/>
  </w:num>
  <w:num w:numId="48" w16cid:durableId="1745294525">
    <w:abstractNumId w:val="60"/>
  </w:num>
  <w:num w:numId="49" w16cid:durableId="523639888">
    <w:abstractNumId w:val="70"/>
  </w:num>
  <w:num w:numId="50" w16cid:durableId="27294767">
    <w:abstractNumId w:val="64"/>
  </w:num>
  <w:num w:numId="51" w16cid:durableId="793182494">
    <w:abstractNumId w:val="73"/>
  </w:num>
  <w:num w:numId="52" w16cid:durableId="993486646">
    <w:abstractNumId w:val="7"/>
  </w:num>
  <w:num w:numId="53" w16cid:durableId="1027367664">
    <w:abstractNumId w:val="28"/>
  </w:num>
  <w:num w:numId="54" w16cid:durableId="1256092804">
    <w:abstractNumId w:val="72"/>
  </w:num>
  <w:num w:numId="55" w16cid:durableId="291984743">
    <w:abstractNumId w:val="76"/>
  </w:num>
  <w:num w:numId="56" w16cid:durableId="1608660431">
    <w:abstractNumId w:val="10"/>
  </w:num>
  <w:num w:numId="57" w16cid:durableId="1400783519">
    <w:abstractNumId w:val="63"/>
  </w:num>
  <w:num w:numId="58" w16cid:durableId="607738483">
    <w:abstractNumId w:val="40"/>
  </w:num>
  <w:num w:numId="59" w16cid:durableId="1631131387">
    <w:abstractNumId w:val="19"/>
  </w:num>
  <w:num w:numId="60" w16cid:durableId="1571453812">
    <w:abstractNumId w:val="53"/>
  </w:num>
  <w:num w:numId="61" w16cid:durableId="537863183">
    <w:abstractNumId w:val="25"/>
  </w:num>
  <w:num w:numId="62" w16cid:durableId="415590793">
    <w:abstractNumId w:val="35"/>
  </w:num>
  <w:num w:numId="63" w16cid:durableId="39870084">
    <w:abstractNumId w:val="37"/>
  </w:num>
  <w:num w:numId="64" w16cid:durableId="229314424">
    <w:abstractNumId w:val="11"/>
  </w:num>
  <w:num w:numId="65" w16cid:durableId="1585534911">
    <w:abstractNumId w:val="41"/>
  </w:num>
  <w:num w:numId="66" w16cid:durableId="1256671202">
    <w:abstractNumId w:val="65"/>
  </w:num>
  <w:num w:numId="67" w16cid:durableId="1547134696">
    <w:abstractNumId w:val="13"/>
  </w:num>
  <w:num w:numId="68" w16cid:durableId="1873876828">
    <w:abstractNumId w:val="75"/>
  </w:num>
  <w:num w:numId="69" w16cid:durableId="1648319719">
    <w:abstractNumId w:val="31"/>
  </w:num>
  <w:num w:numId="70" w16cid:durableId="424570247">
    <w:abstractNumId w:val="44"/>
  </w:num>
  <w:num w:numId="71" w16cid:durableId="247470275">
    <w:abstractNumId w:val="69"/>
  </w:num>
  <w:num w:numId="72" w16cid:durableId="1741826794">
    <w:abstractNumId w:val="9"/>
  </w:num>
  <w:num w:numId="73" w16cid:durableId="1794865040">
    <w:abstractNumId w:val="47"/>
  </w:num>
  <w:num w:numId="74" w16cid:durableId="419058438">
    <w:abstractNumId w:val="17"/>
  </w:num>
  <w:num w:numId="75" w16cid:durableId="116220586">
    <w:abstractNumId w:val="34"/>
  </w:num>
  <w:num w:numId="76" w16cid:durableId="1948081010">
    <w:abstractNumId w:val="51"/>
  </w:num>
  <w:num w:numId="77" w16cid:durableId="949748471">
    <w:abstractNumId w:val="27"/>
  </w:num>
  <w:num w:numId="78" w16cid:durableId="747115201">
    <w:abstractNumId w:val="43"/>
  </w:num>
  <w:num w:numId="79" w16cid:durableId="860582361">
    <w:abstractNumId w:val="55"/>
  </w:num>
  <w:num w:numId="80" w16cid:durableId="1415936010">
    <w:abstractNumId w:val="52"/>
  </w:num>
  <w:num w:numId="81" w16cid:durableId="1467045219">
    <w:abstractNumId w:val="36"/>
  </w:num>
  <w:num w:numId="82" w16cid:durableId="1358461325">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MDUyNjS2NDWxMDJS0lEKTi0uzszPAykwrAUA6No2PCwAAAA="/>
  </w:docVars>
  <w:rsids>
    <w:rsidRoot w:val="00FB1EDF"/>
    <w:rsid w:val="000009EC"/>
    <w:rsid w:val="00000F66"/>
    <w:rsid w:val="0000233E"/>
    <w:rsid w:val="000074F9"/>
    <w:rsid w:val="00007BEA"/>
    <w:rsid w:val="0001002C"/>
    <w:rsid w:val="00010A8F"/>
    <w:rsid w:val="00011BBB"/>
    <w:rsid w:val="00012B1D"/>
    <w:rsid w:val="0001326A"/>
    <w:rsid w:val="0001619E"/>
    <w:rsid w:val="00016859"/>
    <w:rsid w:val="000168A5"/>
    <w:rsid w:val="00016A09"/>
    <w:rsid w:val="000205A3"/>
    <w:rsid w:val="00023F70"/>
    <w:rsid w:val="00023FCC"/>
    <w:rsid w:val="000268EB"/>
    <w:rsid w:val="000305E2"/>
    <w:rsid w:val="000306EA"/>
    <w:rsid w:val="00030926"/>
    <w:rsid w:val="00032193"/>
    <w:rsid w:val="0003366F"/>
    <w:rsid w:val="00033BF9"/>
    <w:rsid w:val="0003472A"/>
    <w:rsid w:val="00034BE1"/>
    <w:rsid w:val="00034EB1"/>
    <w:rsid w:val="000351ED"/>
    <w:rsid w:val="000364AF"/>
    <w:rsid w:val="000366AF"/>
    <w:rsid w:val="00037018"/>
    <w:rsid w:val="00037531"/>
    <w:rsid w:val="00037765"/>
    <w:rsid w:val="00040639"/>
    <w:rsid w:val="0004088C"/>
    <w:rsid w:val="00046DFF"/>
    <w:rsid w:val="00047BEB"/>
    <w:rsid w:val="00051A29"/>
    <w:rsid w:val="00051EFA"/>
    <w:rsid w:val="000526E2"/>
    <w:rsid w:val="00052B80"/>
    <w:rsid w:val="000531B5"/>
    <w:rsid w:val="000539F0"/>
    <w:rsid w:val="000542D4"/>
    <w:rsid w:val="00055D82"/>
    <w:rsid w:val="00055E19"/>
    <w:rsid w:val="000575D2"/>
    <w:rsid w:val="00057F8C"/>
    <w:rsid w:val="000611B9"/>
    <w:rsid w:val="00063D98"/>
    <w:rsid w:val="00063E16"/>
    <w:rsid w:val="0006442D"/>
    <w:rsid w:val="00067615"/>
    <w:rsid w:val="000677EF"/>
    <w:rsid w:val="00067BAB"/>
    <w:rsid w:val="00067EFE"/>
    <w:rsid w:val="000720A6"/>
    <w:rsid w:val="00073165"/>
    <w:rsid w:val="00073734"/>
    <w:rsid w:val="00073956"/>
    <w:rsid w:val="00074A0B"/>
    <w:rsid w:val="000755DB"/>
    <w:rsid w:val="00075712"/>
    <w:rsid w:val="00075FCE"/>
    <w:rsid w:val="00076D59"/>
    <w:rsid w:val="00082EC7"/>
    <w:rsid w:val="000830F0"/>
    <w:rsid w:val="00083469"/>
    <w:rsid w:val="0008407E"/>
    <w:rsid w:val="0008678D"/>
    <w:rsid w:val="00086C5F"/>
    <w:rsid w:val="00087695"/>
    <w:rsid w:val="00087D30"/>
    <w:rsid w:val="000906BC"/>
    <w:rsid w:val="00090D35"/>
    <w:rsid w:val="00091357"/>
    <w:rsid w:val="000913DE"/>
    <w:rsid w:val="00091BD2"/>
    <w:rsid w:val="0009202C"/>
    <w:rsid w:val="000947C5"/>
    <w:rsid w:val="00094C5E"/>
    <w:rsid w:val="0009508C"/>
    <w:rsid w:val="000956C4"/>
    <w:rsid w:val="00095F96"/>
    <w:rsid w:val="000A007A"/>
    <w:rsid w:val="000A1272"/>
    <w:rsid w:val="000A3D49"/>
    <w:rsid w:val="000A61AB"/>
    <w:rsid w:val="000A75C4"/>
    <w:rsid w:val="000A7B96"/>
    <w:rsid w:val="000B0082"/>
    <w:rsid w:val="000B0CC0"/>
    <w:rsid w:val="000B1A8C"/>
    <w:rsid w:val="000B28B5"/>
    <w:rsid w:val="000B31FD"/>
    <w:rsid w:val="000B3462"/>
    <w:rsid w:val="000B4919"/>
    <w:rsid w:val="000B4FC7"/>
    <w:rsid w:val="000B5670"/>
    <w:rsid w:val="000B7410"/>
    <w:rsid w:val="000C16D2"/>
    <w:rsid w:val="000C3940"/>
    <w:rsid w:val="000C40D2"/>
    <w:rsid w:val="000C673D"/>
    <w:rsid w:val="000C6F02"/>
    <w:rsid w:val="000C75BE"/>
    <w:rsid w:val="000D119F"/>
    <w:rsid w:val="000D1FBB"/>
    <w:rsid w:val="000D35E9"/>
    <w:rsid w:val="000D595E"/>
    <w:rsid w:val="000D5E72"/>
    <w:rsid w:val="000D6CE1"/>
    <w:rsid w:val="000D7BC8"/>
    <w:rsid w:val="000E1595"/>
    <w:rsid w:val="000E293E"/>
    <w:rsid w:val="000E3CB1"/>
    <w:rsid w:val="000E47C0"/>
    <w:rsid w:val="000E5693"/>
    <w:rsid w:val="000E67A5"/>
    <w:rsid w:val="000E7C76"/>
    <w:rsid w:val="000F052D"/>
    <w:rsid w:val="000F07E0"/>
    <w:rsid w:val="000F0A24"/>
    <w:rsid w:val="000F1D53"/>
    <w:rsid w:val="000F1FA6"/>
    <w:rsid w:val="000F3591"/>
    <w:rsid w:val="000F4CBF"/>
    <w:rsid w:val="000F552F"/>
    <w:rsid w:val="000F5726"/>
    <w:rsid w:val="000F685E"/>
    <w:rsid w:val="000F729B"/>
    <w:rsid w:val="000F7CFB"/>
    <w:rsid w:val="00100089"/>
    <w:rsid w:val="00100588"/>
    <w:rsid w:val="00102D5E"/>
    <w:rsid w:val="00102E60"/>
    <w:rsid w:val="00104146"/>
    <w:rsid w:val="00106F41"/>
    <w:rsid w:val="00107703"/>
    <w:rsid w:val="00107DEB"/>
    <w:rsid w:val="001122E5"/>
    <w:rsid w:val="001126A5"/>
    <w:rsid w:val="0011301A"/>
    <w:rsid w:val="00114C8C"/>
    <w:rsid w:val="0011529A"/>
    <w:rsid w:val="00115411"/>
    <w:rsid w:val="00115716"/>
    <w:rsid w:val="0011626B"/>
    <w:rsid w:val="00122BF4"/>
    <w:rsid w:val="001241FA"/>
    <w:rsid w:val="001245C2"/>
    <w:rsid w:val="00125AFD"/>
    <w:rsid w:val="00125E46"/>
    <w:rsid w:val="0013009D"/>
    <w:rsid w:val="00132206"/>
    <w:rsid w:val="00132EE4"/>
    <w:rsid w:val="0013417C"/>
    <w:rsid w:val="001341A7"/>
    <w:rsid w:val="00134597"/>
    <w:rsid w:val="001410E9"/>
    <w:rsid w:val="0014184A"/>
    <w:rsid w:val="0014264E"/>
    <w:rsid w:val="001465AF"/>
    <w:rsid w:val="00146D15"/>
    <w:rsid w:val="00147CA7"/>
    <w:rsid w:val="001527CC"/>
    <w:rsid w:val="001529C0"/>
    <w:rsid w:val="00152B93"/>
    <w:rsid w:val="00152E40"/>
    <w:rsid w:val="00152EE3"/>
    <w:rsid w:val="00154893"/>
    <w:rsid w:val="00155BC8"/>
    <w:rsid w:val="0015779D"/>
    <w:rsid w:val="0016053C"/>
    <w:rsid w:val="00160F09"/>
    <w:rsid w:val="001614F6"/>
    <w:rsid w:val="001623FF"/>
    <w:rsid w:val="0016363E"/>
    <w:rsid w:val="0016368D"/>
    <w:rsid w:val="0016683B"/>
    <w:rsid w:val="0017181C"/>
    <w:rsid w:val="00171EDC"/>
    <w:rsid w:val="00173717"/>
    <w:rsid w:val="00173BAF"/>
    <w:rsid w:val="00174203"/>
    <w:rsid w:val="00174BA3"/>
    <w:rsid w:val="00174CCC"/>
    <w:rsid w:val="00174ECE"/>
    <w:rsid w:val="001774F1"/>
    <w:rsid w:val="00183C30"/>
    <w:rsid w:val="00184ADD"/>
    <w:rsid w:val="00186A60"/>
    <w:rsid w:val="00186FA4"/>
    <w:rsid w:val="0018763C"/>
    <w:rsid w:val="00190295"/>
    <w:rsid w:val="001907F4"/>
    <w:rsid w:val="0019103F"/>
    <w:rsid w:val="00192D2B"/>
    <w:rsid w:val="00196D4C"/>
    <w:rsid w:val="001A158F"/>
    <w:rsid w:val="001A165D"/>
    <w:rsid w:val="001A2777"/>
    <w:rsid w:val="001A2B58"/>
    <w:rsid w:val="001A2BA6"/>
    <w:rsid w:val="001A321F"/>
    <w:rsid w:val="001A350B"/>
    <w:rsid w:val="001A51FC"/>
    <w:rsid w:val="001A5869"/>
    <w:rsid w:val="001B047A"/>
    <w:rsid w:val="001B2597"/>
    <w:rsid w:val="001B3C2B"/>
    <w:rsid w:val="001B474B"/>
    <w:rsid w:val="001B50E0"/>
    <w:rsid w:val="001B699F"/>
    <w:rsid w:val="001B6B60"/>
    <w:rsid w:val="001C042F"/>
    <w:rsid w:val="001C054B"/>
    <w:rsid w:val="001C3862"/>
    <w:rsid w:val="001C505E"/>
    <w:rsid w:val="001C5359"/>
    <w:rsid w:val="001C667F"/>
    <w:rsid w:val="001C699C"/>
    <w:rsid w:val="001C6CEA"/>
    <w:rsid w:val="001C7997"/>
    <w:rsid w:val="001D1295"/>
    <w:rsid w:val="001D13B4"/>
    <w:rsid w:val="001D45E0"/>
    <w:rsid w:val="001D4DCB"/>
    <w:rsid w:val="001D51AE"/>
    <w:rsid w:val="001D634A"/>
    <w:rsid w:val="001D638B"/>
    <w:rsid w:val="001D64B3"/>
    <w:rsid w:val="001D6869"/>
    <w:rsid w:val="001D69C1"/>
    <w:rsid w:val="001D6B97"/>
    <w:rsid w:val="001D7104"/>
    <w:rsid w:val="001D766D"/>
    <w:rsid w:val="001E19D3"/>
    <w:rsid w:val="001E3196"/>
    <w:rsid w:val="001E3FF0"/>
    <w:rsid w:val="001E4CBD"/>
    <w:rsid w:val="001E5183"/>
    <w:rsid w:val="001E6017"/>
    <w:rsid w:val="001E6891"/>
    <w:rsid w:val="001E6E34"/>
    <w:rsid w:val="001E75CA"/>
    <w:rsid w:val="001F0D69"/>
    <w:rsid w:val="001F310D"/>
    <w:rsid w:val="001F4AF1"/>
    <w:rsid w:val="001F6529"/>
    <w:rsid w:val="001F67C4"/>
    <w:rsid w:val="001F6E14"/>
    <w:rsid w:val="001F7C14"/>
    <w:rsid w:val="001F7E13"/>
    <w:rsid w:val="0020047D"/>
    <w:rsid w:val="0020101A"/>
    <w:rsid w:val="00201481"/>
    <w:rsid w:val="002015B0"/>
    <w:rsid w:val="00201BCC"/>
    <w:rsid w:val="00201FFB"/>
    <w:rsid w:val="00202194"/>
    <w:rsid w:val="002026AF"/>
    <w:rsid w:val="00202D42"/>
    <w:rsid w:val="00202F43"/>
    <w:rsid w:val="00203180"/>
    <w:rsid w:val="002046C7"/>
    <w:rsid w:val="002053B8"/>
    <w:rsid w:val="0020606D"/>
    <w:rsid w:val="00206260"/>
    <w:rsid w:val="00206EAE"/>
    <w:rsid w:val="002108B1"/>
    <w:rsid w:val="002112C8"/>
    <w:rsid w:val="00211EB2"/>
    <w:rsid w:val="00212AE6"/>
    <w:rsid w:val="0021304E"/>
    <w:rsid w:val="0021306E"/>
    <w:rsid w:val="00213F42"/>
    <w:rsid w:val="0021486D"/>
    <w:rsid w:val="0021509D"/>
    <w:rsid w:val="00215680"/>
    <w:rsid w:val="00215936"/>
    <w:rsid w:val="00216893"/>
    <w:rsid w:val="00216FA1"/>
    <w:rsid w:val="002222EF"/>
    <w:rsid w:val="00225B3B"/>
    <w:rsid w:val="002279E5"/>
    <w:rsid w:val="0023004D"/>
    <w:rsid w:val="00230335"/>
    <w:rsid w:val="002314F2"/>
    <w:rsid w:val="00231606"/>
    <w:rsid w:val="00231A17"/>
    <w:rsid w:val="002344BB"/>
    <w:rsid w:val="00235829"/>
    <w:rsid w:val="0023632F"/>
    <w:rsid w:val="00236F9C"/>
    <w:rsid w:val="0024007B"/>
    <w:rsid w:val="00241F13"/>
    <w:rsid w:val="00242F89"/>
    <w:rsid w:val="00246022"/>
    <w:rsid w:val="00247546"/>
    <w:rsid w:val="00247872"/>
    <w:rsid w:val="00247DCC"/>
    <w:rsid w:val="002506DD"/>
    <w:rsid w:val="0025129E"/>
    <w:rsid w:val="002538FC"/>
    <w:rsid w:val="002545D5"/>
    <w:rsid w:val="0025475E"/>
    <w:rsid w:val="00254ED6"/>
    <w:rsid w:val="00255244"/>
    <w:rsid w:val="00255E6A"/>
    <w:rsid w:val="00260CC5"/>
    <w:rsid w:val="00261B7D"/>
    <w:rsid w:val="00263A1B"/>
    <w:rsid w:val="00264330"/>
    <w:rsid w:val="00264668"/>
    <w:rsid w:val="0026479E"/>
    <w:rsid w:val="002651E6"/>
    <w:rsid w:val="0026559C"/>
    <w:rsid w:val="00265C40"/>
    <w:rsid w:val="00266953"/>
    <w:rsid w:val="00271F50"/>
    <w:rsid w:val="00272D5F"/>
    <w:rsid w:val="00272E43"/>
    <w:rsid w:val="002749FC"/>
    <w:rsid w:val="0027635C"/>
    <w:rsid w:val="00276481"/>
    <w:rsid w:val="002767D1"/>
    <w:rsid w:val="002801BE"/>
    <w:rsid w:val="002840BD"/>
    <w:rsid w:val="00284A4B"/>
    <w:rsid w:val="00285801"/>
    <w:rsid w:val="002867FC"/>
    <w:rsid w:val="00287F57"/>
    <w:rsid w:val="00291575"/>
    <w:rsid w:val="00292776"/>
    <w:rsid w:val="00293665"/>
    <w:rsid w:val="00293FDF"/>
    <w:rsid w:val="0029522C"/>
    <w:rsid w:val="0029781C"/>
    <w:rsid w:val="00297B5C"/>
    <w:rsid w:val="002A08FC"/>
    <w:rsid w:val="002A2697"/>
    <w:rsid w:val="002A26C3"/>
    <w:rsid w:val="002A2870"/>
    <w:rsid w:val="002A2ADA"/>
    <w:rsid w:val="002A3981"/>
    <w:rsid w:val="002A3B55"/>
    <w:rsid w:val="002A51FD"/>
    <w:rsid w:val="002A5AEE"/>
    <w:rsid w:val="002A6944"/>
    <w:rsid w:val="002A7B3A"/>
    <w:rsid w:val="002B1B6C"/>
    <w:rsid w:val="002B2341"/>
    <w:rsid w:val="002B5AC1"/>
    <w:rsid w:val="002B6660"/>
    <w:rsid w:val="002C0C9D"/>
    <w:rsid w:val="002C1702"/>
    <w:rsid w:val="002C49F5"/>
    <w:rsid w:val="002C6323"/>
    <w:rsid w:val="002D0CF2"/>
    <w:rsid w:val="002D1AEC"/>
    <w:rsid w:val="002D26D9"/>
    <w:rsid w:val="002D488E"/>
    <w:rsid w:val="002D5496"/>
    <w:rsid w:val="002D6097"/>
    <w:rsid w:val="002D71D5"/>
    <w:rsid w:val="002E3E32"/>
    <w:rsid w:val="002E4B4A"/>
    <w:rsid w:val="002E7582"/>
    <w:rsid w:val="002F1212"/>
    <w:rsid w:val="002F24CE"/>
    <w:rsid w:val="002F25DB"/>
    <w:rsid w:val="002F3504"/>
    <w:rsid w:val="002F3756"/>
    <w:rsid w:val="002F57BD"/>
    <w:rsid w:val="002F7C63"/>
    <w:rsid w:val="003024E0"/>
    <w:rsid w:val="00305451"/>
    <w:rsid w:val="00305486"/>
    <w:rsid w:val="00307FBE"/>
    <w:rsid w:val="0031008C"/>
    <w:rsid w:val="00310B54"/>
    <w:rsid w:val="003111BE"/>
    <w:rsid w:val="00312A9C"/>
    <w:rsid w:val="00312AA0"/>
    <w:rsid w:val="00313587"/>
    <w:rsid w:val="00313E34"/>
    <w:rsid w:val="00314304"/>
    <w:rsid w:val="0031434A"/>
    <w:rsid w:val="0031464C"/>
    <w:rsid w:val="003147F1"/>
    <w:rsid w:val="00315D5A"/>
    <w:rsid w:val="00320C16"/>
    <w:rsid w:val="00323951"/>
    <w:rsid w:val="00324C7A"/>
    <w:rsid w:val="00325817"/>
    <w:rsid w:val="00327BF7"/>
    <w:rsid w:val="0033021D"/>
    <w:rsid w:val="0033142A"/>
    <w:rsid w:val="00331BA7"/>
    <w:rsid w:val="00331CCD"/>
    <w:rsid w:val="00331DE2"/>
    <w:rsid w:val="0033205D"/>
    <w:rsid w:val="003323A9"/>
    <w:rsid w:val="00332EE3"/>
    <w:rsid w:val="00333867"/>
    <w:rsid w:val="00334F20"/>
    <w:rsid w:val="00336EFD"/>
    <w:rsid w:val="00340409"/>
    <w:rsid w:val="0034181B"/>
    <w:rsid w:val="003439E9"/>
    <w:rsid w:val="003439EA"/>
    <w:rsid w:val="00344B61"/>
    <w:rsid w:val="0034759D"/>
    <w:rsid w:val="00347ED2"/>
    <w:rsid w:val="00351980"/>
    <w:rsid w:val="00351AC7"/>
    <w:rsid w:val="00352C8F"/>
    <w:rsid w:val="00353493"/>
    <w:rsid w:val="0035377E"/>
    <w:rsid w:val="00355F1E"/>
    <w:rsid w:val="003629DE"/>
    <w:rsid w:val="00363457"/>
    <w:rsid w:val="003641EC"/>
    <w:rsid w:val="0036499B"/>
    <w:rsid w:val="003656A7"/>
    <w:rsid w:val="003657C5"/>
    <w:rsid w:val="00366744"/>
    <w:rsid w:val="0036784E"/>
    <w:rsid w:val="00367BA7"/>
    <w:rsid w:val="0037069F"/>
    <w:rsid w:val="00370B33"/>
    <w:rsid w:val="00370C2F"/>
    <w:rsid w:val="00371BDC"/>
    <w:rsid w:val="003730A4"/>
    <w:rsid w:val="00376D4B"/>
    <w:rsid w:val="0037735C"/>
    <w:rsid w:val="00377A49"/>
    <w:rsid w:val="00382F5B"/>
    <w:rsid w:val="00383885"/>
    <w:rsid w:val="00385B74"/>
    <w:rsid w:val="00385BEC"/>
    <w:rsid w:val="00387B7E"/>
    <w:rsid w:val="00387DAF"/>
    <w:rsid w:val="00390FCC"/>
    <w:rsid w:val="003918DE"/>
    <w:rsid w:val="00391E12"/>
    <w:rsid w:val="00391EB0"/>
    <w:rsid w:val="00394C13"/>
    <w:rsid w:val="0039570B"/>
    <w:rsid w:val="00396C21"/>
    <w:rsid w:val="00396C7D"/>
    <w:rsid w:val="00396EAB"/>
    <w:rsid w:val="00397E1B"/>
    <w:rsid w:val="003A1DE1"/>
    <w:rsid w:val="003A2A99"/>
    <w:rsid w:val="003A3E39"/>
    <w:rsid w:val="003A42FF"/>
    <w:rsid w:val="003A4407"/>
    <w:rsid w:val="003A46D8"/>
    <w:rsid w:val="003A4BD3"/>
    <w:rsid w:val="003A66D8"/>
    <w:rsid w:val="003B150D"/>
    <w:rsid w:val="003B2B8B"/>
    <w:rsid w:val="003B3306"/>
    <w:rsid w:val="003B380E"/>
    <w:rsid w:val="003B3C1A"/>
    <w:rsid w:val="003B3CFE"/>
    <w:rsid w:val="003B4F83"/>
    <w:rsid w:val="003B582C"/>
    <w:rsid w:val="003B5921"/>
    <w:rsid w:val="003B782E"/>
    <w:rsid w:val="003C03E1"/>
    <w:rsid w:val="003C1EEA"/>
    <w:rsid w:val="003C27D3"/>
    <w:rsid w:val="003C28D5"/>
    <w:rsid w:val="003C4ABE"/>
    <w:rsid w:val="003C62AD"/>
    <w:rsid w:val="003D0547"/>
    <w:rsid w:val="003D4A19"/>
    <w:rsid w:val="003D4D53"/>
    <w:rsid w:val="003D4F28"/>
    <w:rsid w:val="003D51C4"/>
    <w:rsid w:val="003D56EE"/>
    <w:rsid w:val="003D6A9D"/>
    <w:rsid w:val="003E0A6E"/>
    <w:rsid w:val="003E0C56"/>
    <w:rsid w:val="003E111C"/>
    <w:rsid w:val="003E14BD"/>
    <w:rsid w:val="003E38FD"/>
    <w:rsid w:val="003E4962"/>
    <w:rsid w:val="003E5308"/>
    <w:rsid w:val="003E57E3"/>
    <w:rsid w:val="003E6839"/>
    <w:rsid w:val="003E6871"/>
    <w:rsid w:val="003E6E5B"/>
    <w:rsid w:val="003E7CD1"/>
    <w:rsid w:val="003F006A"/>
    <w:rsid w:val="003F0975"/>
    <w:rsid w:val="003F148F"/>
    <w:rsid w:val="003F450A"/>
    <w:rsid w:val="003F58CB"/>
    <w:rsid w:val="003F71AE"/>
    <w:rsid w:val="003F7618"/>
    <w:rsid w:val="004001FD"/>
    <w:rsid w:val="0040026A"/>
    <w:rsid w:val="004006A3"/>
    <w:rsid w:val="0040154B"/>
    <w:rsid w:val="00405880"/>
    <w:rsid w:val="004061AA"/>
    <w:rsid w:val="00407A3A"/>
    <w:rsid w:val="00410235"/>
    <w:rsid w:val="004106A5"/>
    <w:rsid w:val="00412A22"/>
    <w:rsid w:val="00413B58"/>
    <w:rsid w:val="0041545D"/>
    <w:rsid w:val="00415930"/>
    <w:rsid w:val="00415CD7"/>
    <w:rsid w:val="00416842"/>
    <w:rsid w:val="004170AE"/>
    <w:rsid w:val="00417891"/>
    <w:rsid w:val="004208D4"/>
    <w:rsid w:val="00421C35"/>
    <w:rsid w:val="00421DF5"/>
    <w:rsid w:val="004229F9"/>
    <w:rsid w:val="0042560D"/>
    <w:rsid w:val="00425DDF"/>
    <w:rsid w:val="00430754"/>
    <w:rsid w:val="00432B74"/>
    <w:rsid w:val="00433AE4"/>
    <w:rsid w:val="00433D5B"/>
    <w:rsid w:val="00434DEB"/>
    <w:rsid w:val="00436FCE"/>
    <w:rsid w:val="00437A00"/>
    <w:rsid w:val="00437B03"/>
    <w:rsid w:val="00440900"/>
    <w:rsid w:val="00442982"/>
    <w:rsid w:val="00442FFE"/>
    <w:rsid w:val="00443187"/>
    <w:rsid w:val="00444539"/>
    <w:rsid w:val="0044700B"/>
    <w:rsid w:val="00447F9A"/>
    <w:rsid w:val="004511EA"/>
    <w:rsid w:val="00451692"/>
    <w:rsid w:val="00451A93"/>
    <w:rsid w:val="004523D3"/>
    <w:rsid w:val="00452674"/>
    <w:rsid w:val="0045412A"/>
    <w:rsid w:val="00455051"/>
    <w:rsid w:val="0045550B"/>
    <w:rsid w:val="00455F2B"/>
    <w:rsid w:val="00457B8F"/>
    <w:rsid w:val="00460515"/>
    <w:rsid w:val="00460753"/>
    <w:rsid w:val="00461E13"/>
    <w:rsid w:val="00461F4C"/>
    <w:rsid w:val="00462861"/>
    <w:rsid w:val="00462967"/>
    <w:rsid w:val="004644CD"/>
    <w:rsid w:val="004657D5"/>
    <w:rsid w:val="00466246"/>
    <w:rsid w:val="00466C4E"/>
    <w:rsid w:val="004705E3"/>
    <w:rsid w:val="00471E34"/>
    <w:rsid w:val="004733F5"/>
    <w:rsid w:val="00474389"/>
    <w:rsid w:val="0047481B"/>
    <w:rsid w:val="004755E3"/>
    <w:rsid w:val="00475F00"/>
    <w:rsid w:val="00480484"/>
    <w:rsid w:val="00480692"/>
    <w:rsid w:val="00482ED0"/>
    <w:rsid w:val="004830E2"/>
    <w:rsid w:val="00484D9D"/>
    <w:rsid w:val="004872F2"/>
    <w:rsid w:val="004901A3"/>
    <w:rsid w:val="00490229"/>
    <w:rsid w:val="00490A01"/>
    <w:rsid w:val="00492E6A"/>
    <w:rsid w:val="0049588D"/>
    <w:rsid w:val="004959E6"/>
    <w:rsid w:val="00497536"/>
    <w:rsid w:val="004A1AC5"/>
    <w:rsid w:val="004A201E"/>
    <w:rsid w:val="004A5BB2"/>
    <w:rsid w:val="004A6C31"/>
    <w:rsid w:val="004A72EA"/>
    <w:rsid w:val="004A7881"/>
    <w:rsid w:val="004B0A72"/>
    <w:rsid w:val="004B11B7"/>
    <w:rsid w:val="004B1AE9"/>
    <w:rsid w:val="004B1D79"/>
    <w:rsid w:val="004B1DD6"/>
    <w:rsid w:val="004B24C7"/>
    <w:rsid w:val="004B41E8"/>
    <w:rsid w:val="004B4ED4"/>
    <w:rsid w:val="004B6AAF"/>
    <w:rsid w:val="004B7D19"/>
    <w:rsid w:val="004C01E7"/>
    <w:rsid w:val="004C058B"/>
    <w:rsid w:val="004C096A"/>
    <w:rsid w:val="004C1548"/>
    <w:rsid w:val="004C2C3D"/>
    <w:rsid w:val="004C2FD4"/>
    <w:rsid w:val="004C3178"/>
    <w:rsid w:val="004C4A06"/>
    <w:rsid w:val="004C4EA3"/>
    <w:rsid w:val="004C6FF3"/>
    <w:rsid w:val="004C793A"/>
    <w:rsid w:val="004C7C76"/>
    <w:rsid w:val="004D0D49"/>
    <w:rsid w:val="004D1368"/>
    <w:rsid w:val="004D1AFC"/>
    <w:rsid w:val="004D22CA"/>
    <w:rsid w:val="004D2672"/>
    <w:rsid w:val="004D2B27"/>
    <w:rsid w:val="004D37A2"/>
    <w:rsid w:val="004D3CDF"/>
    <w:rsid w:val="004D42E6"/>
    <w:rsid w:val="004D452E"/>
    <w:rsid w:val="004D4568"/>
    <w:rsid w:val="004D6721"/>
    <w:rsid w:val="004D69BD"/>
    <w:rsid w:val="004D7863"/>
    <w:rsid w:val="004E002D"/>
    <w:rsid w:val="004E085B"/>
    <w:rsid w:val="004E0B59"/>
    <w:rsid w:val="004E15C5"/>
    <w:rsid w:val="004E22E9"/>
    <w:rsid w:val="004E255D"/>
    <w:rsid w:val="004E25A5"/>
    <w:rsid w:val="004E3291"/>
    <w:rsid w:val="004E33B1"/>
    <w:rsid w:val="004E3923"/>
    <w:rsid w:val="004E4324"/>
    <w:rsid w:val="004F2C71"/>
    <w:rsid w:val="004F3242"/>
    <w:rsid w:val="004F3D2D"/>
    <w:rsid w:val="004F4B47"/>
    <w:rsid w:val="004F4EBC"/>
    <w:rsid w:val="004F51FE"/>
    <w:rsid w:val="004F6549"/>
    <w:rsid w:val="00500B74"/>
    <w:rsid w:val="00502067"/>
    <w:rsid w:val="0050259D"/>
    <w:rsid w:val="00503B3F"/>
    <w:rsid w:val="00504545"/>
    <w:rsid w:val="00504637"/>
    <w:rsid w:val="00504FB8"/>
    <w:rsid w:val="0050572F"/>
    <w:rsid w:val="0050582E"/>
    <w:rsid w:val="00507B06"/>
    <w:rsid w:val="00507BCB"/>
    <w:rsid w:val="00512E96"/>
    <w:rsid w:val="00514609"/>
    <w:rsid w:val="00514E9D"/>
    <w:rsid w:val="00515744"/>
    <w:rsid w:val="00521A30"/>
    <w:rsid w:val="00521E0D"/>
    <w:rsid w:val="0052264F"/>
    <w:rsid w:val="00523B1B"/>
    <w:rsid w:val="00524A71"/>
    <w:rsid w:val="00526F22"/>
    <w:rsid w:val="00533808"/>
    <w:rsid w:val="005353C7"/>
    <w:rsid w:val="00535F22"/>
    <w:rsid w:val="0053622B"/>
    <w:rsid w:val="00536675"/>
    <w:rsid w:val="0053670B"/>
    <w:rsid w:val="0054180C"/>
    <w:rsid w:val="0054186D"/>
    <w:rsid w:val="00541FF6"/>
    <w:rsid w:val="00543367"/>
    <w:rsid w:val="005438A0"/>
    <w:rsid w:val="005456CD"/>
    <w:rsid w:val="00545B32"/>
    <w:rsid w:val="00550838"/>
    <w:rsid w:val="00550B91"/>
    <w:rsid w:val="00551A7E"/>
    <w:rsid w:val="00551C5D"/>
    <w:rsid w:val="00551D47"/>
    <w:rsid w:val="005525EC"/>
    <w:rsid w:val="005529FB"/>
    <w:rsid w:val="00552BDB"/>
    <w:rsid w:val="00553308"/>
    <w:rsid w:val="00555D08"/>
    <w:rsid w:val="00557597"/>
    <w:rsid w:val="00562AD6"/>
    <w:rsid w:val="00563318"/>
    <w:rsid w:val="0056374A"/>
    <w:rsid w:val="00564803"/>
    <w:rsid w:val="00565816"/>
    <w:rsid w:val="00567429"/>
    <w:rsid w:val="0056771F"/>
    <w:rsid w:val="005705A7"/>
    <w:rsid w:val="005705A9"/>
    <w:rsid w:val="00572710"/>
    <w:rsid w:val="00575A45"/>
    <w:rsid w:val="00575DAA"/>
    <w:rsid w:val="00576DA9"/>
    <w:rsid w:val="005777A5"/>
    <w:rsid w:val="00577978"/>
    <w:rsid w:val="00581014"/>
    <w:rsid w:val="00581BEB"/>
    <w:rsid w:val="00582542"/>
    <w:rsid w:val="00584DCB"/>
    <w:rsid w:val="00584E35"/>
    <w:rsid w:val="00590EDA"/>
    <w:rsid w:val="0059207A"/>
    <w:rsid w:val="005930BC"/>
    <w:rsid w:val="00593E2A"/>
    <w:rsid w:val="00595288"/>
    <w:rsid w:val="005962FA"/>
    <w:rsid w:val="005965E1"/>
    <w:rsid w:val="0059773A"/>
    <w:rsid w:val="0059E034"/>
    <w:rsid w:val="005A299F"/>
    <w:rsid w:val="005A539A"/>
    <w:rsid w:val="005A7B37"/>
    <w:rsid w:val="005A7F09"/>
    <w:rsid w:val="005B0740"/>
    <w:rsid w:val="005B23E0"/>
    <w:rsid w:val="005B3F63"/>
    <w:rsid w:val="005B4F2C"/>
    <w:rsid w:val="005B5620"/>
    <w:rsid w:val="005B6731"/>
    <w:rsid w:val="005B78B5"/>
    <w:rsid w:val="005C0006"/>
    <w:rsid w:val="005C11A1"/>
    <w:rsid w:val="005C2C1A"/>
    <w:rsid w:val="005C2FEE"/>
    <w:rsid w:val="005C3530"/>
    <w:rsid w:val="005C39ED"/>
    <w:rsid w:val="005C46A6"/>
    <w:rsid w:val="005C4891"/>
    <w:rsid w:val="005C5C30"/>
    <w:rsid w:val="005C605F"/>
    <w:rsid w:val="005C7C93"/>
    <w:rsid w:val="005D008B"/>
    <w:rsid w:val="005D1CDB"/>
    <w:rsid w:val="005D5BD8"/>
    <w:rsid w:val="005D7299"/>
    <w:rsid w:val="005D74F8"/>
    <w:rsid w:val="005D7549"/>
    <w:rsid w:val="005D7C61"/>
    <w:rsid w:val="005E0407"/>
    <w:rsid w:val="005E05F7"/>
    <w:rsid w:val="005E1BA6"/>
    <w:rsid w:val="005E2329"/>
    <w:rsid w:val="005E34CC"/>
    <w:rsid w:val="005E42B3"/>
    <w:rsid w:val="005E5218"/>
    <w:rsid w:val="005E54DC"/>
    <w:rsid w:val="005E74EA"/>
    <w:rsid w:val="005F0190"/>
    <w:rsid w:val="005F04D5"/>
    <w:rsid w:val="005F1EC1"/>
    <w:rsid w:val="005F2202"/>
    <w:rsid w:val="005F4000"/>
    <w:rsid w:val="005F4B8C"/>
    <w:rsid w:val="005F4FD4"/>
    <w:rsid w:val="005F5F40"/>
    <w:rsid w:val="005F6E91"/>
    <w:rsid w:val="005F731A"/>
    <w:rsid w:val="005F7B67"/>
    <w:rsid w:val="00600C6A"/>
    <w:rsid w:val="006029CE"/>
    <w:rsid w:val="006042B1"/>
    <w:rsid w:val="0060473C"/>
    <w:rsid w:val="00604B8D"/>
    <w:rsid w:val="00606B7C"/>
    <w:rsid w:val="00607211"/>
    <w:rsid w:val="00607A7B"/>
    <w:rsid w:val="006110D7"/>
    <w:rsid w:val="0061160E"/>
    <w:rsid w:val="006132BE"/>
    <w:rsid w:val="00613FB7"/>
    <w:rsid w:val="00617201"/>
    <w:rsid w:val="006200A4"/>
    <w:rsid w:val="006210CA"/>
    <w:rsid w:val="00621B99"/>
    <w:rsid w:val="00622171"/>
    <w:rsid w:val="006223F7"/>
    <w:rsid w:val="00622731"/>
    <w:rsid w:val="0062354C"/>
    <w:rsid w:val="0062365C"/>
    <w:rsid w:val="0062375D"/>
    <w:rsid w:val="00624ED4"/>
    <w:rsid w:val="00625D24"/>
    <w:rsid w:val="00626313"/>
    <w:rsid w:val="006277A5"/>
    <w:rsid w:val="006301E6"/>
    <w:rsid w:val="00631ABD"/>
    <w:rsid w:val="00632041"/>
    <w:rsid w:val="0063306E"/>
    <w:rsid w:val="00634A40"/>
    <w:rsid w:val="00634F80"/>
    <w:rsid w:val="006363A2"/>
    <w:rsid w:val="006375E3"/>
    <w:rsid w:val="006377AF"/>
    <w:rsid w:val="0064041F"/>
    <w:rsid w:val="00642362"/>
    <w:rsid w:val="00642A4F"/>
    <w:rsid w:val="0064377A"/>
    <w:rsid w:val="0064498D"/>
    <w:rsid w:val="006462B2"/>
    <w:rsid w:val="00646D05"/>
    <w:rsid w:val="00647EE7"/>
    <w:rsid w:val="00647FDC"/>
    <w:rsid w:val="00650DE4"/>
    <w:rsid w:val="006517EE"/>
    <w:rsid w:val="00652745"/>
    <w:rsid w:val="0065299D"/>
    <w:rsid w:val="00653FE9"/>
    <w:rsid w:val="00655591"/>
    <w:rsid w:val="00655DE9"/>
    <w:rsid w:val="00660BC3"/>
    <w:rsid w:val="00660DBB"/>
    <w:rsid w:val="006623A2"/>
    <w:rsid w:val="00662801"/>
    <w:rsid w:val="00663F6F"/>
    <w:rsid w:val="00670DF3"/>
    <w:rsid w:val="006711A4"/>
    <w:rsid w:val="00672B15"/>
    <w:rsid w:val="00672DA9"/>
    <w:rsid w:val="00673075"/>
    <w:rsid w:val="00673822"/>
    <w:rsid w:val="00673D60"/>
    <w:rsid w:val="00674862"/>
    <w:rsid w:val="00674EDC"/>
    <w:rsid w:val="0067540E"/>
    <w:rsid w:val="00675559"/>
    <w:rsid w:val="00675A5F"/>
    <w:rsid w:val="006777AE"/>
    <w:rsid w:val="00682CEC"/>
    <w:rsid w:val="00683590"/>
    <w:rsid w:val="00684A54"/>
    <w:rsid w:val="00684F4C"/>
    <w:rsid w:val="00687343"/>
    <w:rsid w:val="00692A13"/>
    <w:rsid w:val="00692F85"/>
    <w:rsid w:val="006949DD"/>
    <w:rsid w:val="00694CAB"/>
    <w:rsid w:val="0069535F"/>
    <w:rsid w:val="00695E92"/>
    <w:rsid w:val="006A1BC7"/>
    <w:rsid w:val="006A4C5D"/>
    <w:rsid w:val="006A5872"/>
    <w:rsid w:val="006A6A31"/>
    <w:rsid w:val="006B0774"/>
    <w:rsid w:val="006B34A3"/>
    <w:rsid w:val="006B3692"/>
    <w:rsid w:val="006B4955"/>
    <w:rsid w:val="006B594C"/>
    <w:rsid w:val="006B5BC0"/>
    <w:rsid w:val="006B77E2"/>
    <w:rsid w:val="006B7A50"/>
    <w:rsid w:val="006B7F3B"/>
    <w:rsid w:val="006C0999"/>
    <w:rsid w:val="006C0ED2"/>
    <w:rsid w:val="006C2BBB"/>
    <w:rsid w:val="006C4621"/>
    <w:rsid w:val="006C6180"/>
    <w:rsid w:val="006C65B6"/>
    <w:rsid w:val="006D016B"/>
    <w:rsid w:val="006D171B"/>
    <w:rsid w:val="006D1CB1"/>
    <w:rsid w:val="006D1F1E"/>
    <w:rsid w:val="006D3D04"/>
    <w:rsid w:val="006D647B"/>
    <w:rsid w:val="006D70F3"/>
    <w:rsid w:val="006E105C"/>
    <w:rsid w:val="006E1917"/>
    <w:rsid w:val="006E1C04"/>
    <w:rsid w:val="006E4BA8"/>
    <w:rsid w:val="006E52C2"/>
    <w:rsid w:val="006E5320"/>
    <w:rsid w:val="006E7D5D"/>
    <w:rsid w:val="006F0C27"/>
    <w:rsid w:val="006F6286"/>
    <w:rsid w:val="006F6372"/>
    <w:rsid w:val="006F73B0"/>
    <w:rsid w:val="006F7910"/>
    <w:rsid w:val="006F7AE9"/>
    <w:rsid w:val="00700A0F"/>
    <w:rsid w:val="00701146"/>
    <w:rsid w:val="00702369"/>
    <w:rsid w:val="00702977"/>
    <w:rsid w:val="00704FAE"/>
    <w:rsid w:val="00705849"/>
    <w:rsid w:val="00705F80"/>
    <w:rsid w:val="0070762F"/>
    <w:rsid w:val="00707B51"/>
    <w:rsid w:val="00710651"/>
    <w:rsid w:val="00710D72"/>
    <w:rsid w:val="00710FD9"/>
    <w:rsid w:val="0071124B"/>
    <w:rsid w:val="0071331B"/>
    <w:rsid w:val="00713448"/>
    <w:rsid w:val="00713C74"/>
    <w:rsid w:val="0071429E"/>
    <w:rsid w:val="0071518B"/>
    <w:rsid w:val="007152AA"/>
    <w:rsid w:val="00716094"/>
    <w:rsid w:val="00716802"/>
    <w:rsid w:val="0071693D"/>
    <w:rsid w:val="00720BDD"/>
    <w:rsid w:val="00720F6F"/>
    <w:rsid w:val="007242F7"/>
    <w:rsid w:val="00725864"/>
    <w:rsid w:val="00725BED"/>
    <w:rsid w:val="00725D6E"/>
    <w:rsid w:val="007260F1"/>
    <w:rsid w:val="00730193"/>
    <w:rsid w:val="007304E5"/>
    <w:rsid w:val="007319DE"/>
    <w:rsid w:val="007356C5"/>
    <w:rsid w:val="00740498"/>
    <w:rsid w:val="00740FCE"/>
    <w:rsid w:val="00742B7B"/>
    <w:rsid w:val="00742EAE"/>
    <w:rsid w:val="007438AA"/>
    <w:rsid w:val="00750310"/>
    <w:rsid w:val="00750AEC"/>
    <w:rsid w:val="00751B53"/>
    <w:rsid w:val="00751D12"/>
    <w:rsid w:val="00752A8B"/>
    <w:rsid w:val="007532AC"/>
    <w:rsid w:val="00753448"/>
    <w:rsid w:val="007553C8"/>
    <w:rsid w:val="007568D5"/>
    <w:rsid w:val="00761A29"/>
    <w:rsid w:val="00765A71"/>
    <w:rsid w:val="0076621B"/>
    <w:rsid w:val="00766E99"/>
    <w:rsid w:val="00770282"/>
    <w:rsid w:val="00770517"/>
    <w:rsid w:val="0077237E"/>
    <w:rsid w:val="00772AB6"/>
    <w:rsid w:val="00772AD0"/>
    <w:rsid w:val="00773216"/>
    <w:rsid w:val="00773ACF"/>
    <w:rsid w:val="00775923"/>
    <w:rsid w:val="00790D09"/>
    <w:rsid w:val="007915DD"/>
    <w:rsid w:val="0079192A"/>
    <w:rsid w:val="00792B10"/>
    <w:rsid w:val="00792DC5"/>
    <w:rsid w:val="00793CAF"/>
    <w:rsid w:val="00795D36"/>
    <w:rsid w:val="007A0289"/>
    <w:rsid w:val="007A12E4"/>
    <w:rsid w:val="007A3F7C"/>
    <w:rsid w:val="007A430A"/>
    <w:rsid w:val="007A4702"/>
    <w:rsid w:val="007A5B76"/>
    <w:rsid w:val="007A5D6C"/>
    <w:rsid w:val="007A6E7D"/>
    <w:rsid w:val="007A7622"/>
    <w:rsid w:val="007A7ABA"/>
    <w:rsid w:val="007B10D6"/>
    <w:rsid w:val="007B26D1"/>
    <w:rsid w:val="007B391F"/>
    <w:rsid w:val="007B589C"/>
    <w:rsid w:val="007B5ACC"/>
    <w:rsid w:val="007B601C"/>
    <w:rsid w:val="007B60EB"/>
    <w:rsid w:val="007B6728"/>
    <w:rsid w:val="007B6FC1"/>
    <w:rsid w:val="007B7E1B"/>
    <w:rsid w:val="007C0C38"/>
    <w:rsid w:val="007C1745"/>
    <w:rsid w:val="007C1816"/>
    <w:rsid w:val="007C21FB"/>
    <w:rsid w:val="007C2932"/>
    <w:rsid w:val="007C51D5"/>
    <w:rsid w:val="007C6CC0"/>
    <w:rsid w:val="007C729B"/>
    <w:rsid w:val="007D0219"/>
    <w:rsid w:val="007D10EA"/>
    <w:rsid w:val="007D41F9"/>
    <w:rsid w:val="007D4945"/>
    <w:rsid w:val="007E08D0"/>
    <w:rsid w:val="007E2572"/>
    <w:rsid w:val="007E276C"/>
    <w:rsid w:val="007E3C9A"/>
    <w:rsid w:val="007E40EB"/>
    <w:rsid w:val="007E47B5"/>
    <w:rsid w:val="007E52BA"/>
    <w:rsid w:val="007E605A"/>
    <w:rsid w:val="007F11FB"/>
    <w:rsid w:val="007F35E1"/>
    <w:rsid w:val="007F5EF1"/>
    <w:rsid w:val="007F6A11"/>
    <w:rsid w:val="007F77FF"/>
    <w:rsid w:val="007F7AEB"/>
    <w:rsid w:val="0080032C"/>
    <w:rsid w:val="00801379"/>
    <w:rsid w:val="0080192D"/>
    <w:rsid w:val="008046DC"/>
    <w:rsid w:val="0080470B"/>
    <w:rsid w:val="00805039"/>
    <w:rsid w:val="008075A6"/>
    <w:rsid w:val="00812308"/>
    <w:rsid w:val="00813055"/>
    <w:rsid w:val="0081377F"/>
    <w:rsid w:val="008160E0"/>
    <w:rsid w:val="00816736"/>
    <w:rsid w:val="00816A7E"/>
    <w:rsid w:val="008171A6"/>
    <w:rsid w:val="008177B5"/>
    <w:rsid w:val="00820060"/>
    <w:rsid w:val="00820F0D"/>
    <w:rsid w:val="008215E3"/>
    <w:rsid w:val="00822F55"/>
    <w:rsid w:val="00824039"/>
    <w:rsid w:val="00824A1B"/>
    <w:rsid w:val="00824E37"/>
    <w:rsid w:val="00824E55"/>
    <w:rsid w:val="00825E62"/>
    <w:rsid w:val="008267F4"/>
    <w:rsid w:val="00826AFB"/>
    <w:rsid w:val="00827B40"/>
    <w:rsid w:val="00831DCC"/>
    <w:rsid w:val="00831DF1"/>
    <w:rsid w:val="00832310"/>
    <w:rsid w:val="00833ACC"/>
    <w:rsid w:val="00833B9D"/>
    <w:rsid w:val="00836730"/>
    <w:rsid w:val="00836DA3"/>
    <w:rsid w:val="008402D8"/>
    <w:rsid w:val="00843898"/>
    <w:rsid w:val="0084493C"/>
    <w:rsid w:val="00845149"/>
    <w:rsid w:val="008529D7"/>
    <w:rsid w:val="00852E1C"/>
    <w:rsid w:val="00854525"/>
    <w:rsid w:val="00854E27"/>
    <w:rsid w:val="00855FF6"/>
    <w:rsid w:val="008561C0"/>
    <w:rsid w:val="008569AD"/>
    <w:rsid w:val="00856F16"/>
    <w:rsid w:val="00860ABB"/>
    <w:rsid w:val="0086253F"/>
    <w:rsid w:val="00862BBF"/>
    <w:rsid w:val="008637AD"/>
    <w:rsid w:val="0086414C"/>
    <w:rsid w:val="008643E4"/>
    <w:rsid w:val="00866750"/>
    <w:rsid w:val="00866DEB"/>
    <w:rsid w:val="00871004"/>
    <w:rsid w:val="00871839"/>
    <w:rsid w:val="00871BD2"/>
    <w:rsid w:val="00872F0A"/>
    <w:rsid w:val="00873B06"/>
    <w:rsid w:val="00874071"/>
    <w:rsid w:val="0087450F"/>
    <w:rsid w:val="00876EC8"/>
    <w:rsid w:val="00880B99"/>
    <w:rsid w:val="00880E4E"/>
    <w:rsid w:val="00881256"/>
    <w:rsid w:val="00884379"/>
    <w:rsid w:val="00885561"/>
    <w:rsid w:val="008857DD"/>
    <w:rsid w:val="00887059"/>
    <w:rsid w:val="00890D2F"/>
    <w:rsid w:val="00891D4F"/>
    <w:rsid w:val="00894FDE"/>
    <w:rsid w:val="00896668"/>
    <w:rsid w:val="00896EC9"/>
    <w:rsid w:val="00897893"/>
    <w:rsid w:val="00897A7E"/>
    <w:rsid w:val="008A0D75"/>
    <w:rsid w:val="008A177E"/>
    <w:rsid w:val="008A23A6"/>
    <w:rsid w:val="008A3A83"/>
    <w:rsid w:val="008A5869"/>
    <w:rsid w:val="008A6035"/>
    <w:rsid w:val="008A671D"/>
    <w:rsid w:val="008A7287"/>
    <w:rsid w:val="008B1AD1"/>
    <w:rsid w:val="008B2AF1"/>
    <w:rsid w:val="008B5F63"/>
    <w:rsid w:val="008B7E8E"/>
    <w:rsid w:val="008C00DC"/>
    <w:rsid w:val="008C09D3"/>
    <w:rsid w:val="008C2B3E"/>
    <w:rsid w:val="008C49C8"/>
    <w:rsid w:val="008C5180"/>
    <w:rsid w:val="008C6122"/>
    <w:rsid w:val="008C65D5"/>
    <w:rsid w:val="008D4547"/>
    <w:rsid w:val="008D5252"/>
    <w:rsid w:val="008D5441"/>
    <w:rsid w:val="008E0944"/>
    <w:rsid w:val="008E0BF7"/>
    <w:rsid w:val="008E0F8E"/>
    <w:rsid w:val="008E1DBC"/>
    <w:rsid w:val="008E29C8"/>
    <w:rsid w:val="008E30B2"/>
    <w:rsid w:val="008E3EFB"/>
    <w:rsid w:val="008E4618"/>
    <w:rsid w:val="008E56DB"/>
    <w:rsid w:val="008E5BF1"/>
    <w:rsid w:val="008E7655"/>
    <w:rsid w:val="008F0138"/>
    <w:rsid w:val="008F1995"/>
    <w:rsid w:val="008F225C"/>
    <w:rsid w:val="008F3359"/>
    <w:rsid w:val="008F3954"/>
    <w:rsid w:val="008F3984"/>
    <w:rsid w:val="008F3AD5"/>
    <w:rsid w:val="008F5ED8"/>
    <w:rsid w:val="009016BC"/>
    <w:rsid w:val="00902C52"/>
    <w:rsid w:val="00904462"/>
    <w:rsid w:val="00904D5E"/>
    <w:rsid w:val="00906CC8"/>
    <w:rsid w:val="00910B30"/>
    <w:rsid w:val="00911BA5"/>
    <w:rsid w:val="00913173"/>
    <w:rsid w:val="0091366F"/>
    <w:rsid w:val="00913B23"/>
    <w:rsid w:val="00914EB3"/>
    <w:rsid w:val="00915175"/>
    <w:rsid w:val="0091575A"/>
    <w:rsid w:val="00915CE9"/>
    <w:rsid w:val="0091655F"/>
    <w:rsid w:val="00916F51"/>
    <w:rsid w:val="00917C23"/>
    <w:rsid w:val="00917F2F"/>
    <w:rsid w:val="009215ED"/>
    <w:rsid w:val="00921B0E"/>
    <w:rsid w:val="009229DE"/>
    <w:rsid w:val="009233DE"/>
    <w:rsid w:val="00925768"/>
    <w:rsid w:val="0092654B"/>
    <w:rsid w:val="009268B8"/>
    <w:rsid w:val="009277DB"/>
    <w:rsid w:val="00932FA7"/>
    <w:rsid w:val="009376CA"/>
    <w:rsid w:val="00940D3B"/>
    <w:rsid w:val="00940D4B"/>
    <w:rsid w:val="00940EFA"/>
    <w:rsid w:val="00941318"/>
    <w:rsid w:val="00943F02"/>
    <w:rsid w:val="00944E1E"/>
    <w:rsid w:val="009450B1"/>
    <w:rsid w:val="00945303"/>
    <w:rsid w:val="0094583E"/>
    <w:rsid w:val="00945E2C"/>
    <w:rsid w:val="00945F70"/>
    <w:rsid w:val="00946072"/>
    <w:rsid w:val="0094787A"/>
    <w:rsid w:val="00947B62"/>
    <w:rsid w:val="00950470"/>
    <w:rsid w:val="00950A4F"/>
    <w:rsid w:val="009510FB"/>
    <w:rsid w:val="0095182F"/>
    <w:rsid w:val="00951A15"/>
    <w:rsid w:val="00951EC1"/>
    <w:rsid w:val="00952496"/>
    <w:rsid w:val="00953605"/>
    <w:rsid w:val="009547C6"/>
    <w:rsid w:val="0095483C"/>
    <w:rsid w:val="00956263"/>
    <w:rsid w:val="009567D1"/>
    <w:rsid w:val="00956A24"/>
    <w:rsid w:val="009602B8"/>
    <w:rsid w:val="00960730"/>
    <w:rsid w:val="009612D2"/>
    <w:rsid w:val="00962A29"/>
    <w:rsid w:val="009633CC"/>
    <w:rsid w:val="00963D6E"/>
    <w:rsid w:val="00964D5F"/>
    <w:rsid w:val="00964DCB"/>
    <w:rsid w:val="00965D88"/>
    <w:rsid w:val="00965DDC"/>
    <w:rsid w:val="009672CD"/>
    <w:rsid w:val="00970124"/>
    <w:rsid w:val="009718F1"/>
    <w:rsid w:val="00973126"/>
    <w:rsid w:val="009739FB"/>
    <w:rsid w:val="00973DBC"/>
    <w:rsid w:val="0097433D"/>
    <w:rsid w:val="00976D5A"/>
    <w:rsid w:val="00980976"/>
    <w:rsid w:val="00980C91"/>
    <w:rsid w:val="00981A10"/>
    <w:rsid w:val="00981E07"/>
    <w:rsid w:val="00983096"/>
    <w:rsid w:val="0098355C"/>
    <w:rsid w:val="009837DF"/>
    <w:rsid w:val="00984E8D"/>
    <w:rsid w:val="0098640F"/>
    <w:rsid w:val="00986B11"/>
    <w:rsid w:val="00986F0D"/>
    <w:rsid w:val="00987D57"/>
    <w:rsid w:val="0099088B"/>
    <w:rsid w:val="00991546"/>
    <w:rsid w:val="00991945"/>
    <w:rsid w:val="0099260E"/>
    <w:rsid w:val="00992E05"/>
    <w:rsid w:val="009A1460"/>
    <w:rsid w:val="009A19E6"/>
    <w:rsid w:val="009A3277"/>
    <w:rsid w:val="009A32A3"/>
    <w:rsid w:val="009A3D94"/>
    <w:rsid w:val="009A3E64"/>
    <w:rsid w:val="009A65B2"/>
    <w:rsid w:val="009A6FFB"/>
    <w:rsid w:val="009A74E9"/>
    <w:rsid w:val="009B083B"/>
    <w:rsid w:val="009B1C17"/>
    <w:rsid w:val="009B1CB3"/>
    <w:rsid w:val="009B38EB"/>
    <w:rsid w:val="009B39E3"/>
    <w:rsid w:val="009B39FD"/>
    <w:rsid w:val="009C00F4"/>
    <w:rsid w:val="009C025F"/>
    <w:rsid w:val="009C08C0"/>
    <w:rsid w:val="009C0C4B"/>
    <w:rsid w:val="009C21B5"/>
    <w:rsid w:val="009C27FF"/>
    <w:rsid w:val="009C2D09"/>
    <w:rsid w:val="009C6F84"/>
    <w:rsid w:val="009C7A95"/>
    <w:rsid w:val="009D09F1"/>
    <w:rsid w:val="009D36B3"/>
    <w:rsid w:val="009D4602"/>
    <w:rsid w:val="009D6D51"/>
    <w:rsid w:val="009D76A0"/>
    <w:rsid w:val="009E1366"/>
    <w:rsid w:val="009E3F5F"/>
    <w:rsid w:val="009E514A"/>
    <w:rsid w:val="009E77F5"/>
    <w:rsid w:val="009F1390"/>
    <w:rsid w:val="009F1DC2"/>
    <w:rsid w:val="009F23DD"/>
    <w:rsid w:val="009F2692"/>
    <w:rsid w:val="009F3E48"/>
    <w:rsid w:val="009F4FDA"/>
    <w:rsid w:val="009F503B"/>
    <w:rsid w:val="009F64FE"/>
    <w:rsid w:val="009F6F17"/>
    <w:rsid w:val="009F73B5"/>
    <w:rsid w:val="009F78F9"/>
    <w:rsid w:val="00A01F5D"/>
    <w:rsid w:val="00A04B12"/>
    <w:rsid w:val="00A04C8C"/>
    <w:rsid w:val="00A0589F"/>
    <w:rsid w:val="00A067E3"/>
    <w:rsid w:val="00A1269F"/>
    <w:rsid w:val="00A12C3A"/>
    <w:rsid w:val="00A143A7"/>
    <w:rsid w:val="00A165CD"/>
    <w:rsid w:val="00A16EEE"/>
    <w:rsid w:val="00A207DB"/>
    <w:rsid w:val="00A2133C"/>
    <w:rsid w:val="00A21D32"/>
    <w:rsid w:val="00A235E0"/>
    <w:rsid w:val="00A2493C"/>
    <w:rsid w:val="00A30386"/>
    <w:rsid w:val="00A30522"/>
    <w:rsid w:val="00A30887"/>
    <w:rsid w:val="00A33BEE"/>
    <w:rsid w:val="00A35EA1"/>
    <w:rsid w:val="00A361C1"/>
    <w:rsid w:val="00A3684E"/>
    <w:rsid w:val="00A372A2"/>
    <w:rsid w:val="00A42B74"/>
    <w:rsid w:val="00A42FA6"/>
    <w:rsid w:val="00A43080"/>
    <w:rsid w:val="00A439ED"/>
    <w:rsid w:val="00A46E62"/>
    <w:rsid w:val="00A47A8C"/>
    <w:rsid w:val="00A47C5C"/>
    <w:rsid w:val="00A50A30"/>
    <w:rsid w:val="00A518BE"/>
    <w:rsid w:val="00A52C73"/>
    <w:rsid w:val="00A535FC"/>
    <w:rsid w:val="00A5378B"/>
    <w:rsid w:val="00A53BD0"/>
    <w:rsid w:val="00A54F9B"/>
    <w:rsid w:val="00A55657"/>
    <w:rsid w:val="00A601C5"/>
    <w:rsid w:val="00A60435"/>
    <w:rsid w:val="00A6081A"/>
    <w:rsid w:val="00A60A7E"/>
    <w:rsid w:val="00A60ED7"/>
    <w:rsid w:val="00A61C8A"/>
    <w:rsid w:val="00A625D7"/>
    <w:rsid w:val="00A640FF"/>
    <w:rsid w:val="00A64342"/>
    <w:rsid w:val="00A65535"/>
    <w:rsid w:val="00A65FD6"/>
    <w:rsid w:val="00A661E9"/>
    <w:rsid w:val="00A670B1"/>
    <w:rsid w:val="00A67BB6"/>
    <w:rsid w:val="00A7031A"/>
    <w:rsid w:val="00A70A1D"/>
    <w:rsid w:val="00A72E28"/>
    <w:rsid w:val="00A731F4"/>
    <w:rsid w:val="00A7604C"/>
    <w:rsid w:val="00A761A0"/>
    <w:rsid w:val="00A76252"/>
    <w:rsid w:val="00A76BFC"/>
    <w:rsid w:val="00A76EAB"/>
    <w:rsid w:val="00A804BA"/>
    <w:rsid w:val="00A8082D"/>
    <w:rsid w:val="00A80A88"/>
    <w:rsid w:val="00A81513"/>
    <w:rsid w:val="00A81641"/>
    <w:rsid w:val="00A8293E"/>
    <w:rsid w:val="00A83372"/>
    <w:rsid w:val="00A8395B"/>
    <w:rsid w:val="00A83C63"/>
    <w:rsid w:val="00A860E1"/>
    <w:rsid w:val="00A878FF"/>
    <w:rsid w:val="00A90C95"/>
    <w:rsid w:val="00A91E74"/>
    <w:rsid w:val="00A94182"/>
    <w:rsid w:val="00A942DE"/>
    <w:rsid w:val="00A962B3"/>
    <w:rsid w:val="00A97A8D"/>
    <w:rsid w:val="00AA255D"/>
    <w:rsid w:val="00AA58F8"/>
    <w:rsid w:val="00AA5B30"/>
    <w:rsid w:val="00AB0C10"/>
    <w:rsid w:val="00AB0FC3"/>
    <w:rsid w:val="00AB4246"/>
    <w:rsid w:val="00AB4DEE"/>
    <w:rsid w:val="00AB5570"/>
    <w:rsid w:val="00AB5B4F"/>
    <w:rsid w:val="00AB5EAA"/>
    <w:rsid w:val="00AB6444"/>
    <w:rsid w:val="00AB69D7"/>
    <w:rsid w:val="00AB788B"/>
    <w:rsid w:val="00AC10D8"/>
    <w:rsid w:val="00AC1B3A"/>
    <w:rsid w:val="00AC7E5E"/>
    <w:rsid w:val="00AD1336"/>
    <w:rsid w:val="00AD43C4"/>
    <w:rsid w:val="00AD444D"/>
    <w:rsid w:val="00AD45A9"/>
    <w:rsid w:val="00AD553F"/>
    <w:rsid w:val="00AD5B79"/>
    <w:rsid w:val="00AD62A7"/>
    <w:rsid w:val="00AD6DF0"/>
    <w:rsid w:val="00AD7141"/>
    <w:rsid w:val="00AE1F26"/>
    <w:rsid w:val="00AE2FFE"/>
    <w:rsid w:val="00AE3F32"/>
    <w:rsid w:val="00AE4AB9"/>
    <w:rsid w:val="00AE65E3"/>
    <w:rsid w:val="00AE7B05"/>
    <w:rsid w:val="00AF005A"/>
    <w:rsid w:val="00AF0BE1"/>
    <w:rsid w:val="00AF0E1D"/>
    <w:rsid w:val="00AF2910"/>
    <w:rsid w:val="00AF3975"/>
    <w:rsid w:val="00AF5A8A"/>
    <w:rsid w:val="00B01993"/>
    <w:rsid w:val="00B02A09"/>
    <w:rsid w:val="00B02A71"/>
    <w:rsid w:val="00B03362"/>
    <w:rsid w:val="00B0425B"/>
    <w:rsid w:val="00B07D65"/>
    <w:rsid w:val="00B105E7"/>
    <w:rsid w:val="00B127E9"/>
    <w:rsid w:val="00B14854"/>
    <w:rsid w:val="00B17115"/>
    <w:rsid w:val="00B22E91"/>
    <w:rsid w:val="00B23655"/>
    <w:rsid w:val="00B2433F"/>
    <w:rsid w:val="00B24C11"/>
    <w:rsid w:val="00B2525F"/>
    <w:rsid w:val="00B26BCF"/>
    <w:rsid w:val="00B316DC"/>
    <w:rsid w:val="00B31D52"/>
    <w:rsid w:val="00B33C67"/>
    <w:rsid w:val="00B34737"/>
    <w:rsid w:val="00B34C60"/>
    <w:rsid w:val="00B34E90"/>
    <w:rsid w:val="00B366AA"/>
    <w:rsid w:val="00B36898"/>
    <w:rsid w:val="00B36B8A"/>
    <w:rsid w:val="00B40613"/>
    <w:rsid w:val="00B4083C"/>
    <w:rsid w:val="00B40A23"/>
    <w:rsid w:val="00B41351"/>
    <w:rsid w:val="00B41465"/>
    <w:rsid w:val="00B41A30"/>
    <w:rsid w:val="00B42371"/>
    <w:rsid w:val="00B446ED"/>
    <w:rsid w:val="00B447B4"/>
    <w:rsid w:val="00B460BD"/>
    <w:rsid w:val="00B51AEB"/>
    <w:rsid w:val="00B52F1F"/>
    <w:rsid w:val="00B5397D"/>
    <w:rsid w:val="00B539DD"/>
    <w:rsid w:val="00B552FB"/>
    <w:rsid w:val="00B56286"/>
    <w:rsid w:val="00B5636A"/>
    <w:rsid w:val="00B57122"/>
    <w:rsid w:val="00B57FEE"/>
    <w:rsid w:val="00B609A6"/>
    <w:rsid w:val="00B60F77"/>
    <w:rsid w:val="00B624C7"/>
    <w:rsid w:val="00B63863"/>
    <w:rsid w:val="00B6452F"/>
    <w:rsid w:val="00B67262"/>
    <w:rsid w:val="00B675FD"/>
    <w:rsid w:val="00B713FF"/>
    <w:rsid w:val="00B71426"/>
    <w:rsid w:val="00B71834"/>
    <w:rsid w:val="00B71A4B"/>
    <w:rsid w:val="00B72616"/>
    <w:rsid w:val="00B72BFE"/>
    <w:rsid w:val="00B7564F"/>
    <w:rsid w:val="00B7796E"/>
    <w:rsid w:val="00B77AED"/>
    <w:rsid w:val="00B8375E"/>
    <w:rsid w:val="00B83DDA"/>
    <w:rsid w:val="00B84C1B"/>
    <w:rsid w:val="00B85537"/>
    <w:rsid w:val="00B86097"/>
    <w:rsid w:val="00B862A6"/>
    <w:rsid w:val="00B87297"/>
    <w:rsid w:val="00B87AD7"/>
    <w:rsid w:val="00B87DAA"/>
    <w:rsid w:val="00B90194"/>
    <w:rsid w:val="00B9024E"/>
    <w:rsid w:val="00B90550"/>
    <w:rsid w:val="00B911F7"/>
    <w:rsid w:val="00B9222B"/>
    <w:rsid w:val="00B9226D"/>
    <w:rsid w:val="00B922D0"/>
    <w:rsid w:val="00B934C4"/>
    <w:rsid w:val="00B9360E"/>
    <w:rsid w:val="00B9366E"/>
    <w:rsid w:val="00B9375B"/>
    <w:rsid w:val="00B94F64"/>
    <w:rsid w:val="00B953E0"/>
    <w:rsid w:val="00B96B9D"/>
    <w:rsid w:val="00B96E3C"/>
    <w:rsid w:val="00BA0238"/>
    <w:rsid w:val="00BA085C"/>
    <w:rsid w:val="00BA2BC8"/>
    <w:rsid w:val="00BA3DBE"/>
    <w:rsid w:val="00BA458A"/>
    <w:rsid w:val="00BA553B"/>
    <w:rsid w:val="00BA5D76"/>
    <w:rsid w:val="00BA6A2A"/>
    <w:rsid w:val="00BA743E"/>
    <w:rsid w:val="00BB13FC"/>
    <w:rsid w:val="00BB30CB"/>
    <w:rsid w:val="00BB31FF"/>
    <w:rsid w:val="00BB37FB"/>
    <w:rsid w:val="00BB3D20"/>
    <w:rsid w:val="00BB3F93"/>
    <w:rsid w:val="00BB490C"/>
    <w:rsid w:val="00BB4BD2"/>
    <w:rsid w:val="00BB515C"/>
    <w:rsid w:val="00BB62C2"/>
    <w:rsid w:val="00BB66AD"/>
    <w:rsid w:val="00BB76AC"/>
    <w:rsid w:val="00BB78B4"/>
    <w:rsid w:val="00BC2C7B"/>
    <w:rsid w:val="00BC2D72"/>
    <w:rsid w:val="00BC3649"/>
    <w:rsid w:val="00BC3960"/>
    <w:rsid w:val="00BC4373"/>
    <w:rsid w:val="00BC6CA5"/>
    <w:rsid w:val="00BC6F0B"/>
    <w:rsid w:val="00BC7648"/>
    <w:rsid w:val="00BC7811"/>
    <w:rsid w:val="00BC7AA5"/>
    <w:rsid w:val="00BD086B"/>
    <w:rsid w:val="00BD0CB1"/>
    <w:rsid w:val="00BD109E"/>
    <w:rsid w:val="00BD1148"/>
    <w:rsid w:val="00BD2BB8"/>
    <w:rsid w:val="00BD3E2A"/>
    <w:rsid w:val="00BD3E33"/>
    <w:rsid w:val="00BD48FE"/>
    <w:rsid w:val="00BD4D3D"/>
    <w:rsid w:val="00BD560C"/>
    <w:rsid w:val="00BD7587"/>
    <w:rsid w:val="00BD7F37"/>
    <w:rsid w:val="00BE05F6"/>
    <w:rsid w:val="00BE1799"/>
    <w:rsid w:val="00BE2494"/>
    <w:rsid w:val="00BE461F"/>
    <w:rsid w:val="00BE5A45"/>
    <w:rsid w:val="00BE63EE"/>
    <w:rsid w:val="00BE6E11"/>
    <w:rsid w:val="00BF3859"/>
    <w:rsid w:val="00BF4D45"/>
    <w:rsid w:val="00BF5C26"/>
    <w:rsid w:val="00BF5C47"/>
    <w:rsid w:val="00BF62EA"/>
    <w:rsid w:val="00BF69EC"/>
    <w:rsid w:val="00BF6D3E"/>
    <w:rsid w:val="00C0009A"/>
    <w:rsid w:val="00C00872"/>
    <w:rsid w:val="00C0138E"/>
    <w:rsid w:val="00C02631"/>
    <w:rsid w:val="00C03877"/>
    <w:rsid w:val="00C03D87"/>
    <w:rsid w:val="00C07D98"/>
    <w:rsid w:val="00C100AC"/>
    <w:rsid w:val="00C10D18"/>
    <w:rsid w:val="00C14513"/>
    <w:rsid w:val="00C14E1D"/>
    <w:rsid w:val="00C14E2A"/>
    <w:rsid w:val="00C1516B"/>
    <w:rsid w:val="00C157B7"/>
    <w:rsid w:val="00C15D0C"/>
    <w:rsid w:val="00C20BA7"/>
    <w:rsid w:val="00C21A49"/>
    <w:rsid w:val="00C223E2"/>
    <w:rsid w:val="00C270E9"/>
    <w:rsid w:val="00C302BA"/>
    <w:rsid w:val="00C31443"/>
    <w:rsid w:val="00C31E83"/>
    <w:rsid w:val="00C34327"/>
    <w:rsid w:val="00C348E8"/>
    <w:rsid w:val="00C37F4B"/>
    <w:rsid w:val="00C4053F"/>
    <w:rsid w:val="00C40CDB"/>
    <w:rsid w:val="00C4131C"/>
    <w:rsid w:val="00C4233B"/>
    <w:rsid w:val="00C43ABA"/>
    <w:rsid w:val="00C448B7"/>
    <w:rsid w:val="00C4500B"/>
    <w:rsid w:val="00C45613"/>
    <w:rsid w:val="00C46C8B"/>
    <w:rsid w:val="00C479D7"/>
    <w:rsid w:val="00C51944"/>
    <w:rsid w:val="00C542A2"/>
    <w:rsid w:val="00C55824"/>
    <w:rsid w:val="00C56251"/>
    <w:rsid w:val="00C572AF"/>
    <w:rsid w:val="00C60F56"/>
    <w:rsid w:val="00C62F58"/>
    <w:rsid w:val="00C630AF"/>
    <w:rsid w:val="00C65104"/>
    <w:rsid w:val="00C70535"/>
    <w:rsid w:val="00C72481"/>
    <w:rsid w:val="00C758BB"/>
    <w:rsid w:val="00C75AD9"/>
    <w:rsid w:val="00C760B1"/>
    <w:rsid w:val="00C76A00"/>
    <w:rsid w:val="00C77A79"/>
    <w:rsid w:val="00C8122A"/>
    <w:rsid w:val="00C82285"/>
    <w:rsid w:val="00C8234E"/>
    <w:rsid w:val="00C8253E"/>
    <w:rsid w:val="00C829D8"/>
    <w:rsid w:val="00C84F7E"/>
    <w:rsid w:val="00C84FAC"/>
    <w:rsid w:val="00C85E92"/>
    <w:rsid w:val="00C863A0"/>
    <w:rsid w:val="00C86C2F"/>
    <w:rsid w:val="00C873A6"/>
    <w:rsid w:val="00C87689"/>
    <w:rsid w:val="00C87A1D"/>
    <w:rsid w:val="00C87A4F"/>
    <w:rsid w:val="00C90B11"/>
    <w:rsid w:val="00C92EF2"/>
    <w:rsid w:val="00C94529"/>
    <w:rsid w:val="00C9642B"/>
    <w:rsid w:val="00C96494"/>
    <w:rsid w:val="00C96779"/>
    <w:rsid w:val="00C969DF"/>
    <w:rsid w:val="00C96B04"/>
    <w:rsid w:val="00C96BF3"/>
    <w:rsid w:val="00CA22F8"/>
    <w:rsid w:val="00CA30FB"/>
    <w:rsid w:val="00CA3F28"/>
    <w:rsid w:val="00CA538B"/>
    <w:rsid w:val="00CA7226"/>
    <w:rsid w:val="00CB0E64"/>
    <w:rsid w:val="00CB0EA6"/>
    <w:rsid w:val="00CB4ECC"/>
    <w:rsid w:val="00CB53E3"/>
    <w:rsid w:val="00CB5842"/>
    <w:rsid w:val="00CB733A"/>
    <w:rsid w:val="00CB756C"/>
    <w:rsid w:val="00CB7598"/>
    <w:rsid w:val="00CC0E32"/>
    <w:rsid w:val="00CC4F9F"/>
    <w:rsid w:val="00CC5EBB"/>
    <w:rsid w:val="00CD0777"/>
    <w:rsid w:val="00CD0AF0"/>
    <w:rsid w:val="00CD0BA2"/>
    <w:rsid w:val="00CD1212"/>
    <w:rsid w:val="00CD1581"/>
    <w:rsid w:val="00CD251D"/>
    <w:rsid w:val="00CD2AC6"/>
    <w:rsid w:val="00CD2E99"/>
    <w:rsid w:val="00CD3323"/>
    <w:rsid w:val="00CD355D"/>
    <w:rsid w:val="00CD41ED"/>
    <w:rsid w:val="00CD4D82"/>
    <w:rsid w:val="00CD5445"/>
    <w:rsid w:val="00CD65A3"/>
    <w:rsid w:val="00CD69B8"/>
    <w:rsid w:val="00CE3B2B"/>
    <w:rsid w:val="00CE3C0E"/>
    <w:rsid w:val="00CE3EF8"/>
    <w:rsid w:val="00CE4420"/>
    <w:rsid w:val="00CE4891"/>
    <w:rsid w:val="00CE4ED2"/>
    <w:rsid w:val="00CE6D1A"/>
    <w:rsid w:val="00CE7077"/>
    <w:rsid w:val="00CF0568"/>
    <w:rsid w:val="00CF05FE"/>
    <w:rsid w:val="00CF0A8B"/>
    <w:rsid w:val="00CF0C72"/>
    <w:rsid w:val="00CF0FEE"/>
    <w:rsid w:val="00CF2222"/>
    <w:rsid w:val="00CF3C93"/>
    <w:rsid w:val="00CF50BA"/>
    <w:rsid w:val="00CF62AF"/>
    <w:rsid w:val="00CF69BF"/>
    <w:rsid w:val="00CF6E34"/>
    <w:rsid w:val="00CF7876"/>
    <w:rsid w:val="00D009E8"/>
    <w:rsid w:val="00D00B27"/>
    <w:rsid w:val="00D079A6"/>
    <w:rsid w:val="00D07EB5"/>
    <w:rsid w:val="00D10087"/>
    <w:rsid w:val="00D10D2D"/>
    <w:rsid w:val="00D15A33"/>
    <w:rsid w:val="00D1615E"/>
    <w:rsid w:val="00D1624D"/>
    <w:rsid w:val="00D1676F"/>
    <w:rsid w:val="00D20010"/>
    <w:rsid w:val="00D233AB"/>
    <w:rsid w:val="00D238F6"/>
    <w:rsid w:val="00D23BE7"/>
    <w:rsid w:val="00D24856"/>
    <w:rsid w:val="00D25126"/>
    <w:rsid w:val="00D25B41"/>
    <w:rsid w:val="00D26590"/>
    <w:rsid w:val="00D269C1"/>
    <w:rsid w:val="00D271D3"/>
    <w:rsid w:val="00D27247"/>
    <w:rsid w:val="00D2748F"/>
    <w:rsid w:val="00D27AC8"/>
    <w:rsid w:val="00D27F80"/>
    <w:rsid w:val="00D300C3"/>
    <w:rsid w:val="00D34C24"/>
    <w:rsid w:val="00D37D63"/>
    <w:rsid w:val="00D37FC8"/>
    <w:rsid w:val="00D42290"/>
    <w:rsid w:val="00D43843"/>
    <w:rsid w:val="00D43954"/>
    <w:rsid w:val="00D448EF"/>
    <w:rsid w:val="00D44D3A"/>
    <w:rsid w:val="00D45954"/>
    <w:rsid w:val="00D462B9"/>
    <w:rsid w:val="00D46488"/>
    <w:rsid w:val="00D47152"/>
    <w:rsid w:val="00D502A8"/>
    <w:rsid w:val="00D505AD"/>
    <w:rsid w:val="00D5076B"/>
    <w:rsid w:val="00D518C4"/>
    <w:rsid w:val="00D5388A"/>
    <w:rsid w:val="00D53929"/>
    <w:rsid w:val="00D556D1"/>
    <w:rsid w:val="00D56251"/>
    <w:rsid w:val="00D56953"/>
    <w:rsid w:val="00D603B7"/>
    <w:rsid w:val="00D60CBB"/>
    <w:rsid w:val="00D61589"/>
    <w:rsid w:val="00D61E43"/>
    <w:rsid w:val="00D63241"/>
    <w:rsid w:val="00D64539"/>
    <w:rsid w:val="00D65787"/>
    <w:rsid w:val="00D6581A"/>
    <w:rsid w:val="00D669A5"/>
    <w:rsid w:val="00D673FF"/>
    <w:rsid w:val="00D709A4"/>
    <w:rsid w:val="00D723AD"/>
    <w:rsid w:val="00D7382A"/>
    <w:rsid w:val="00D74C6C"/>
    <w:rsid w:val="00D7678F"/>
    <w:rsid w:val="00D81D31"/>
    <w:rsid w:val="00D8219D"/>
    <w:rsid w:val="00D827E8"/>
    <w:rsid w:val="00D838DF"/>
    <w:rsid w:val="00D8431B"/>
    <w:rsid w:val="00D85172"/>
    <w:rsid w:val="00D851A9"/>
    <w:rsid w:val="00D867B2"/>
    <w:rsid w:val="00D87184"/>
    <w:rsid w:val="00D90213"/>
    <w:rsid w:val="00D90C22"/>
    <w:rsid w:val="00D91953"/>
    <w:rsid w:val="00D91A52"/>
    <w:rsid w:val="00D9263B"/>
    <w:rsid w:val="00D9295F"/>
    <w:rsid w:val="00D92B41"/>
    <w:rsid w:val="00D93203"/>
    <w:rsid w:val="00D94529"/>
    <w:rsid w:val="00D94591"/>
    <w:rsid w:val="00D955D1"/>
    <w:rsid w:val="00D97D5D"/>
    <w:rsid w:val="00DA1A27"/>
    <w:rsid w:val="00DA2B79"/>
    <w:rsid w:val="00DA35A9"/>
    <w:rsid w:val="00DA3B9E"/>
    <w:rsid w:val="00DA42F7"/>
    <w:rsid w:val="00DB07CD"/>
    <w:rsid w:val="00DB14F7"/>
    <w:rsid w:val="00DB2125"/>
    <w:rsid w:val="00DB2F8A"/>
    <w:rsid w:val="00DB42E7"/>
    <w:rsid w:val="00DB4686"/>
    <w:rsid w:val="00DB4F47"/>
    <w:rsid w:val="00DB6586"/>
    <w:rsid w:val="00DC071D"/>
    <w:rsid w:val="00DC0975"/>
    <w:rsid w:val="00DC2520"/>
    <w:rsid w:val="00DC2EB4"/>
    <w:rsid w:val="00DC498E"/>
    <w:rsid w:val="00DC5DC0"/>
    <w:rsid w:val="00DC6C3B"/>
    <w:rsid w:val="00DD1376"/>
    <w:rsid w:val="00DD3D61"/>
    <w:rsid w:val="00DD40F8"/>
    <w:rsid w:val="00DD42FC"/>
    <w:rsid w:val="00DD5564"/>
    <w:rsid w:val="00DD5EB5"/>
    <w:rsid w:val="00DD6157"/>
    <w:rsid w:val="00DE3765"/>
    <w:rsid w:val="00DE4CFB"/>
    <w:rsid w:val="00DE576B"/>
    <w:rsid w:val="00DE5A52"/>
    <w:rsid w:val="00DE639F"/>
    <w:rsid w:val="00DE7BFB"/>
    <w:rsid w:val="00DF0430"/>
    <w:rsid w:val="00DF0A3F"/>
    <w:rsid w:val="00DF0EA5"/>
    <w:rsid w:val="00DF1175"/>
    <w:rsid w:val="00DF205E"/>
    <w:rsid w:val="00DF3680"/>
    <w:rsid w:val="00DF3F58"/>
    <w:rsid w:val="00DF5EAC"/>
    <w:rsid w:val="00DF61A5"/>
    <w:rsid w:val="00DF6736"/>
    <w:rsid w:val="00DF75FA"/>
    <w:rsid w:val="00E02DC1"/>
    <w:rsid w:val="00E045FA"/>
    <w:rsid w:val="00E05461"/>
    <w:rsid w:val="00E06D48"/>
    <w:rsid w:val="00E077BB"/>
    <w:rsid w:val="00E12999"/>
    <w:rsid w:val="00E129F2"/>
    <w:rsid w:val="00E12CD7"/>
    <w:rsid w:val="00E13B3B"/>
    <w:rsid w:val="00E140E0"/>
    <w:rsid w:val="00E1458E"/>
    <w:rsid w:val="00E1634E"/>
    <w:rsid w:val="00E16915"/>
    <w:rsid w:val="00E169D3"/>
    <w:rsid w:val="00E16A02"/>
    <w:rsid w:val="00E173DE"/>
    <w:rsid w:val="00E17BBD"/>
    <w:rsid w:val="00E21229"/>
    <w:rsid w:val="00E23350"/>
    <w:rsid w:val="00E233FF"/>
    <w:rsid w:val="00E23D04"/>
    <w:rsid w:val="00E24E06"/>
    <w:rsid w:val="00E25446"/>
    <w:rsid w:val="00E257F3"/>
    <w:rsid w:val="00E31931"/>
    <w:rsid w:val="00E31DB8"/>
    <w:rsid w:val="00E33844"/>
    <w:rsid w:val="00E33C60"/>
    <w:rsid w:val="00E3557C"/>
    <w:rsid w:val="00E3602B"/>
    <w:rsid w:val="00E36D4C"/>
    <w:rsid w:val="00E37DF3"/>
    <w:rsid w:val="00E4265B"/>
    <w:rsid w:val="00E42DB9"/>
    <w:rsid w:val="00E43C13"/>
    <w:rsid w:val="00E44427"/>
    <w:rsid w:val="00E4467C"/>
    <w:rsid w:val="00E463AF"/>
    <w:rsid w:val="00E475E0"/>
    <w:rsid w:val="00E5034D"/>
    <w:rsid w:val="00E5258B"/>
    <w:rsid w:val="00E529A0"/>
    <w:rsid w:val="00E571FB"/>
    <w:rsid w:val="00E606F6"/>
    <w:rsid w:val="00E62A16"/>
    <w:rsid w:val="00E6321C"/>
    <w:rsid w:val="00E63581"/>
    <w:rsid w:val="00E64390"/>
    <w:rsid w:val="00E67093"/>
    <w:rsid w:val="00E67937"/>
    <w:rsid w:val="00E70381"/>
    <w:rsid w:val="00E70720"/>
    <w:rsid w:val="00E70AE7"/>
    <w:rsid w:val="00E7102E"/>
    <w:rsid w:val="00E73676"/>
    <w:rsid w:val="00E74BD8"/>
    <w:rsid w:val="00E7512D"/>
    <w:rsid w:val="00E75A80"/>
    <w:rsid w:val="00E76559"/>
    <w:rsid w:val="00E77AB8"/>
    <w:rsid w:val="00E81D12"/>
    <w:rsid w:val="00E82C05"/>
    <w:rsid w:val="00E83027"/>
    <w:rsid w:val="00E84683"/>
    <w:rsid w:val="00E84E63"/>
    <w:rsid w:val="00E87F67"/>
    <w:rsid w:val="00E91E4D"/>
    <w:rsid w:val="00E9699A"/>
    <w:rsid w:val="00E97767"/>
    <w:rsid w:val="00EA04AC"/>
    <w:rsid w:val="00EA0AC5"/>
    <w:rsid w:val="00EA1603"/>
    <w:rsid w:val="00EA1B86"/>
    <w:rsid w:val="00EA2211"/>
    <w:rsid w:val="00EA3B15"/>
    <w:rsid w:val="00EA3F34"/>
    <w:rsid w:val="00EA40B8"/>
    <w:rsid w:val="00EA5F21"/>
    <w:rsid w:val="00EA613B"/>
    <w:rsid w:val="00EA64D0"/>
    <w:rsid w:val="00EB12D8"/>
    <w:rsid w:val="00EB177F"/>
    <w:rsid w:val="00EB3032"/>
    <w:rsid w:val="00EB4790"/>
    <w:rsid w:val="00EB4E79"/>
    <w:rsid w:val="00EB61C6"/>
    <w:rsid w:val="00EB63B5"/>
    <w:rsid w:val="00EB7579"/>
    <w:rsid w:val="00EC2874"/>
    <w:rsid w:val="00EC2E19"/>
    <w:rsid w:val="00EC3778"/>
    <w:rsid w:val="00EC4674"/>
    <w:rsid w:val="00EC4BA7"/>
    <w:rsid w:val="00EC5390"/>
    <w:rsid w:val="00EC5AAE"/>
    <w:rsid w:val="00EC7042"/>
    <w:rsid w:val="00ED0239"/>
    <w:rsid w:val="00ED1D67"/>
    <w:rsid w:val="00ED1FDB"/>
    <w:rsid w:val="00ED2655"/>
    <w:rsid w:val="00ED3F6A"/>
    <w:rsid w:val="00ED442B"/>
    <w:rsid w:val="00ED4A51"/>
    <w:rsid w:val="00ED4D92"/>
    <w:rsid w:val="00ED73BB"/>
    <w:rsid w:val="00ED77A9"/>
    <w:rsid w:val="00ED7A5D"/>
    <w:rsid w:val="00ED7F92"/>
    <w:rsid w:val="00EE0283"/>
    <w:rsid w:val="00EE0533"/>
    <w:rsid w:val="00EE0936"/>
    <w:rsid w:val="00EE10D6"/>
    <w:rsid w:val="00EE1403"/>
    <w:rsid w:val="00EE2739"/>
    <w:rsid w:val="00EE3526"/>
    <w:rsid w:val="00EE3EC3"/>
    <w:rsid w:val="00EE471D"/>
    <w:rsid w:val="00EE535E"/>
    <w:rsid w:val="00EE6B53"/>
    <w:rsid w:val="00EF1732"/>
    <w:rsid w:val="00EF34D6"/>
    <w:rsid w:val="00EF44D2"/>
    <w:rsid w:val="00EF470D"/>
    <w:rsid w:val="00EF5F36"/>
    <w:rsid w:val="00EF5FA5"/>
    <w:rsid w:val="00EF651D"/>
    <w:rsid w:val="00F00005"/>
    <w:rsid w:val="00F00D42"/>
    <w:rsid w:val="00F042DA"/>
    <w:rsid w:val="00F046B9"/>
    <w:rsid w:val="00F0529B"/>
    <w:rsid w:val="00F06032"/>
    <w:rsid w:val="00F06D0C"/>
    <w:rsid w:val="00F079F5"/>
    <w:rsid w:val="00F10033"/>
    <w:rsid w:val="00F108F6"/>
    <w:rsid w:val="00F11B93"/>
    <w:rsid w:val="00F12A03"/>
    <w:rsid w:val="00F12A4D"/>
    <w:rsid w:val="00F131B3"/>
    <w:rsid w:val="00F13763"/>
    <w:rsid w:val="00F13C09"/>
    <w:rsid w:val="00F13D1E"/>
    <w:rsid w:val="00F1415A"/>
    <w:rsid w:val="00F150A6"/>
    <w:rsid w:val="00F174F6"/>
    <w:rsid w:val="00F20C38"/>
    <w:rsid w:val="00F212D9"/>
    <w:rsid w:val="00F23BF6"/>
    <w:rsid w:val="00F23D0B"/>
    <w:rsid w:val="00F24176"/>
    <w:rsid w:val="00F24FE1"/>
    <w:rsid w:val="00F25178"/>
    <w:rsid w:val="00F26655"/>
    <w:rsid w:val="00F26E9C"/>
    <w:rsid w:val="00F27246"/>
    <w:rsid w:val="00F27D1C"/>
    <w:rsid w:val="00F303D6"/>
    <w:rsid w:val="00F3355D"/>
    <w:rsid w:val="00F3400B"/>
    <w:rsid w:val="00F3645D"/>
    <w:rsid w:val="00F371A9"/>
    <w:rsid w:val="00F376E0"/>
    <w:rsid w:val="00F40D8E"/>
    <w:rsid w:val="00F40F80"/>
    <w:rsid w:val="00F419B9"/>
    <w:rsid w:val="00F41CA1"/>
    <w:rsid w:val="00F445D4"/>
    <w:rsid w:val="00F45D60"/>
    <w:rsid w:val="00F462B3"/>
    <w:rsid w:val="00F50CE0"/>
    <w:rsid w:val="00F52EFB"/>
    <w:rsid w:val="00F5355D"/>
    <w:rsid w:val="00F541A9"/>
    <w:rsid w:val="00F56332"/>
    <w:rsid w:val="00F56CCA"/>
    <w:rsid w:val="00F60BCD"/>
    <w:rsid w:val="00F6154D"/>
    <w:rsid w:val="00F63B68"/>
    <w:rsid w:val="00F6419B"/>
    <w:rsid w:val="00F664BF"/>
    <w:rsid w:val="00F66C39"/>
    <w:rsid w:val="00F7077F"/>
    <w:rsid w:val="00F71388"/>
    <w:rsid w:val="00F71596"/>
    <w:rsid w:val="00F71A89"/>
    <w:rsid w:val="00F72667"/>
    <w:rsid w:val="00F73F24"/>
    <w:rsid w:val="00F746F3"/>
    <w:rsid w:val="00F75F04"/>
    <w:rsid w:val="00F779F2"/>
    <w:rsid w:val="00F80BEB"/>
    <w:rsid w:val="00F80FF7"/>
    <w:rsid w:val="00F81A03"/>
    <w:rsid w:val="00F81E3A"/>
    <w:rsid w:val="00F81F87"/>
    <w:rsid w:val="00F8202B"/>
    <w:rsid w:val="00F84C4C"/>
    <w:rsid w:val="00F85DC8"/>
    <w:rsid w:val="00F86924"/>
    <w:rsid w:val="00F86A70"/>
    <w:rsid w:val="00F90A0D"/>
    <w:rsid w:val="00F91763"/>
    <w:rsid w:val="00F92686"/>
    <w:rsid w:val="00F9319C"/>
    <w:rsid w:val="00F93312"/>
    <w:rsid w:val="00F9455C"/>
    <w:rsid w:val="00F95226"/>
    <w:rsid w:val="00F96964"/>
    <w:rsid w:val="00F96BD9"/>
    <w:rsid w:val="00F96E5F"/>
    <w:rsid w:val="00FA020F"/>
    <w:rsid w:val="00FA351F"/>
    <w:rsid w:val="00FA6422"/>
    <w:rsid w:val="00FA7065"/>
    <w:rsid w:val="00FA7A12"/>
    <w:rsid w:val="00FB06C8"/>
    <w:rsid w:val="00FB1EDF"/>
    <w:rsid w:val="00FB3129"/>
    <w:rsid w:val="00FB5A31"/>
    <w:rsid w:val="00FB5B41"/>
    <w:rsid w:val="00FB6C41"/>
    <w:rsid w:val="00FB6CE2"/>
    <w:rsid w:val="00FB6D7E"/>
    <w:rsid w:val="00FB7AFF"/>
    <w:rsid w:val="00FC215B"/>
    <w:rsid w:val="00FC23E5"/>
    <w:rsid w:val="00FC2CE7"/>
    <w:rsid w:val="00FC3EEA"/>
    <w:rsid w:val="00FC4022"/>
    <w:rsid w:val="00FC41B1"/>
    <w:rsid w:val="00FC46D1"/>
    <w:rsid w:val="00FC4EAE"/>
    <w:rsid w:val="00FC5136"/>
    <w:rsid w:val="00FC7DEB"/>
    <w:rsid w:val="00FD0DB1"/>
    <w:rsid w:val="00FD1534"/>
    <w:rsid w:val="00FD541D"/>
    <w:rsid w:val="00FD5A22"/>
    <w:rsid w:val="00FE01F4"/>
    <w:rsid w:val="00FE0602"/>
    <w:rsid w:val="00FE07CE"/>
    <w:rsid w:val="00FE180D"/>
    <w:rsid w:val="00FE194E"/>
    <w:rsid w:val="00FE248C"/>
    <w:rsid w:val="00FE4ECE"/>
    <w:rsid w:val="00FE67A8"/>
    <w:rsid w:val="00FF5580"/>
    <w:rsid w:val="00FF6A40"/>
    <w:rsid w:val="00FF7367"/>
    <w:rsid w:val="00FF7386"/>
    <w:rsid w:val="00FF7CBA"/>
    <w:rsid w:val="013B465D"/>
    <w:rsid w:val="019AA053"/>
    <w:rsid w:val="01C85670"/>
    <w:rsid w:val="01EE7116"/>
    <w:rsid w:val="03523623"/>
    <w:rsid w:val="0373141A"/>
    <w:rsid w:val="042E0170"/>
    <w:rsid w:val="04811FA1"/>
    <w:rsid w:val="04868245"/>
    <w:rsid w:val="04C0925D"/>
    <w:rsid w:val="052685E8"/>
    <w:rsid w:val="054D6C5E"/>
    <w:rsid w:val="0553C0AC"/>
    <w:rsid w:val="05AC1140"/>
    <w:rsid w:val="0684CFE7"/>
    <w:rsid w:val="07056068"/>
    <w:rsid w:val="094FAD82"/>
    <w:rsid w:val="0A24CA93"/>
    <w:rsid w:val="0AC27BED"/>
    <w:rsid w:val="0C81A701"/>
    <w:rsid w:val="0D3C2C7A"/>
    <w:rsid w:val="0D8AD6BC"/>
    <w:rsid w:val="0EA51450"/>
    <w:rsid w:val="0EE7B3F4"/>
    <w:rsid w:val="0F26206B"/>
    <w:rsid w:val="0F424018"/>
    <w:rsid w:val="0F750758"/>
    <w:rsid w:val="0FC22FB1"/>
    <w:rsid w:val="1033F270"/>
    <w:rsid w:val="10AB6266"/>
    <w:rsid w:val="1116192E"/>
    <w:rsid w:val="11A09D19"/>
    <w:rsid w:val="12640B43"/>
    <w:rsid w:val="12A1741F"/>
    <w:rsid w:val="12FB730A"/>
    <w:rsid w:val="1343A2DA"/>
    <w:rsid w:val="141889ED"/>
    <w:rsid w:val="142BE25A"/>
    <w:rsid w:val="144DB9F0"/>
    <w:rsid w:val="14B4EBB3"/>
    <w:rsid w:val="16E66EEA"/>
    <w:rsid w:val="1714A596"/>
    <w:rsid w:val="17DDC7CC"/>
    <w:rsid w:val="183689C0"/>
    <w:rsid w:val="18AE08A2"/>
    <w:rsid w:val="19B7D199"/>
    <w:rsid w:val="19E074E6"/>
    <w:rsid w:val="1B10E30C"/>
    <w:rsid w:val="1B37778C"/>
    <w:rsid w:val="1B7B3664"/>
    <w:rsid w:val="1C7DA58C"/>
    <w:rsid w:val="1CAC94C3"/>
    <w:rsid w:val="1E440501"/>
    <w:rsid w:val="1E6BF814"/>
    <w:rsid w:val="1EFBFD36"/>
    <w:rsid w:val="1EFDFBE1"/>
    <w:rsid w:val="2041AD58"/>
    <w:rsid w:val="20C8D390"/>
    <w:rsid w:val="20E89E94"/>
    <w:rsid w:val="2128E753"/>
    <w:rsid w:val="217DE481"/>
    <w:rsid w:val="21AA84A1"/>
    <w:rsid w:val="234BF59A"/>
    <w:rsid w:val="2511AB26"/>
    <w:rsid w:val="259A3346"/>
    <w:rsid w:val="25B88F4C"/>
    <w:rsid w:val="2752F117"/>
    <w:rsid w:val="27C9D1EA"/>
    <w:rsid w:val="2891D411"/>
    <w:rsid w:val="292E2919"/>
    <w:rsid w:val="299A530E"/>
    <w:rsid w:val="2A57202F"/>
    <w:rsid w:val="2CA73E43"/>
    <w:rsid w:val="2D395E36"/>
    <w:rsid w:val="2DA971AC"/>
    <w:rsid w:val="2EB2EE2C"/>
    <w:rsid w:val="2FA5700D"/>
    <w:rsid w:val="30A7136E"/>
    <w:rsid w:val="3111AF32"/>
    <w:rsid w:val="31634FCA"/>
    <w:rsid w:val="31971F3C"/>
    <w:rsid w:val="31CC3361"/>
    <w:rsid w:val="321E9DDE"/>
    <w:rsid w:val="32A4F476"/>
    <w:rsid w:val="32AF2C44"/>
    <w:rsid w:val="33ED511F"/>
    <w:rsid w:val="3569090C"/>
    <w:rsid w:val="35892180"/>
    <w:rsid w:val="359F725B"/>
    <w:rsid w:val="36E9B4BD"/>
    <w:rsid w:val="3798EA23"/>
    <w:rsid w:val="37DF9D5B"/>
    <w:rsid w:val="37F14DF1"/>
    <w:rsid w:val="380A7EE7"/>
    <w:rsid w:val="3954E80D"/>
    <w:rsid w:val="3ABEDFD4"/>
    <w:rsid w:val="3AFDF600"/>
    <w:rsid w:val="3B16843C"/>
    <w:rsid w:val="3C9E92D9"/>
    <w:rsid w:val="3CC54F93"/>
    <w:rsid w:val="3D091792"/>
    <w:rsid w:val="3D4F3E90"/>
    <w:rsid w:val="3E611FF4"/>
    <w:rsid w:val="3FDC69FB"/>
    <w:rsid w:val="3FEE9F10"/>
    <w:rsid w:val="41379284"/>
    <w:rsid w:val="41BF44FA"/>
    <w:rsid w:val="42455536"/>
    <w:rsid w:val="433001C7"/>
    <w:rsid w:val="43F73414"/>
    <w:rsid w:val="4465A0A5"/>
    <w:rsid w:val="46D5DEB5"/>
    <w:rsid w:val="471305A6"/>
    <w:rsid w:val="47176046"/>
    <w:rsid w:val="47629DD5"/>
    <w:rsid w:val="4845E084"/>
    <w:rsid w:val="4871AF16"/>
    <w:rsid w:val="48724E97"/>
    <w:rsid w:val="48E39A95"/>
    <w:rsid w:val="492C3E59"/>
    <w:rsid w:val="496BBFA1"/>
    <w:rsid w:val="498C5FB5"/>
    <w:rsid w:val="4A10209F"/>
    <w:rsid w:val="4ADCF124"/>
    <w:rsid w:val="4B8E247E"/>
    <w:rsid w:val="4BC8C691"/>
    <w:rsid w:val="4BDEAF74"/>
    <w:rsid w:val="4C26FCEA"/>
    <w:rsid w:val="4C66F3CF"/>
    <w:rsid w:val="4CE0F501"/>
    <w:rsid w:val="4E071F18"/>
    <w:rsid w:val="4E6E462E"/>
    <w:rsid w:val="4ECC2FA0"/>
    <w:rsid w:val="4EE3EB0E"/>
    <w:rsid w:val="50840C71"/>
    <w:rsid w:val="50AC99DC"/>
    <w:rsid w:val="50E21641"/>
    <w:rsid w:val="5108F074"/>
    <w:rsid w:val="51115EB4"/>
    <w:rsid w:val="5287B881"/>
    <w:rsid w:val="52F2309D"/>
    <w:rsid w:val="532C74E5"/>
    <w:rsid w:val="536A0B1D"/>
    <w:rsid w:val="54365CFB"/>
    <w:rsid w:val="560EE119"/>
    <w:rsid w:val="57D9BCF1"/>
    <w:rsid w:val="57DB07FB"/>
    <w:rsid w:val="58DAF94D"/>
    <w:rsid w:val="5947C5B6"/>
    <w:rsid w:val="59694FE1"/>
    <w:rsid w:val="5A8AB4F8"/>
    <w:rsid w:val="5AA423BD"/>
    <w:rsid w:val="5B1B8212"/>
    <w:rsid w:val="5C2D2F70"/>
    <w:rsid w:val="5C30615C"/>
    <w:rsid w:val="5D28249C"/>
    <w:rsid w:val="5D2A3559"/>
    <w:rsid w:val="5E100BB3"/>
    <w:rsid w:val="608687FF"/>
    <w:rsid w:val="60ED10DE"/>
    <w:rsid w:val="630EC9F1"/>
    <w:rsid w:val="648C65B0"/>
    <w:rsid w:val="65124499"/>
    <w:rsid w:val="651A0044"/>
    <w:rsid w:val="654C22A9"/>
    <w:rsid w:val="661B0BA1"/>
    <w:rsid w:val="67220D3C"/>
    <w:rsid w:val="688B3938"/>
    <w:rsid w:val="68A2201A"/>
    <w:rsid w:val="693B5CD2"/>
    <w:rsid w:val="694CEAE7"/>
    <w:rsid w:val="6A35D4D0"/>
    <w:rsid w:val="6B9E77B8"/>
    <w:rsid w:val="6BC695C1"/>
    <w:rsid w:val="6C96B99D"/>
    <w:rsid w:val="6E0E4EF0"/>
    <w:rsid w:val="6E85A8F0"/>
    <w:rsid w:val="6F14A249"/>
    <w:rsid w:val="6F85B842"/>
    <w:rsid w:val="7033E744"/>
    <w:rsid w:val="70696834"/>
    <w:rsid w:val="71528B89"/>
    <w:rsid w:val="71F490DF"/>
    <w:rsid w:val="739562AA"/>
    <w:rsid w:val="769A3636"/>
    <w:rsid w:val="77512597"/>
    <w:rsid w:val="7767213F"/>
    <w:rsid w:val="782179CB"/>
    <w:rsid w:val="7867298E"/>
    <w:rsid w:val="79F9985C"/>
    <w:rsid w:val="7A2C1CF1"/>
    <w:rsid w:val="7D5D1836"/>
    <w:rsid w:val="7F5BED8E"/>
    <w:rsid w:val="7FB63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726B"/>
  <w15:chartTrackingRefBased/>
  <w15:docId w15:val="{B418CB6B-986D-4737-8DF6-3EA9B8F3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4D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3F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137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 w:type="table" w:styleId="TableGrid">
    <w:name w:val="Table Grid"/>
    <w:basedOn w:val="TableNormal"/>
    <w:uiPriority w:val="39"/>
    <w:rsid w:val="00AB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7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B4DEE"/>
    <w:rPr>
      <w:rFonts w:asciiTheme="majorHAnsi" w:eastAsiaTheme="majorEastAsia" w:hAnsiTheme="majorHAnsi" w:cstheme="majorBidi"/>
      <w:color w:val="2E74B5" w:themeColor="accent1" w:themeShade="BF"/>
      <w:sz w:val="26"/>
      <w:szCs w:val="26"/>
    </w:rPr>
  </w:style>
  <w:style w:type="table" w:styleId="PlainTable5">
    <w:name w:val="Plain Table 5"/>
    <w:basedOn w:val="TableNormal"/>
    <w:uiPriority w:val="45"/>
    <w:rsid w:val="00C000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5">
    <w:name w:val="Grid Table 2 Accent 5"/>
    <w:basedOn w:val="TableNormal"/>
    <w:uiPriority w:val="47"/>
    <w:rsid w:val="00C0009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1">
    <w:name w:val="Grid Table 3 Accent 1"/>
    <w:basedOn w:val="TableNormal"/>
    <w:uiPriority w:val="48"/>
    <w:rsid w:val="00C0009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Heading3Char">
    <w:name w:val="Heading 3 Char"/>
    <w:basedOn w:val="DefaultParagraphFont"/>
    <w:link w:val="Heading3"/>
    <w:uiPriority w:val="9"/>
    <w:rsid w:val="009E3F5F"/>
    <w:rPr>
      <w:rFonts w:asciiTheme="majorHAnsi" w:eastAsiaTheme="majorEastAsia" w:hAnsiTheme="majorHAnsi" w:cstheme="majorBidi"/>
      <w:color w:val="1F4D78" w:themeColor="accent1" w:themeShade="7F"/>
      <w:sz w:val="24"/>
      <w:szCs w:val="24"/>
    </w:rPr>
  </w:style>
  <w:style w:type="table" w:styleId="GridTable2-Accent1">
    <w:name w:val="Grid Table 2 Accent 1"/>
    <w:basedOn w:val="TableNormal"/>
    <w:uiPriority w:val="47"/>
    <w:rsid w:val="0063204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63204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0366A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81377F"/>
    <w:rPr>
      <w:rFonts w:asciiTheme="majorHAnsi" w:eastAsiaTheme="majorEastAsia" w:hAnsiTheme="majorHAnsi" w:cstheme="majorBidi"/>
      <w:i/>
      <w:iCs/>
      <w:color w:val="2E74B5" w:themeColor="accent1" w:themeShade="BF"/>
    </w:rPr>
  </w:style>
  <w:style w:type="table" w:styleId="GridTable3-Accent5">
    <w:name w:val="Grid Table 3 Accent 5"/>
    <w:basedOn w:val="TableNormal"/>
    <w:uiPriority w:val="48"/>
    <w:rsid w:val="00CF05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yperlink">
    <w:name w:val="Hyperlink"/>
    <w:basedOn w:val="DefaultParagraphFont"/>
    <w:uiPriority w:val="99"/>
    <w:unhideWhenUsed/>
    <w:rsid w:val="007A6E7D"/>
    <w:rPr>
      <w:color w:val="0563C1" w:themeColor="hyperlink"/>
      <w:u w:val="single"/>
    </w:rPr>
  </w:style>
  <w:style w:type="character" w:styleId="UnresolvedMention">
    <w:name w:val="Unresolved Mention"/>
    <w:basedOn w:val="DefaultParagraphFont"/>
    <w:uiPriority w:val="99"/>
    <w:semiHidden/>
    <w:unhideWhenUsed/>
    <w:rsid w:val="007A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798838192">
          <w:marLeft w:val="360"/>
          <w:marRight w:val="0"/>
          <w:marTop w:val="2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80378872">
          <w:marLeft w:val="374"/>
          <w:marRight w:val="0"/>
          <w:marTop w:val="200"/>
          <w:marBottom w:val="0"/>
          <w:divBdr>
            <w:top w:val="none" w:sz="0" w:space="0" w:color="auto"/>
            <w:left w:val="none" w:sz="0" w:space="0" w:color="auto"/>
            <w:bottom w:val="none" w:sz="0" w:space="0" w:color="auto"/>
            <w:right w:val="none" w:sz="0" w:space="0" w:color="auto"/>
          </w:divBdr>
        </w:div>
        <w:div w:id="305429547">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1080"/>
          <w:marRight w:val="0"/>
          <w:marTop w:val="100"/>
          <w:marBottom w:val="0"/>
          <w:divBdr>
            <w:top w:val="none" w:sz="0" w:space="0" w:color="auto"/>
            <w:left w:val="none" w:sz="0" w:space="0" w:color="auto"/>
            <w:bottom w:val="none" w:sz="0" w:space="0" w:color="auto"/>
            <w:right w:val="none" w:sz="0" w:space="0" w:color="auto"/>
          </w:divBdr>
        </w:div>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sChild>
    </w:div>
    <w:div w:id="421100079">
      <w:bodyDiv w:val="1"/>
      <w:marLeft w:val="0"/>
      <w:marRight w:val="0"/>
      <w:marTop w:val="0"/>
      <w:marBottom w:val="0"/>
      <w:divBdr>
        <w:top w:val="none" w:sz="0" w:space="0" w:color="auto"/>
        <w:left w:val="none" w:sz="0" w:space="0" w:color="auto"/>
        <w:bottom w:val="none" w:sz="0" w:space="0" w:color="auto"/>
        <w:right w:val="none" w:sz="0" w:space="0" w:color="auto"/>
      </w:divBdr>
    </w:div>
    <w:div w:id="543294063">
      <w:bodyDiv w:val="1"/>
      <w:marLeft w:val="0"/>
      <w:marRight w:val="0"/>
      <w:marTop w:val="0"/>
      <w:marBottom w:val="0"/>
      <w:divBdr>
        <w:top w:val="none" w:sz="0" w:space="0" w:color="auto"/>
        <w:left w:val="none" w:sz="0" w:space="0" w:color="auto"/>
        <w:bottom w:val="none" w:sz="0" w:space="0" w:color="auto"/>
        <w:right w:val="none" w:sz="0" w:space="0" w:color="auto"/>
      </w:divBdr>
    </w:div>
    <w:div w:id="551692398">
      <w:bodyDiv w:val="1"/>
      <w:marLeft w:val="0"/>
      <w:marRight w:val="0"/>
      <w:marTop w:val="0"/>
      <w:marBottom w:val="0"/>
      <w:divBdr>
        <w:top w:val="none" w:sz="0" w:space="0" w:color="auto"/>
        <w:left w:val="none" w:sz="0" w:space="0" w:color="auto"/>
        <w:bottom w:val="none" w:sz="0" w:space="0" w:color="auto"/>
        <w:right w:val="none" w:sz="0" w:space="0" w:color="auto"/>
      </w:divBdr>
    </w:div>
    <w:div w:id="819537167">
      <w:bodyDiv w:val="1"/>
      <w:marLeft w:val="0"/>
      <w:marRight w:val="0"/>
      <w:marTop w:val="0"/>
      <w:marBottom w:val="0"/>
      <w:divBdr>
        <w:top w:val="none" w:sz="0" w:space="0" w:color="auto"/>
        <w:left w:val="none" w:sz="0" w:space="0" w:color="auto"/>
        <w:bottom w:val="none" w:sz="0" w:space="0" w:color="auto"/>
        <w:right w:val="none" w:sz="0" w:space="0" w:color="auto"/>
      </w:divBdr>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671831504">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1031762401">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sChild>
    </w:div>
    <w:div w:id="1511599954">
      <w:bodyDiv w:val="1"/>
      <w:marLeft w:val="0"/>
      <w:marRight w:val="0"/>
      <w:marTop w:val="0"/>
      <w:marBottom w:val="0"/>
      <w:divBdr>
        <w:top w:val="none" w:sz="0" w:space="0" w:color="auto"/>
        <w:left w:val="none" w:sz="0" w:space="0" w:color="auto"/>
        <w:bottom w:val="none" w:sz="0" w:space="0" w:color="auto"/>
        <w:right w:val="none" w:sz="0" w:space="0" w:color="auto"/>
      </w:divBdr>
    </w:div>
    <w:div w:id="1626498090">
      <w:bodyDiv w:val="1"/>
      <w:marLeft w:val="0"/>
      <w:marRight w:val="0"/>
      <w:marTop w:val="0"/>
      <w:marBottom w:val="0"/>
      <w:divBdr>
        <w:top w:val="none" w:sz="0" w:space="0" w:color="auto"/>
        <w:left w:val="none" w:sz="0" w:space="0" w:color="auto"/>
        <w:bottom w:val="none" w:sz="0" w:space="0" w:color="auto"/>
        <w:right w:val="none" w:sz="0" w:space="0" w:color="auto"/>
      </w:divBdr>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5174767">
          <w:marLeft w:val="374"/>
          <w:marRight w:val="0"/>
          <w:marTop w:val="2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925770385">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sChild>
    </w:div>
    <w:div w:id="1650590765">
      <w:bodyDiv w:val="1"/>
      <w:marLeft w:val="0"/>
      <w:marRight w:val="0"/>
      <w:marTop w:val="0"/>
      <w:marBottom w:val="0"/>
      <w:divBdr>
        <w:top w:val="none" w:sz="0" w:space="0" w:color="auto"/>
        <w:left w:val="none" w:sz="0" w:space="0" w:color="auto"/>
        <w:bottom w:val="none" w:sz="0" w:space="0" w:color="auto"/>
        <w:right w:val="none" w:sz="0" w:space="0" w:color="auto"/>
      </w:divBdr>
    </w:div>
    <w:div w:id="1752577208">
      <w:bodyDiv w:val="1"/>
      <w:marLeft w:val="0"/>
      <w:marRight w:val="0"/>
      <w:marTop w:val="0"/>
      <w:marBottom w:val="0"/>
      <w:divBdr>
        <w:top w:val="none" w:sz="0" w:space="0" w:color="auto"/>
        <w:left w:val="none" w:sz="0" w:space="0" w:color="auto"/>
        <w:bottom w:val="none" w:sz="0" w:space="0" w:color="auto"/>
        <w:right w:val="none" w:sz="0" w:space="0" w:color="auto"/>
      </w:divBdr>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053625816">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ntario.ca/laws/regulation/r23161" TargetMode="External"/><Relationship Id="rId1" Type="http://schemas.openxmlformats.org/officeDocument/2006/relationships/hyperlink" Target="https://www.ontario.ca/laws/regulation/r231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EC74566A107E49B2CCCE5C5481A213" ma:contentTypeVersion="14" ma:contentTypeDescription="Create a new document." ma:contentTypeScope="" ma:versionID="35aee9059fb8c79a3ca86b9eeac30251">
  <xsd:schema xmlns:xsd="http://www.w3.org/2001/XMLSchema" xmlns:xs="http://www.w3.org/2001/XMLSchema" xmlns:p="http://schemas.microsoft.com/office/2006/metadata/properties" xmlns:ns2="83abfa7a-daeb-4e82-8a7e-c5824009c764" xmlns:ns3="18c4c99b-0bc1-4dd5-829e-ad5714449cd6" targetNamespace="http://schemas.microsoft.com/office/2006/metadata/properties" ma:root="true" ma:fieldsID="2703f22ccff762b1e92d8d1d70b79b04" ns2:_="" ns3:_="">
    <xsd:import namespace="83abfa7a-daeb-4e82-8a7e-c5824009c764"/>
    <xsd:import namespace="18c4c99b-0bc1-4dd5-829e-ad571444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fa7a-daeb-4e82-8a7e-c5824009c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4c99b-0bc1-4dd5-829e-ad571444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438e2d-c537-4dfd-9cc0-e70d5b18b1dc}" ma:internalName="TaxCatchAll" ma:showField="CatchAllData" ma:web="18c4c99b-0bc1-4dd5-829e-ad5714449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8c4c99b-0bc1-4dd5-829e-ad5714449cd6" xsi:nil="true"/>
    <lcf76f155ced4ddcb4097134ff3c332f xmlns="83abfa7a-daeb-4e82-8a7e-c5824009c7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91D7C-A6A3-457F-9FDA-7366141B26A1}">
  <ds:schemaRefs>
    <ds:schemaRef ds:uri="http://schemas.microsoft.com/sharepoint/v3/contenttype/forms"/>
  </ds:schemaRefs>
</ds:datastoreItem>
</file>

<file path=customXml/itemProps2.xml><?xml version="1.0" encoding="utf-8"?>
<ds:datastoreItem xmlns:ds="http://schemas.openxmlformats.org/officeDocument/2006/customXml" ds:itemID="{12427295-71AE-4E45-93DD-D72E79FC5004}">
  <ds:schemaRefs>
    <ds:schemaRef ds:uri="http://schemas.openxmlformats.org/officeDocument/2006/bibliography"/>
  </ds:schemaRefs>
</ds:datastoreItem>
</file>

<file path=customXml/itemProps3.xml><?xml version="1.0" encoding="utf-8"?>
<ds:datastoreItem xmlns:ds="http://schemas.openxmlformats.org/officeDocument/2006/customXml" ds:itemID="{AF96A2D4-AEAD-4851-BC09-2D91AB0CB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fa7a-daeb-4e82-8a7e-c5824009c764"/>
    <ds:schemaRef ds:uri="18c4c99b-0bc1-4dd5-829e-ad571444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E39FF-7FF6-4AAD-8A7A-3A457EE92B3F}">
  <ds:schemaRefs>
    <ds:schemaRef ds:uri="http://schemas.microsoft.com/office/2006/metadata/properties"/>
    <ds:schemaRef ds:uri="http://schemas.microsoft.com/office/infopath/2007/PartnerControls"/>
    <ds:schemaRef ds:uri="18c4c99b-0bc1-4dd5-829e-ad5714449cd6"/>
    <ds:schemaRef ds:uri="83abfa7a-daeb-4e82-8a7e-c5824009c76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5116</Words>
  <Characters>27166</Characters>
  <Application>Microsoft Office Word</Application>
  <DocSecurity>0</DocSecurity>
  <Lines>741</Lines>
  <Paragraphs>318</Paragraphs>
  <ScaleCrop>false</ScaleCrop>
  <HeadingPairs>
    <vt:vector size="2" baseType="variant">
      <vt:variant>
        <vt:lpstr>Title</vt:lpstr>
      </vt:variant>
      <vt:variant>
        <vt:i4>1</vt:i4>
      </vt:variant>
    </vt:vector>
  </HeadingPairs>
  <TitlesOfParts>
    <vt:vector size="1" baseType="lpstr">
      <vt:lpstr>GA Analysis Workform Instructions - 2022 Rates</vt:lpstr>
    </vt:vector>
  </TitlesOfParts>
  <Company>Ontario Energy Board</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Analysis Workform Instructions - 2022 Rates</dc:title>
  <dc:subject/>
  <dc:creator>June Colman</dc:creator>
  <cp:keywords/>
  <dc:description/>
  <cp:lastModifiedBy>Tyler Davids</cp:lastModifiedBy>
  <cp:revision>6</cp:revision>
  <cp:lastPrinted>2018-07-12T22:30:00Z</cp:lastPrinted>
  <dcterms:created xsi:type="dcterms:W3CDTF">2024-03-28T00:33:00Z</dcterms:created>
  <dcterms:modified xsi:type="dcterms:W3CDTF">2024-04-10T13:32:00Z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y fmtid="{D5CDD505-2E9C-101B-9397-08002B2CF9AE}" pid="3" name="MediaServiceImageTags">
    <vt:lpwstr/>
  </property>
</Properties>
</file>