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3944" w14:textId="76A7E5D3" w:rsidR="004B49FD" w:rsidRPr="00572454" w:rsidRDefault="00191261" w:rsidP="00572454">
      <w:pPr>
        <w:pBdr>
          <w:bottom w:val="single" w:sz="6" w:space="1" w:color="auto"/>
        </w:pBdr>
        <w:spacing w:before="240"/>
        <w:jc w:val="center"/>
        <w:rPr>
          <w:rFonts w:ascii="Arial" w:hAnsi="Arial" w:cs="Arial"/>
          <w:sz w:val="28"/>
          <w:szCs w:val="28"/>
        </w:rPr>
      </w:pPr>
      <w:r w:rsidRPr="00572454">
        <w:rPr>
          <w:rFonts w:ascii="Arial" w:hAnsi="Arial" w:cs="Arial"/>
          <w:sz w:val="28"/>
          <w:szCs w:val="28"/>
        </w:rPr>
        <w:t>Meeting Notes</w:t>
      </w:r>
    </w:p>
    <w:p w14:paraId="4E6BF9B0" w14:textId="1F56B034" w:rsidR="00043BB0" w:rsidRPr="00E90A60" w:rsidRDefault="003253FE" w:rsidP="00043B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0A60">
        <w:rPr>
          <w:rFonts w:ascii="Arial" w:hAnsi="Arial" w:cs="Arial"/>
          <w:b/>
          <w:bCs/>
          <w:sz w:val="24"/>
          <w:szCs w:val="24"/>
        </w:rPr>
        <w:t>Integrated Resource Planning</w:t>
      </w:r>
      <w:r w:rsidR="00A113FF" w:rsidRPr="00E90A60">
        <w:rPr>
          <w:rFonts w:ascii="Arial" w:hAnsi="Arial" w:cs="Arial"/>
          <w:b/>
          <w:bCs/>
          <w:sz w:val="24"/>
          <w:szCs w:val="24"/>
        </w:rPr>
        <w:t xml:space="preserve"> Technical Working Group</w:t>
      </w:r>
    </w:p>
    <w:p w14:paraId="559A6C5A" w14:textId="3639472A" w:rsidR="00191261" w:rsidRPr="00E90A60" w:rsidRDefault="00A113FF" w:rsidP="00043B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0A60">
        <w:rPr>
          <w:rFonts w:ascii="Arial" w:hAnsi="Arial" w:cs="Arial"/>
          <w:b/>
          <w:bCs/>
          <w:sz w:val="24"/>
          <w:szCs w:val="24"/>
        </w:rPr>
        <w:t>(EB-</w:t>
      </w:r>
      <w:r w:rsidR="00043BB0" w:rsidRPr="00E90A60">
        <w:rPr>
          <w:rFonts w:ascii="Arial" w:hAnsi="Arial" w:cs="Arial"/>
          <w:b/>
          <w:bCs/>
          <w:sz w:val="24"/>
          <w:szCs w:val="24"/>
        </w:rPr>
        <w:t>2021-0246)</w:t>
      </w:r>
    </w:p>
    <w:p w14:paraId="7353F772" w14:textId="342DEB7B" w:rsidR="00043BB0" w:rsidRPr="00E90A60" w:rsidRDefault="00043BB0" w:rsidP="00043B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361DA1" w14:textId="1476BE58" w:rsidR="00043BB0" w:rsidRPr="00E90A60" w:rsidRDefault="00043BB0" w:rsidP="00043BB0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0A60">
        <w:rPr>
          <w:rFonts w:ascii="Arial" w:hAnsi="Arial" w:cs="Arial"/>
          <w:b/>
          <w:bCs/>
          <w:sz w:val="24"/>
          <w:szCs w:val="24"/>
        </w:rPr>
        <w:t xml:space="preserve">Working Group </w:t>
      </w:r>
      <w:r w:rsidR="00EE53F7">
        <w:rPr>
          <w:rFonts w:ascii="Arial" w:hAnsi="Arial" w:cs="Arial"/>
          <w:b/>
          <w:bCs/>
          <w:sz w:val="24"/>
          <w:szCs w:val="24"/>
        </w:rPr>
        <w:t xml:space="preserve">Secondary </w:t>
      </w:r>
      <w:r w:rsidRPr="00E90A60">
        <w:rPr>
          <w:rFonts w:ascii="Arial" w:hAnsi="Arial" w:cs="Arial"/>
          <w:b/>
          <w:bCs/>
          <w:sz w:val="24"/>
          <w:szCs w:val="24"/>
        </w:rPr>
        <w:t>Meeting #</w:t>
      </w:r>
      <w:r w:rsidR="004903FB">
        <w:rPr>
          <w:rFonts w:ascii="Arial" w:hAnsi="Arial" w:cs="Arial"/>
          <w:b/>
          <w:bCs/>
          <w:sz w:val="24"/>
          <w:szCs w:val="24"/>
        </w:rPr>
        <w:t>11</w:t>
      </w:r>
    </w:p>
    <w:p w14:paraId="2683625C" w14:textId="77777777" w:rsidR="00043BB0" w:rsidRDefault="00043BB0" w:rsidP="00043BB0">
      <w:pPr>
        <w:spacing w:after="0"/>
        <w:jc w:val="center"/>
        <w:rPr>
          <w:rFonts w:ascii="Arial" w:hAnsi="Arial" w:cs="Arial"/>
          <w:b/>
          <w:bCs/>
        </w:rPr>
      </w:pPr>
    </w:p>
    <w:p w14:paraId="68AC54AC" w14:textId="543BD442" w:rsidR="00043BB0" w:rsidRPr="004D3FDC" w:rsidRDefault="00850AD7" w:rsidP="003253FE">
      <w:pPr>
        <w:spacing w:after="0"/>
        <w:rPr>
          <w:rFonts w:ascii="Arial" w:hAnsi="Arial" w:cs="Arial"/>
          <w:sz w:val="24"/>
          <w:szCs w:val="24"/>
        </w:rPr>
      </w:pPr>
      <w:r w:rsidRPr="004D3FDC">
        <w:rPr>
          <w:rFonts w:ascii="Arial" w:hAnsi="Arial" w:cs="Arial"/>
          <w:sz w:val="24"/>
          <w:szCs w:val="24"/>
        </w:rPr>
        <w:t>Meeting Date:</w:t>
      </w:r>
      <w:r w:rsidRPr="004D3FDC">
        <w:rPr>
          <w:rFonts w:ascii="Arial" w:hAnsi="Arial" w:cs="Arial"/>
          <w:sz w:val="24"/>
          <w:szCs w:val="24"/>
        </w:rPr>
        <w:tab/>
      </w:r>
      <w:r w:rsidR="004903FB">
        <w:rPr>
          <w:rFonts w:ascii="Arial" w:hAnsi="Arial" w:cs="Arial"/>
          <w:sz w:val="24"/>
          <w:szCs w:val="24"/>
        </w:rPr>
        <w:t>September 13</w:t>
      </w:r>
      <w:r w:rsidR="00E51111">
        <w:rPr>
          <w:rFonts w:ascii="Arial" w:hAnsi="Arial" w:cs="Arial"/>
          <w:sz w:val="24"/>
          <w:szCs w:val="24"/>
        </w:rPr>
        <w:t>,</w:t>
      </w:r>
      <w:r w:rsidRPr="004D3F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B4A" w:rsidRPr="004D3FDC">
        <w:rPr>
          <w:rFonts w:ascii="Arial" w:hAnsi="Arial" w:cs="Arial"/>
          <w:sz w:val="24"/>
          <w:szCs w:val="24"/>
        </w:rPr>
        <w:t>2022</w:t>
      </w:r>
      <w:proofErr w:type="gramEnd"/>
      <w:r w:rsidRPr="004D3FDC">
        <w:rPr>
          <w:rFonts w:ascii="Arial" w:hAnsi="Arial" w:cs="Arial"/>
          <w:sz w:val="24"/>
          <w:szCs w:val="24"/>
        </w:rPr>
        <w:tab/>
      </w:r>
      <w:r w:rsidR="004D3FDC">
        <w:rPr>
          <w:rFonts w:ascii="Arial" w:hAnsi="Arial" w:cs="Arial"/>
          <w:sz w:val="24"/>
          <w:szCs w:val="24"/>
        </w:rPr>
        <w:tab/>
      </w:r>
      <w:r w:rsidRPr="004D3FDC">
        <w:rPr>
          <w:rFonts w:ascii="Arial" w:hAnsi="Arial" w:cs="Arial"/>
          <w:sz w:val="24"/>
          <w:szCs w:val="24"/>
        </w:rPr>
        <w:t xml:space="preserve">Time: </w:t>
      </w:r>
      <w:r w:rsidR="00C45F48">
        <w:rPr>
          <w:rFonts w:ascii="Arial" w:hAnsi="Arial" w:cs="Arial"/>
          <w:sz w:val="24"/>
          <w:szCs w:val="24"/>
        </w:rPr>
        <w:t>2</w:t>
      </w:r>
      <w:r w:rsidRPr="004D3FDC">
        <w:rPr>
          <w:rFonts w:ascii="Arial" w:hAnsi="Arial" w:cs="Arial"/>
          <w:sz w:val="24"/>
          <w:szCs w:val="24"/>
        </w:rPr>
        <w:t xml:space="preserve">:00 p.m. </w:t>
      </w:r>
      <w:r w:rsidR="00E02B4A" w:rsidRPr="004D3FDC">
        <w:rPr>
          <w:rFonts w:ascii="Arial" w:hAnsi="Arial" w:cs="Arial"/>
          <w:sz w:val="24"/>
          <w:szCs w:val="24"/>
        </w:rPr>
        <w:t>-</w:t>
      </w:r>
      <w:r w:rsidRPr="004D3FDC">
        <w:rPr>
          <w:rFonts w:ascii="Arial" w:hAnsi="Arial" w:cs="Arial"/>
          <w:sz w:val="24"/>
          <w:szCs w:val="24"/>
        </w:rPr>
        <w:t xml:space="preserve"> </w:t>
      </w:r>
      <w:r w:rsidR="00C45F48">
        <w:rPr>
          <w:rFonts w:ascii="Arial" w:hAnsi="Arial" w:cs="Arial"/>
          <w:sz w:val="24"/>
          <w:szCs w:val="24"/>
        </w:rPr>
        <w:t>4</w:t>
      </w:r>
      <w:r w:rsidRPr="004D3FDC">
        <w:rPr>
          <w:rFonts w:ascii="Arial" w:hAnsi="Arial" w:cs="Arial"/>
          <w:sz w:val="24"/>
          <w:szCs w:val="24"/>
        </w:rPr>
        <w:t>:00 p.m.</w:t>
      </w:r>
    </w:p>
    <w:p w14:paraId="22FFC3A0" w14:textId="29143B31" w:rsidR="004B49FD" w:rsidRPr="004D3FDC" w:rsidRDefault="009041B5" w:rsidP="000B1E90">
      <w:pPr>
        <w:spacing w:after="0"/>
        <w:rPr>
          <w:rFonts w:ascii="Arial" w:hAnsi="Arial" w:cs="Arial"/>
          <w:sz w:val="24"/>
          <w:szCs w:val="24"/>
        </w:rPr>
      </w:pPr>
      <w:r w:rsidRPr="004D3FDC">
        <w:rPr>
          <w:rFonts w:ascii="Arial" w:hAnsi="Arial" w:cs="Arial"/>
          <w:sz w:val="24"/>
          <w:szCs w:val="24"/>
        </w:rPr>
        <w:t>Location:</w:t>
      </w:r>
      <w:r w:rsidRPr="004D3FDC">
        <w:rPr>
          <w:rFonts w:ascii="Arial" w:hAnsi="Arial" w:cs="Arial"/>
          <w:sz w:val="24"/>
          <w:szCs w:val="24"/>
        </w:rPr>
        <w:tab/>
      </w:r>
      <w:r w:rsidRPr="004D3FDC">
        <w:rPr>
          <w:rFonts w:ascii="Arial" w:hAnsi="Arial" w:cs="Arial"/>
          <w:sz w:val="24"/>
          <w:szCs w:val="24"/>
        </w:rPr>
        <w:tab/>
        <w:t>MS Teams</w:t>
      </w:r>
    </w:p>
    <w:p w14:paraId="7D02D694" w14:textId="6C6BF1F7" w:rsidR="000B1E90" w:rsidRDefault="000B1E90" w:rsidP="009B06E2">
      <w:pPr>
        <w:spacing w:after="0"/>
        <w:rPr>
          <w:rFonts w:ascii="Arial" w:hAnsi="Arial" w:cs="Arial"/>
        </w:rPr>
      </w:pPr>
    </w:p>
    <w:p w14:paraId="518881A0" w14:textId="358E5E65" w:rsidR="00BE2B83" w:rsidRDefault="009041B5" w:rsidP="009730BC">
      <w:pPr>
        <w:rPr>
          <w:rFonts w:ascii="Arial" w:hAnsi="Arial" w:cs="Arial"/>
          <w:b/>
          <w:bCs/>
          <w:sz w:val="24"/>
          <w:szCs w:val="24"/>
        </w:rPr>
      </w:pPr>
      <w:r w:rsidRPr="00D17839">
        <w:rPr>
          <w:rFonts w:ascii="Arial" w:hAnsi="Arial" w:cs="Arial"/>
          <w:b/>
          <w:bCs/>
          <w:sz w:val="24"/>
          <w:szCs w:val="24"/>
        </w:rPr>
        <w:t>Attendees</w:t>
      </w:r>
    </w:p>
    <w:p w14:paraId="31C80A08" w14:textId="589B6A7A" w:rsidR="00CD0E9E" w:rsidRPr="00CD0E9E" w:rsidRDefault="00CD0E9E" w:rsidP="009730BC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CD0E9E">
        <w:rPr>
          <w:rFonts w:ascii="Arial" w:hAnsi="Arial" w:cs="Arial"/>
          <w:i/>
          <w:iCs/>
          <w:color w:val="002060"/>
          <w:sz w:val="20"/>
          <w:szCs w:val="20"/>
        </w:rPr>
        <w:t xml:space="preserve">*Grey cells </w:t>
      </w:r>
      <w:proofErr w:type="gramStart"/>
      <w:r w:rsidRPr="00CD0E9E">
        <w:rPr>
          <w:rFonts w:ascii="Arial" w:hAnsi="Arial" w:cs="Arial"/>
          <w:i/>
          <w:iCs/>
          <w:color w:val="002060"/>
          <w:sz w:val="20"/>
          <w:szCs w:val="20"/>
        </w:rPr>
        <w:t>denotes</w:t>
      </w:r>
      <w:proofErr w:type="gramEnd"/>
      <w:r w:rsidRPr="00CD0E9E">
        <w:rPr>
          <w:rFonts w:ascii="Arial" w:hAnsi="Arial" w:cs="Arial"/>
          <w:i/>
          <w:iCs/>
          <w:color w:val="002060"/>
          <w:sz w:val="20"/>
          <w:szCs w:val="20"/>
        </w:rPr>
        <w:t xml:space="preserve"> IRPTWG DCF+ Subgroup members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25"/>
        <w:gridCol w:w="4500"/>
      </w:tblGrid>
      <w:tr w:rsidR="00F0093B" w:rsidRPr="000D16DA" w14:paraId="59150E86" w14:textId="77777777" w:rsidTr="0035118F">
        <w:tc>
          <w:tcPr>
            <w:tcW w:w="5125" w:type="dxa"/>
            <w:shd w:val="clear" w:color="auto" w:fill="D9E2F3" w:themeFill="accent1" w:themeFillTint="33"/>
          </w:tcPr>
          <w:p w14:paraId="135D8902" w14:textId="3AF58994" w:rsidR="00F0093B" w:rsidRPr="00E70DEB" w:rsidRDefault="00E70DEB" w:rsidP="00BE2B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0" w:name="_Hlk106801029"/>
            <w:r>
              <w:rPr>
                <w:rFonts w:ascii="Arial" w:hAnsi="Arial" w:cs="Arial"/>
                <w:b/>
                <w:iCs/>
                <w:sz w:val="22"/>
                <w:szCs w:val="22"/>
              </w:rPr>
              <w:t>IRPTWG Members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14:paraId="065DD730" w14:textId="77777777" w:rsidR="00F0093B" w:rsidRPr="00E70DEB" w:rsidRDefault="00F0093B" w:rsidP="00BE2B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0DEB">
              <w:rPr>
                <w:rFonts w:ascii="Arial" w:hAnsi="Arial" w:cs="Arial"/>
                <w:b/>
                <w:iCs/>
                <w:sz w:val="22"/>
                <w:szCs w:val="22"/>
              </w:rPr>
              <w:t>Role</w:t>
            </w:r>
          </w:p>
        </w:tc>
      </w:tr>
      <w:tr w:rsidR="00E67731" w14:paraId="361FFE31" w14:textId="77777777" w:rsidTr="00CD0E9E">
        <w:tc>
          <w:tcPr>
            <w:tcW w:w="5125" w:type="dxa"/>
            <w:shd w:val="clear" w:color="auto" w:fill="F2F2F2" w:themeFill="background1" w:themeFillShade="F2"/>
          </w:tcPr>
          <w:p w14:paraId="0220C3B4" w14:textId="1022C093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>Michael Parkes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3E008CA2" w14:textId="2042909C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>OEB staff representative (Working Group chair)</w:t>
            </w:r>
          </w:p>
        </w:tc>
      </w:tr>
      <w:tr w:rsidR="00E67731" w14:paraId="648422B5" w14:textId="77777777" w:rsidTr="00CD0E9E">
        <w:tc>
          <w:tcPr>
            <w:tcW w:w="5125" w:type="dxa"/>
            <w:shd w:val="clear" w:color="auto" w:fill="F2F2F2" w:themeFill="background1" w:themeFillShade="F2"/>
          </w:tcPr>
          <w:p w14:paraId="17DB0C77" w14:textId="1C7A0E16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>Stephanie Cheng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4979E648" w14:textId="117B11F3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>OEB staff representative</w:t>
            </w:r>
          </w:p>
        </w:tc>
      </w:tr>
      <w:tr w:rsidR="00E67731" w:rsidRPr="0035118F" w14:paraId="47B5E893" w14:textId="77777777" w:rsidTr="00CD0E9E">
        <w:tc>
          <w:tcPr>
            <w:tcW w:w="5125" w:type="dxa"/>
            <w:shd w:val="clear" w:color="auto" w:fill="F2F2F2" w:themeFill="background1" w:themeFillShade="F2"/>
          </w:tcPr>
          <w:p w14:paraId="409BC277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C6F06">
              <w:rPr>
                <w:rFonts w:ascii="Arial" w:hAnsi="Arial" w:cs="Arial"/>
                <w:bCs/>
                <w:iCs/>
              </w:rPr>
              <w:t>Chris Neme,</w:t>
            </w:r>
            <w:r w:rsidRPr="00153713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14D804E4" w14:textId="32803595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Energy Futures Group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3E4066D6" w14:textId="7B94739C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  <w:tr w:rsidR="00E67731" w:rsidRPr="0035118F" w14:paraId="1CAF6966" w14:textId="77777777" w:rsidTr="00CD0E9E">
        <w:tc>
          <w:tcPr>
            <w:tcW w:w="5125" w:type="dxa"/>
            <w:shd w:val="clear" w:color="auto" w:fill="F2F2F2" w:themeFill="background1" w:themeFillShade="F2"/>
          </w:tcPr>
          <w:p w14:paraId="5E13F9DA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Tam</w:t>
            </w:r>
            <w:r>
              <w:rPr>
                <w:rFonts w:ascii="Arial" w:hAnsi="Arial" w:cs="Arial"/>
                <w:bCs/>
                <w:iCs/>
              </w:rPr>
              <w:t>ara</w:t>
            </w:r>
            <w:r w:rsidRPr="00153713">
              <w:rPr>
                <w:rFonts w:ascii="Arial" w:hAnsi="Arial" w:cs="Arial"/>
                <w:bCs/>
                <w:iCs/>
              </w:rPr>
              <w:t xml:space="preserve"> Kuiken, </w:t>
            </w:r>
          </w:p>
          <w:p w14:paraId="683D80B3" w14:textId="3F64F756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DNV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1A7F320A" w14:textId="1F718199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  <w:tr w:rsidR="00E67731" w:rsidRPr="0035118F" w14:paraId="2CDB657C" w14:textId="77777777" w:rsidTr="00CD0E9E">
        <w:tc>
          <w:tcPr>
            <w:tcW w:w="5125" w:type="dxa"/>
            <w:shd w:val="clear" w:color="auto" w:fill="F2F2F2" w:themeFill="background1" w:themeFillShade="F2"/>
          </w:tcPr>
          <w:p w14:paraId="6AD053B5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 xml:space="preserve">Cameron Leitch, </w:t>
            </w:r>
          </w:p>
          <w:p w14:paraId="28A81829" w14:textId="5528399E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proofErr w:type="spellStart"/>
            <w:r w:rsidRPr="00153713">
              <w:rPr>
                <w:rFonts w:ascii="Arial" w:hAnsi="Arial" w:cs="Arial"/>
                <w:bCs/>
                <w:iCs/>
              </w:rPr>
              <w:t>EnWave</w:t>
            </w:r>
            <w:proofErr w:type="spellEnd"/>
            <w:r w:rsidRPr="00153713">
              <w:rPr>
                <w:rFonts w:ascii="Arial" w:hAnsi="Arial" w:cs="Arial"/>
                <w:bCs/>
                <w:iCs/>
              </w:rPr>
              <w:t xml:space="preserve"> Energy Corporation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53B39EAE" w14:textId="03374DC6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  <w:tr w:rsidR="00E67731" w:rsidRPr="0035118F" w14:paraId="4BC735C9" w14:textId="77777777" w:rsidTr="00504A73">
        <w:tc>
          <w:tcPr>
            <w:tcW w:w="5125" w:type="dxa"/>
          </w:tcPr>
          <w:p w14:paraId="375D874A" w14:textId="77777777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 xml:space="preserve">Jay Shepherd, </w:t>
            </w:r>
          </w:p>
          <w:p w14:paraId="23591FA9" w14:textId="1A1BFBA6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 xml:space="preserve">Shepherd </w:t>
            </w:r>
            <w:r>
              <w:rPr>
                <w:rFonts w:ascii="Arial" w:hAnsi="Arial" w:cs="Arial"/>
                <w:bCs/>
                <w:iCs/>
              </w:rPr>
              <w:t xml:space="preserve">Rubenstein </w:t>
            </w:r>
            <w:r w:rsidRPr="0035118F">
              <w:rPr>
                <w:rFonts w:ascii="Arial" w:hAnsi="Arial" w:cs="Arial"/>
                <w:bCs/>
                <w:iCs/>
              </w:rPr>
              <w:t>Professional Corporation</w:t>
            </w:r>
          </w:p>
        </w:tc>
        <w:tc>
          <w:tcPr>
            <w:tcW w:w="4500" w:type="dxa"/>
          </w:tcPr>
          <w:p w14:paraId="2D2050C4" w14:textId="3E91DA02" w:rsidR="00E67731" w:rsidRPr="0035118F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35118F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  <w:tr w:rsidR="00E67731" w:rsidRPr="00153713" w14:paraId="7A69DB1E" w14:textId="77777777" w:rsidTr="0035118F">
        <w:tc>
          <w:tcPr>
            <w:tcW w:w="5125" w:type="dxa"/>
          </w:tcPr>
          <w:p w14:paraId="37A887EB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CA"/>
              </w:rPr>
            </w:pPr>
            <w:r w:rsidRPr="00153713">
              <w:rPr>
                <w:rFonts w:ascii="Arial" w:hAnsi="Arial" w:cs="Arial"/>
                <w:bCs/>
                <w:iCs/>
                <w:lang w:val="fr-CA"/>
              </w:rPr>
              <w:t xml:space="preserve">Dwayne Quinn, </w:t>
            </w:r>
          </w:p>
          <w:p w14:paraId="6F70C1C3" w14:textId="57731AEF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  <w:lang w:val="fr-CA"/>
              </w:rPr>
              <w:t>DR Quinn &amp; Associates Ltd.</w:t>
            </w:r>
          </w:p>
        </w:tc>
        <w:tc>
          <w:tcPr>
            <w:tcW w:w="4500" w:type="dxa"/>
          </w:tcPr>
          <w:p w14:paraId="53C652F8" w14:textId="75DD377C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  <w:tr w:rsidR="00E67731" w:rsidRPr="00153713" w14:paraId="460C90A7" w14:textId="77777777" w:rsidTr="0035118F">
        <w:tc>
          <w:tcPr>
            <w:tcW w:w="5125" w:type="dxa"/>
          </w:tcPr>
          <w:p w14:paraId="245027AB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 xml:space="preserve">Kenneth Poon, </w:t>
            </w:r>
          </w:p>
          <w:p w14:paraId="0BFFF070" w14:textId="320E8C16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EPCOR Natural Gas LP</w:t>
            </w:r>
          </w:p>
        </w:tc>
        <w:tc>
          <w:tcPr>
            <w:tcW w:w="4500" w:type="dxa"/>
          </w:tcPr>
          <w:p w14:paraId="74B7B0F5" w14:textId="7320EDF9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Observer</w:t>
            </w:r>
          </w:p>
        </w:tc>
      </w:tr>
      <w:tr w:rsidR="00056AA2" w:rsidRPr="00153713" w14:paraId="3FBB3F47" w14:textId="77777777" w:rsidTr="0035118F">
        <w:tc>
          <w:tcPr>
            <w:tcW w:w="5125" w:type="dxa"/>
          </w:tcPr>
          <w:p w14:paraId="3FBBEF1C" w14:textId="77777777" w:rsidR="00056AA2" w:rsidRPr="00153713" w:rsidRDefault="00056AA2" w:rsidP="00056A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 xml:space="preserve">Steven Norrie, </w:t>
            </w:r>
          </w:p>
          <w:p w14:paraId="0A3DB687" w14:textId="27D0E71B" w:rsidR="00056AA2" w:rsidRPr="00153713" w:rsidRDefault="00056AA2" w:rsidP="00056A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Independent Electricity System Operator</w:t>
            </w:r>
          </w:p>
        </w:tc>
        <w:tc>
          <w:tcPr>
            <w:tcW w:w="4500" w:type="dxa"/>
          </w:tcPr>
          <w:p w14:paraId="7C901D26" w14:textId="143EB9CC" w:rsidR="00056AA2" w:rsidRPr="00153713" w:rsidRDefault="00056AA2" w:rsidP="00056A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Observer</w:t>
            </w:r>
          </w:p>
        </w:tc>
      </w:tr>
    </w:tbl>
    <w:p w14:paraId="5252F62B" w14:textId="5201F3A3" w:rsidR="00F0093B" w:rsidRPr="00153713" w:rsidRDefault="00F0093B" w:rsidP="009B06E2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25"/>
        <w:gridCol w:w="4500"/>
      </w:tblGrid>
      <w:tr w:rsidR="00A95490" w:rsidRPr="00153713" w14:paraId="2876CF78" w14:textId="77777777" w:rsidTr="0077448C">
        <w:tc>
          <w:tcPr>
            <w:tcW w:w="5125" w:type="dxa"/>
            <w:shd w:val="clear" w:color="auto" w:fill="D9E2F3" w:themeFill="accent1" w:themeFillTint="33"/>
          </w:tcPr>
          <w:p w14:paraId="2C4D5902" w14:textId="0DA109A5" w:rsidR="00A95490" w:rsidRPr="00153713" w:rsidRDefault="00864450" w:rsidP="00774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537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Additional </w:t>
            </w:r>
            <w:r w:rsidR="004E0452" w:rsidRPr="00153713">
              <w:rPr>
                <w:rFonts w:ascii="Arial" w:hAnsi="Arial" w:cs="Arial"/>
                <w:b/>
                <w:iCs/>
                <w:sz w:val="22"/>
                <w:szCs w:val="22"/>
              </w:rPr>
              <w:t>Attendees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14:paraId="2E5C5D5F" w14:textId="77777777" w:rsidR="00A95490" w:rsidRPr="00153713" w:rsidRDefault="00A95490" w:rsidP="00774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53713">
              <w:rPr>
                <w:rFonts w:ascii="Arial" w:hAnsi="Arial" w:cs="Arial"/>
                <w:b/>
                <w:iCs/>
                <w:sz w:val="22"/>
                <w:szCs w:val="22"/>
              </w:rPr>
              <w:t>Role</w:t>
            </w:r>
          </w:p>
        </w:tc>
      </w:tr>
      <w:tr w:rsidR="009E6C78" w:rsidRPr="00962E7A" w14:paraId="5140B516" w14:textId="77777777" w:rsidTr="0077448C">
        <w:tc>
          <w:tcPr>
            <w:tcW w:w="5125" w:type="dxa"/>
          </w:tcPr>
          <w:p w14:paraId="15F3626D" w14:textId="003C6037" w:rsidR="009E6C78" w:rsidRDefault="009E6C78" w:rsidP="00A954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Rich Szymanski</w:t>
            </w:r>
          </w:p>
        </w:tc>
        <w:tc>
          <w:tcPr>
            <w:tcW w:w="4500" w:type="dxa"/>
          </w:tcPr>
          <w:p w14:paraId="3513BCDA" w14:textId="7C0C1BE5" w:rsidR="009E6C78" w:rsidRPr="008E37E3" w:rsidRDefault="009E6C78" w:rsidP="00A954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Enbridge staff</w:t>
            </w:r>
          </w:p>
        </w:tc>
      </w:tr>
      <w:tr w:rsidR="00E67731" w:rsidRPr="00962E7A" w14:paraId="77934CEE" w14:textId="77777777" w:rsidTr="0077448C">
        <w:tc>
          <w:tcPr>
            <w:tcW w:w="5125" w:type="dxa"/>
          </w:tcPr>
          <w:p w14:paraId="5F03786C" w14:textId="47E2D57E" w:rsidR="00E67731" w:rsidRDefault="00E67731" w:rsidP="00A954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Cara-Lynne Wade </w:t>
            </w:r>
          </w:p>
        </w:tc>
        <w:tc>
          <w:tcPr>
            <w:tcW w:w="4500" w:type="dxa"/>
          </w:tcPr>
          <w:p w14:paraId="232FB083" w14:textId="27259A63" w:rsidR="00E67731" w:rsidRDefault="00E67731" w:rsidP="00A954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Enbridge staff</w:t>
            </w:r>
          </w:p>
        </w:tc>
      </w:tr>
      <w:tr w:rsidR="009E6C78" w:rsidRPr="00962E7A" w14:paraId="51B7F2E2" w14:textId="77777777" w:rsidTr="0077448C">
        <w:tc>
          <w:tcPr>
            <w:tcW w:w="5125" w:type="dxa"/>
          </w:tcPr>
          <w:p w14:paraId="15D50D26" w14:textId="2C30EAAF" w:rsidR="009E6C78" w:rsidRDefault="009E6C78" w:rsidP="00A954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Sue Mills</w:t>
            </w:r>
          </w:p>
        </w:tc>
        <w:tc>
          <w:tcPr>
            <w:tcW w:w="4500" w:type="dxa"/>
          </w:tcPr>
          <w:p w14:paraId="2966397B" w14:textId="7F6D960F" w:rsidR="009E6C78" w:rsidRPr="008E37E3" w:rsidRDefault="009E6C78" w:rsidP="00A954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Enbridge staff</w:t>
            </w:r>
          </w:p>
        </w:tc>
      </w:tr>
      <w:tr w:rsidR="00056AA2" w:rsidRPr="00962E7A" w14:paraId="71BB5038" w14:textId="77777777" w:rsidTr="0077448C">
        <w:tc>
          <w:tcPr>
            <w:tcW w:w="5125" w:type="dxa"/>
          </w:tcPr>
          <w:p w14:paraId="214F7100" w14:textId="613D7E52" w:rsidR="00056AA2" w:rsidRDefault="00056AA2" w:rsidP="00056A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Candice Case</w:t>
            </w:r>
          </w:p>
        </w:tc>
        <w:tc>
          <w:tcPr>
            <w:tcW w:w="4500" w:type="dxa"/>
          </w:tcPr>
          <w:p w14:paraId="7FAED8AD" w14:textId="0F240C53" w:rsidR="00056AA2" w:rsidRDefault="00056AA2" w:rsidP="00056A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Enbridge staff  </w:t>
            </w:r>
          </w:p>
        </w:tc>
      </w:tr>
      <w:bookmarkEnd w:id="0"/>
    </w:tbl>
    <w:p w14:paraId="2FEC8357" w14:textId="08F56AC0" w:rsidR="00A95490" w:rsidRDefault="00A95490" w:rsidP="009B06E2">
      <w:pPr>
        <w:spacing w:after="0"/>
        <w:rPr>
          <w:rFonts w:ascii="Arial" w:hAnsi="Arial" w:cs="Arial"/>
          <w:b/>
          <w:bCs/>
        </w:rPr>
      </w:pPr>
    </w:p>
    <w:p w14:paraId="2824FA56" w14:textId="747F3DBC" w:rsidR="002B166B" w:rsidRPr="00D17839" w:rsidRDefault="002B166B" w:rsidP="002B1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Regrets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25"/>
        <w:gridCol w:w="4500"/>
      </w:tblGrid>
      <w:tr w:rsidR="002B166B" w:rsidRPr="00E70DEB" w14:paraId="666F4859" w14:textId="77777777" w:rsidTr="00157B53">
        <w:tc>
          <w:tcPr>
            <w:tcW w:w="5125" w:type="dxa"/>
            <w:shd w:val="clear" w:color="auto" w:fill="D9E2F3" w:themeFill="accent1" w:themeFillTint="33"/>
          </w:tcPr>
          <w:p w14:paraId="19BF38AE" w14:textId="77777777" w:rsidR="002B166B" w:rsidRPr="00E70DEB" w:rsidRDefault="002B166B" w:rsidP="00157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IRPTWG Members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14:paraId="57EE2787" w14:textId="77777777" w:rsidR="002B166B" w:rsidRPr="00E70DEB" w:rsidRDefault="002B166B" w:rsidP="00157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0DEB">
              <w:rPr>
                <w:rFonts w:ascii="Arial" w:hAnsi="Arial" w:cs="Arial"/>
                <w:b/>
                <w:iCs/>
                <w:sz w:val="22"/>
                <w:szCs w:val="22"/>
              </w:rPr>
              <w:t>Role</w:t>
            </w:r>
          </w:p>
        </w:tc>
      </w:tr>
      <w:tr w:rsidR="00E67731" w:rsidRPr="00153713" w14:paraId="5CD43446" w14:textId="77777777" w:rsidTr="00007BA3">
        <w:tc>
          <w:tcPr>
            <w:tcW w:w="5125" w:type="dxa"/>
            <w:shd w:val="clear" w:color="auto" w:fill="F2F2F2" w:themeFill="background1" w:themeFillShade="F2"/>
          </w:tcPr>
          <w:p w14:paraId="3C91E8B9" w14:textId="77777777" w:rsidR="00E67731" w:rsidRPr="00153713" w:rsidRDefault="00E67731" w:rsidP="00007B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Chris Ripley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4499D6DA" w14:textId="77777777" w:rsidR="00E67731" w:rsidRPr="00153713" w:rsidRDefault="00E67731" w:rsidP="00007B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Enbridge Gas representative</w:t>
            </w:r>
          </w:p>
        </w:tc>
      </w:tr>
      <w:tr w:rsidR="00E67731" w:rsidRPr="0035118F" w14:paraId="4927F2F9" w14:textId="77777777" w:rsidTr="007C24A6">
        <w:tc>
          <w:tcPr>
            <w:tcW w:w="5125" w:type="dxa"/>
            <w:shd w:val="clear" w:color="auto" w:fill="F2F2F2" w:themeFill="background1" w:themeFillShade="F2"/>
          </w:tcPr>
          <w:p w14:paraId="37CD551C" w14:textId="2CD8897A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Whitney Wong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5B46E0B9" w14:textId="0A1EC632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Enbridge Gas representative</w:t>
            </w:r>
          </w:p>
        </w:tc>
      </w:tr>
      <w:tr w:rsidR="00E67731" w:rsidRPr="0035118F" w14:paraId="2BCD1B00" w14:textId="77777777" w:rsidTr="007C24A6">
        <w:tc>
          <w:tcPr>
            <w:tcW w:w="5125" w:type="dxa"/>
            <w:shd w:val="clear" w:color="auto" w:fill="F2F2F2" w:themeFill="background1" w:themeFillShade="F2"/>
          </w:tcPr>
          <w:p w14:paraId="3B8951AC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 xml:space="preserve">John Dikeos, </w:t>
            </w:r>
          </w:p>
          <w:p w14:paraId="754F42C6" w14:textId="1E0F0B8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ICF Consulting Canada Inc.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7CC1A468" w14:textId="4239FDEE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  <w:tr w:rsidR="00E67731" w:rsidRPr="0035118F" w14:paraId="69D35059" w14:textId="77777777" w:rsidTr="00157B53">
        <w:tc>
          <w:tcPr>
            <w:tcW w:w="5125" w:type="dxa"/>
          </w:tcPr>
          <w:p w14:paraId="2626B031" w14:textId="77777777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 xml:space="preserve">Amber Crawford, </w:t>
            </w:r>
          </w:p>
          <w:p w14:paraId="3CBBD645" w14:textId="354202B2" w:rsidR="00E67731" w:rsidRPr="003C6F06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Association of Municipalities of Ontario</w:t>
            </w:r>
          </w:p>
        </w:tc>
        <w:tc>
          <w:tcPr>
            <w:tcW w:w="4500" w:type="dxa"/>
          </w:tcPr>
          <w:p w14:paraId="0D17EC5C" w14:textId="406E37A9" w:rsidR="00E67731" w:rsidRPr="00153713" w:rsidRDefault="00E67731" w:rsidP="00E677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53713">
              <w:rPr>
                <w:rFonts w:ascii="Arial" w:hAnsi="Arial" w:cs="Arial"/>
                <w:bCs/>
                <w:iCs/>
              </w:rPr>
              <w:t>Non-utility member</w:t>
            </w:r>
          </w:p>
        </w:tc>
      </w:tr>
    </w:tbl>
    <w:p w14:paraId="7A0836A3" w14:textId="3860A2C2" w:rsidR="002B166B" w:rsidRDefault="002B166B" w:rsidP="009B06E2">
      <w:pPr>
        <w:spacing w:after="0"/>
        <w:rPr>
          <w:rFonts w:ascii="Arial" w:hAnsi="Arial" w:cs="Arial"/>
          <w:b/>
          <w:bCs/>
        </w:rPr>
      </w:pPr>
    </w:p>
    <w:p w14:paraId="1A2428A5" w14:textId="77777777" w:rsidR="009D33B9" w:rsidRDefault="00A12732" w:rsidP="009D33B9">
      <w:pPr>
        <w:rPr>
          <w:rFonts w:ascii="Arial" w:hAnsi="Arial" w:cs="Arial"/>
          <w:b/>
          <w:bCs/>
          <w:sz w:val="24"/>
          <w:szCs w:val="24"/>
        </w:rPr>
      </w:pPr>
      <w:r w:rsidRPr="007D3A46">
        <w:rPr>
          <w:rFonts w:ascii="Arial" w:hAnsi="Arial" w:cs="Arial"/>
          <w:b/>
          <w:bCs/>
          <w:sz w:val="24"/>
          <w:szCs w:val="24"/>
        </w:rPr>
        <w:t>Purpose</w:t>
      </w:r>
    </w:p>
    <w:p w14:paraId="4CCCB00D" w14:textId="61768048" w:rsidR="00941570" w:rsidRPr="009D33B9" w:rsidRDefault="00A12732" w:rsidP="00E341E7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Hlk107915928"/>
      <w:r w:rsidRPr="00941570">
        <w:rPr>
          <w:rFonts w:ascii="Arial" w:hAnsi="Arial" w:cs="Arial"/>
        </w:rPr>
        <w:lastRenderedPageBreak/>
        <w:t xml:space="preserve">These notes summarize </w:t>
      </w:r>
      <w:r w:rsidR="00941570" w:rsidRPr="00941570">
        <w:rPr>
          <w:rFonts w:ascii="Arial" w:hAnsi="Arial" w:cs="Arial"/>
        </w:rPr>
        <w:t xml:space="preserve">the information discussed during the working group </w:t>
      </w:r>
      <w:r w:rsidR="00CA36BC">
        <w:rPr>
          <w:rFonts w:ascii="Arial" w:hAnsi="Arial" w:cs="Arial"/>
        </w:rPr>
        <w:t xml:space="preserve">(WG) </w:t>
      </w:r>
      <w:r w:rsidR="00941570" w:rsidRPr="00941570">
        <w:rPr>
          <w:rFonts w:ascii="Arial" w:hAnsi="Arial" w:cs="Arial"/>
        </w:rPr>
        <w:t>meeting on</w:t>
      </w:r>
    </w:p>
    <w:bookmarkEnd w:id="1"/>
    <w:p w14:paraId="0794762C" w14:textId="271E55DA" w:rsidR="00A12732" w:rsidRDefault="00941570" w:rsidP="00E341E7">
      <w:pPr>
        <w:spacing w:after="0"/>
        <w:rPr>
          <w:rFonts w:ascii="Arial" w:hAnsi="Arial" w:cs="Arial"/>
        </w:rPr>
      </w:pPr>
      <w:r w:rsidRPr="00941570">
        <w:rPr>
          <w:rFonts w:ascii="Arial" w:hAnsi="Arial" w:cs="Arial"/>
        </w:rPr>
        <w:t>each of the key points presented in the published materials.</w:t>
      </w:r>
    </w:p>
    <w:p w14:paraId="51D06044" w14:textId="4209F9E7" w:rsidR="00B401AB" w:rsidRDefault="00B401AB" w:rsidP="00941570">
      <w:pPr>
        <w:spacing w:after="0"/>
        <w:rPr>
          <w:rFonts w:ascii="Arial" w:hAnsi="Arial" w:cs="Arial"/>
        </w:rPr>
      </w:pPr>
    </w:p>
    <w:p w14:paraId="13C4EDA9" w14:textId="7444201F" w:rsidR="00B401AB" w:rsidRDefault="00B401AB" w:rsidP="006C3BB4">
      <w:pPr>
        <w:rPr>
          <w:rFonts w:ascii="Arial" w:hAnsi="Arial" w:cs="Arial"/>
          <w:b/>
          <w:bCs/>
          <w:sz w:val="24"/>
          <w:szCs w:val="24"/>
        </w:rPr>
      </w:pPr>
      <w:r w:rsidRPr="006C3BB4">
        <w:rPr>
          <w:rFonts w:ascii="Arial" w:hAnsi="Arial" w:cs="Arial"/>
          <w:b/>
          <w:bCs/>
          <w:sz w:val="24"/>
          <w:szCs w:val="24"/>
        </w:rPr>
        <w:t>Meeting Agenda</w:t>
      </w:r>
    </w:p>
    <w:p w14:paraId="6D0757EB" w14:textId="7347CB7F" w:rsidR="00CA245A" w:rsidRDefault="00E51111" w:rsidP="00175B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Preliminary Matters</w:t>
      </w:r>
      <w:r w:rsidR="001245FC">
        <w:rPr>
          <w:rFonts w:ascii="Arial" w:eastAsia="Times New Roman" w:hAnsi="Arial" w:cs="Arial"/>
        </w:rPr>
        <w:br/>
      </w:r>
    </w:p>
    <w:p w14:paraId="20ED8294" w14:textId="19F1AA8C" w:rsidR="001245FC" w:rsidRDefault="001245FC" w:rsidP="001245FC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Further discussion on DCF+ Cost-Effectiveness Test:</w:t>
      </w:r>
    </w:p>
    <w:p w14:paraId="71DF5EDC" w14:textId="2DD16175" w:rsidR="004903FB" w:rsidRPr="001245FC" w:rsidRDefault="004903FB" w:rsidP="001245F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1245FC">
        <w:rPr>
          <w:rFonts w:ascii="Arial" w:eastAsia="Times New Roman" w:hAnsi="Arial" w:cs="Arial"/>
        </w:rPr>
        <w:t>Purpose/ Definition of Stages (</w:t>
      </w:r>
      <w:r w:rsidR="003C041B" w:rsidRPr="001245FC">
        <w:rPr>
          <w:rFonts w:ascii="Arial" w:eastAsia="Times New Roman" w:hAnsi="Arial" w:cs="Arial"/>
        </w:rPr>
        <w:t xml:space="preserve">Working Paper, </w:t>
      </w:r>
      <w:r w:rsidRPr="001245FC">
        <w:rPr>
          <w:rFonts w:ascii="Arial" w:eastAsia="Times New Roman" w:hAnsi="Arial" w:cs="Arial"/>
        </w:rPr>
        <w:t>Issue 1.2)</w:t>
      </w:r>
      <w:r w:rsidR="001245FC" w:rsidRPr="001245FC">
        <w:rPr>
          <w:rFonts w:ascii="Arial" w:eastAsia="Times New Roman" w:hAnsi="Arial" w:cs="Arial"/>
        </w:rPr>
        <w:t xml:space="preserve"> and </w:t>
      </w:r>
      <w:r w:rsidRPr="001245FC">
        <w:rPr>
          <w:rFonts w:ascii="Arial" w:eastAsia="Times New Roman" w:hAnsi="Arial" w:cs="Arial"/>
        </w:rPr>
        <w:t>Additivity of Stages (</w:t>
      </w:r>
      <w:r w:rsidR="003C041B" w:rsidRPr="001245FC">
        <w:rPr>
          <w:rFonts w:ascii="Arial" w:eastAsia="Times New Roman" w:hAnsi="Arial" w:cs="Arial"/>
        </w:rPr>
        <w:t xml:space="preserve">Working Paper, </w:t>
      </w:r>
      <w:r w:rsidRPr="001245FC">
        <w:rPr>
          <w:rFonts w:ascii="Arial" w:eastAsia="Times New Roman" w:hAnsi="Arial" w:cs="Arial"/>
        </w:rPr>
        <w:t xml:space="preserve">Issue 1.3)  </w:t>
      </w:r>
    </w:p>
    <w:p w14:paraId="5326079B" w14:textId="2E92FBB1" w:rsidR="004903FB" w:rsidRDefault="00FE0FE0" w:rsidP="00175B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Aligning</w:t>
      </w:r>
      <w:r w:rsidR="004903FB">
        <w:rPr>
          <w:rFonts w:ascii="Arial" w:eastAsia="Times New Roman" w:hAnsi="Arial" w:cs="Arial"/>
        </w:rPr>
        <w:t xml:space="preserve"> categories of costs/benefits with purpose of test (</w:t>
      </w:r>
      <w:r w:rsidR="003C041B">
        <w:rPr>
          <w:rFonts w:ascii="Arial" w:eastAsia="Times New Roman" w:hAnsi="Arial" w:cs="Arial"/>
        </w:rPr>
        <w:t xml:space="preserve">Working Paper, </w:t>
      </w:r>
      <w:r w:rsidR="004903FB">
        <w:rPr>
          <w:rFonts w:ascii="Arial" w:eastAsia="Times New Roman" w:hAnsi="Arial" w:cs="Arial"/>
        </w:rPr>
        <w:t>Issue 2.1)</w:t>
      </w:r>
    </w:p>
    <w:p w14:paraId="08336A8B" w14:textId="77777777" w:rsidR="009D33B9" w:rsidRPr="009D33B9" w:rsidRDefault="009D33B9" w:rsidP="009D33B9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</w:p>
    <w:p w14:paraId="2C3012B7" w14:textId="29A4FF9A" w:rsidR="00CA245A" w:rsidRPr="00CA245A" w:rsidRDefault="00CA245A" w:rsidP="00CA245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9E6C78">
        <w:rPr>
          <w:rFonts w:ascii="Arial" w:hAnsi="Arial" w:cs="Arial"/>
          <w:b/>
          <w:bCs/>
          <w:sz w:val="24"/>
          <w:szCs w:val="24"/>
        </w:rPr>
        <w:t>reliminary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230"/>
        <w:gridCol w:w="2515"/>
      </w:tblGrid>
      <w:tr w:rsidR="00517648" w:rsidRPr="00557F71" w14:paraId="349F5884" w14:textId="77777777" w:rsidTr="00C331AF">
        <w:tc>
          <w:tcPr>
            <w:tcW w:w="2605" w:type="dxa"/>
            <w:shd w:val="clear" w:color="auto" w:fill="D9E2F3" w:themeFill="accent1" w:themeFillTint="33"/>
          </w:tcPr>
          <w:p w14:paraId="7BCD1B60" w14:textId="7B5A4DF5" w:rsidR="00517648" w:rsidRPr="00557F71" w:rsidRDefault="00EB3C72" w:rsidP="00264D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F71"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  <w:r w:rsidR="00517648" w:rsidRPr="00557F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shd w:val="clear" w:color="auto" w:fill="D9E2F3" w:themeFill="accent1" w:themeFillTint="33"/>
          </w:tcPr>
          <w:p w14:paraId="06A03E5F" w14:textId="291E69B8" w:rsidR="00517648" w:rsidRPr="00557F71" w:rsidRDefault="00517648" w:rsidP="00264D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F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  <w:r w:rsidR="00EB3C72" w:rsidRPr="00557F71">
              <w:rPr>
                <w:rFonts w:ascii="Arial" w:hAnsi="Arial" w:cs="Arial"/>
                <w:b/>
                <w:bCs/>
                <w:sz w:val="22"/>
                <w:szCs w:val="22"/>
              </w:rPr>
              <w:t>Comments/Outcome</w:t>
            </w:r>
          </w:p>
        </w:tc>
        <w:tc>
          <w:tcPr>
            <w:tcW w:w="2515" w:type="dxa"/>
            <w:shd w:val="clear" w:color="auto" w:fill="D9E2F3" w:themeFill="accent1" w:themeFillTint="33"/>
          </w:tcPr>
          <w:p w14:paraId="4C8565CD" w14:textId="77777777" w:rsidR="00517648" w:rsidRPr="00557F71" w:rsidRDefault="00517648" w:rsidP="00264D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F71"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</w:tc>
      </w:tr>
      <w:tr w:rsidR="00653BB1" w:rsidRPr="00557F71" w14:paraId="12273A73" w14:textId="77777777" w:rsidTr="00CE6876">
        <w:trPr>
          <w:trHeight w:val="1907"/>
        </w:trPr>
        <w:tc>
          <w:tcPr>
            <w:tcW w:w="2605" w:type="dxa"/>
          </w:tcPr>
          <w:p w14:paraId="5EDC3853" w14:textId="4F44A637" w:rsidR="00C64DB7" w:rsidRDefault="00755193" w:rsidP="00C64DB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Meeting #</w:t>
            </w:r>
            <w:r w:rsidR="004903FB">
              <w:rPr>
                <w:rFonts w:ascii="Arial" w:hAnsi="Arial" w:cs="Arial"/>
                <w:color w:val="00206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Notes</w:t>
            </w:r>
          </w:p>
          <w:p w14:paraId="4169C429" w14:textId="77777777" w:rsidR="00C64DB7" w:rsidRPr="00581562" w:rsidRDefault="00C64DB7" w:rsidP="00C64DB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CCF8DF8" w14:textId="5921360C" w:rsidR="00C64DB7" w:rsidRPr="00557F71" w:rsidRDefault="00755193" w:rsidP="00755193">
            <w:pPr>
              <w:rPr>
                <w:rFonts w:ascii="Arial" w:hAnsi="Arial" w:cs="Arial"/>
                <w:color w:val="002060"/>
              </w:rPr>
            </w:pPr>
            <w:r w:rsidRPr="00557F71">
              <w:rPr>
                <w:rFonts w:ascii="Arial" w:hAnsi="Arial" w:cs="Arial"/>
                <w:sz w:val="22"/>
                <w:szCs w:val="22"/>
              </w:rPr>
              <w:t xml:space="preserve">OEB staff asked if there were any comments on </w:t>
            </w:r>
            <w:r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Pr="00557F71">
              <w:rPr>
                <w:rFonts w:ascii="Arial" w:hAnsi="Arial" w:cs="Arial"/>
                <w:sz w:val="22"/>
                <w:szCs w:val="22"/>
              </w:rPr>
              <w:t>meeting #</w:t>
            </w:r>
            <w:r w:rsidR="004903FB">
              <w:rPr>
                <w:rFonts w:ascii="Arial" w:hAnsi="Arial" w:cs="Arial"/>
                <w:sz w:val="22"/>
                <w:szCs w:val="22"/>
              </w:rPr>
              <w:t>9</w:t>
            </w:r>
            <w:r w:rsidRPr="00557F71">
              <w:rPr>
                <w:rFonts w:ascii="Arial" w:hAnsi="Arial" w:cs="Arial"/>
                <w:sz w:val="22"/>
                <w:szCs w:val="22"/>
              </w:rPr>
              <w:t xml:space="preserve"> notes</w:t>
            </w:r>
            <w:r>
              <w:rPr>
                <w:rFonts w:ascii="Arial" w:hAnsi="Arial" w:cs="Arial"/>
                <w:sz w:val="22"/>
                <w:szCs w:val="22"/>
              </w:rPr>
              <w:t xml:space="preserve"> circulated with the pre-meeting materials</w:t>
            </w:r>
          </w:p>
        </w:tc>
        <w:tc>
          <w:tcPr>
            <w:tcW w:w="4230" w:type="dxa"/>
          </w:tcPr>
          <w:p w14:paraId="7E5244B9" w14:textId="65723068" w:rsidR="00AB6F40" w:rsidRPr="00E67731" w:rsidRDefault="00755193" w:rsidP="00755193">
            <w:pPr>
              <w:rPr>
                <w:rFonts w:ascii="Arial" w:hAnsi="Arial" w:cs="Arial"/>
                <w:sz w:val="22"/>
                <w:szCs w:val="22"/>
              </w:rPr>
            </w:pPr>
            <w:r w:rsidRPr="00E67731">
              <w:rPr>
                <w:rFonts w:ascii="Arial" w:hAnsi="Arial" w:cs="Arial"/>
                <w:sz w:val="22"/>
                <w:szCs w:val="22"/>
              </w:rPr>
              <w:t>There were no comments on meeting #</w:t>
            </w:r>
            <w:r w:rsidR="004903FB" w:rsidRPr="00E67731">
              <w:rPr>
                <w:rFonts w:ascii="Arial" w:hAnsi="Arial" w:cs="Arial"/>
                <w:sz w:val="22"/>
                <w:szCs w:val="22"/>
              </w:rPr>
              <w:t>9</w:t>
            </w:r>
            <w:r w:rsidRPr="00E67731">
              <w:rPr>
                <w:rFonts w:ascii="Arial" w:hAnsi="Arial" w:cs="Arial"/>
                <w:sz w:val="22"/>
                <w:szCs w:val="22"/>
              </w:rPr>
              <w:t xml:space="preserve"> notes. Therefore, the notes are accepted by working group members.</w:t>
            </w:r>
          </w:p>
          <w:p w14:paraId="2B3D4610" w14:textId="77777777" w:rsidR="00755193" w:rsidRPr="00E67731" w:rsidRDefault="00755193" w:rsidP="00755193">
            <w:pPr>
              <w:rPr>
                <w:rFonts w:ascii="Arial" w:hAnsi="Arial" w:cs="Arial"/>
              </w:rPr>
            </w:pPr>
          </w:p>
          <w:p w14:paraId="31863990" w14:textId="2B35E98F" w:rsidR="00755193" w:rsidRPr="00E67731" w:rsidRDefault="00755193" w:rsidP="00755193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055B1452" w14:textId="4CEF5A50" w:rsidR="00AD1366" w:rsidRPr="00E67731" w:rsidRDefault="00755193" w:rsidP="00F14EEE">
            <w:pPr>
              <w:rPr>
                <w:rFonts w:ascii="Arial" w:hAnsi="Arial" w:cs="Arial"/>
                <w:sz w:val="22"/>
                <w:szCs w:val="22"/>
              </w:rPr>
            </w:pPr>
            <w:r w:rsidRPr="00E67731">
              <w:rPr>
                <w:rFonts w:ascii="Arial" w:hAnsi="Arial" w:cs="Arial"/>
                <w:sz w:val="22"/>
                <w:szCs w:val="22"/>
              </w:rPr>
              <w:t>OEB staff to post meeting #</w:t>
            </w:r>
            <w:r w:rsidR="004903FB" w:rsidRPr="00E67731">
              <w:rPr>
                <w:rFonts w:ascii="Arial" w:hAnsi="Arial" w:cs="Arial"/>
                <w:sz w:val="22"/>
                <w:szCs w:val="22"/>
              </w:rPr>
              <w:t>9</w:t>
            </w:r>
            <w:r w:rsidRPr="00E67731">
              <w:rPr>
                <w:rFonts w:ascii="Arial" w:hAnsi="Arial" w:cs="Arial"/>
                <w:sz w:val="22"/>
                <w:szCs w:val="22"/>
              </w:rPr>
              <w:t xml:space="preserve"> notes on IRP webpage</w:t>
            </w:r>
          </w:p>
        </w:tc>
      </w:tr>
      <w:tr w:rsidR="00CE6876" w:rsidRPr="00557F71" w14:paraId="44E40E9E" w14:textId="77777777" w:rsidTr="008D4FAF">
        <w:trPr>
          <w:trHeight w:val="3707"/>
        </w:trPr>
        <w:tc>
          <w:tcPr>
            <w:tcW w:w="2605" w:type="dxa"/>
          </w:tcPr>
          <w:p w14:paraId="3D2D5587" w14:textId="77777777" w:rsidR="00CE6876" w:rsidRPr="00CE6876" w:rsidRDefault="00CE6876" w:rsidP="00C64DB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E6876">
              <w:rPr>
                <w:rFonts w:ascii="Arial" w:hAnsi="Arial" w:cs="Arial"/>
                <w:color w:val="002060"/>
                <w:sz w:val="22"/>
                <w:szCs w:val="22"/>
              </w:rPr>
              <w:t>Action Items from Meeting #9</w:t>
            </w:r>
          </w:p>
          <w:p w14:paraId="47677499" w14:textId="77777777" w:rsidR="00CE6876" w:rsidRDefault="00CE6876" w:rsidP="00C64DB7">
            <w:pPr>
              <w:rPr>
                <w:rFonts w:ascii="Arial" w:hAnsi="Arial" w:cs="Arial"/>
                <w:color w:val="002060"/>
              </w:rPr>
            </w:pPr>
          </w:p>
          <w:p w14:paraId="17969880" w14:textId="58AFE963" w:rsidR="00CE6876" w:rsidRDefault="00DC1E9B" w:rsidP="00C64DB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requested by WG members, 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OEB staff provided an update on the latitude the </w:t>
            </w:r>
            <w:r w:rsidR="00A50449">
              <w:rPr>
                <w:rFonts w:ascii="Arial" w:hAnsi="Arial" w:cs="Arial"/>
                <w:sz w:val="22"/>
                <w:szCs w:val="22"/>
              </w:rPr>
              <w:t>working group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 has in terms of refining the DCF+ test</w:t>
            </w:r>
          </w:p>
        </w:tc>
        <w:tc>
          <w:tcPr>
            <w:tcW w:w="4230" w:type="dxa"/>
          </w:tcPr>
          <w:p w14:paraId="4CBCBD71" w14:textId="3351D546" w:rsidR="00CE6876" w:rsidRDefault="00CE6876" w:rsidP="007551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OEB staff confirmed with </w:t>
            </w:r>
            <w:r w:rsidR="0082387E">
              <w:rPr>
                <w:rFonts w:ascii="Arial" w:hAnsi="Arial" w:cs="Arial"/>
                <w:sz w:val="22"/>
                <w:szCs w:val="22"/>
              </w:rPr>
              <w:t>its</w:t>
            </w:r>
            <w:r w:rsidR="000941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management and legal that the WG is </w:t>
            </w:r>
            <w:r w:rsidR="00563600">
              <w:rPr>
                <w:rFonts w:ascii="Arial" w:hAnsi="Arial" w:cs="Arial"/>
                <w:sz w:val="22"/>
                <w:szCs w:val="22"/>
              </w:rPr>
              <w:t>guided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interpretations of the IRP decision and </w:t>
            </w:r>
            <w:r w:rsidR="00A50449">
              <w:rPr>
                <w:rFonts w:ascii="Arial" w:hAnsi="Arial" w:cs="Arial"/>
                <w:sz w:val="22"/>
                <w:szCs w:val="22"/>
              </w:rPr>
              <w:t>terms of reference</w:t>
            </w:r>
            <w:r w:rsidR="008E49A6">
              <w:rPr>
                <w:rFonts w:ascii="Arial" w:hAnsi="Arial" w:cs="Arial"/>
                <w:sz w:val="22"/>
                <w:szCs w:val="22"/>
              </w:rPr>
              <w:t xml:space="preserve"> where: </w:t>
            </w:r>
          </w:p>
          <w:p w14:paraId="07040388" w14:textId="33B8151F" w:rsidR="00CE6876" w:rsidRPr="00CE6876" w:rsidRDefault="008E49A6" w:rsidP="00CE687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IRP 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decision accepts DCF+ test as the economic test </w:t>
            </w:r>
            <w:r w:rsidR="00A50449">
              <w:rPr>
                <w:rFonts w:ascii="Arial" w:hAnsi="Arial" w:cs="Arial"/>
                <w:sz w:val="22"/>
                <w:szCs w:val="22"/>
              </w:rPr>
              <w:t>to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 be used</w:t>
            </w:r>
          </w:p>
          <w:p w14:paraId="6C91E97B" w14:textId="71A83374" w:rsidR="00CE6876" w:rsidRPr="00CE6876" w:rsidRDefault="003914DC" w:rsidP="00CE687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IRP </w:t>
            </w:r>
            <w:proofErr w:type="spellStart"/>
            <w:r w:rsidR="00CE6876" w:rsidRPr="00CE6876">
              <w:rPr>
                <w:rFonts w:ascii="Arial" w:hAnsi="Arial" w:cs="Arial"/>
                <w:sz w:val="22"/>
                <w:szCs w:val="22"/>
              </w:rPr>
              <w:t>ToR</w:t>
            </w:r>
            <w:proofErr w:type="spellEnd"/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449">
              <w:rPr>
                <w:rFonts w:ascii="Arial" w:hAnsi="Arial" w:cs="Arial"/>
                <w:sz w:val="22"/>
                <w:szCs w:val="22"/>
              </w:rPr>
              <w:t>calls for</w:t>
            </w:r>
            <w:r w:rsidR="004772CA">
              <w:rPr>
                <w:rFonts w:ascii="Arial" w:hAnsi="Arial" w:cs="Arial"/>
                <w:sz w:val="22"/>
                <w:szCs w:val="22"/>
              </w:rPr>
              <w:t xml:space="preserve"> the working group </w:t>
            </w:r>
            <w:r w:rsidR="00A504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look at enhancements </w:t>
            </w:r>
            <w:r w:rsidR="00A50449">
              <w:rPr>
                <w:rFonts w:ascii="Arial" w:hAnsi="Arial" w:cs="Arial"/>
                <w:sz w:val="22"/>
                <w:szCs w:val="22"/>
              </w:rPr>
              <w:t>and/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8E49A6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CE6876" w:rsidRPr="00CE6876">
              <w:rPr>
                <w:rFonts w:ascii="Arial" w:hAnsi="Arial" w:cs="Arial"/>
                <w:sz w:val="22"/>
                <w:szCs w:val="22"/>
              </w:rPr>
              <w:t>additional guidance in using the DCF+ test</w:t>
            </w:r>
          </w:p>
          <w:p w14:paraId="1FABF990" w14:textId="77777777" w:rsidR="00563600" w:rsidRDefault="00563600" w:rsidP="00CE68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DD604" w14:textId="77777777" w:rsidR="00563600" w:rsidRDefault="00563600" w:rsidP="005636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OEB is not expected to provide further official guidance than what is set out by the existing IRP decision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F166CEF" w14:textId="77777777" w:rsidR="00563600" w:rsidRDefault="00563600" w:rsidP="00CE68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B00BD" w14:textId="6A6209D2" w:rsidR="001C56D5" w:rsidRPr="00563600" w:rsidRDefault="001C56D5" w:rsidP="001C5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OEB staff indicated its interpretation</w:t>
            </w:r>
            <w:r w:rsidRPr="00563600">
              <w:rPr>
                <w:rFonts w:ascii="Arial" w:hAnsi="Arial" w:cs="Arial"/>
                <w:sz w:val="22"/>
                <w:szCs w:val="22"/>
              </w:rPr>
              <w:t xml:space="preserve"> that the cost effectiveness test needs to preserve the overall principals of the approved DCF+ test but does not need to align with every word in Enbridge’s AIC </w:t>
            </w:r>
            <w:r>
              <w:rPr>
                <w:rFonts w:ascii="Arial" w:hAnsi="Arial" w:cs="Arial"/>
                <w:sz w:val="22"/>
                <w:szCs w:val="22"/>
              </w:rPr>
              <w:t>describing its</w:t>
            </w:r>
            <w:r w:rsidRPr="005636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Pr="00563600">
              <w:rPr>
                <w:rFonts w:ascii="Arial" w:hAnsi="Arial" w:cs="Arial"/>
                <w:sz w:val="22"/>
                <w:szCs w:val="22"/>
              </w:rPr>
              <w:t xml:space="preserve">DCF+ test. WG members should identify methodological improvements to better achieve the intent and purpose of the DCF+ test in scope. Potential changes should be brought forth to Enbridge as </w:t>
            </w:r>
            <w:r w:rsidRPr="00563600">
              <w:rPr>
                <w:rFonts w:ascii="Arial" w:hAnsi="Arial" w:cs="Arial"/>
                <w:sz w:val="22"/>
                <w:szCs w:val="22"/>
              </w:rPr>
              <w:lastRenderedPageBreak/>
              <w:t xml:space="preserve">enhancements to the DCF+ test. </w:t>
            </w:r>
          </w:p>
          <w:p w14:paraId="27F85051" w14:textId="77777777" w:rsidR="001C56D5" w:rsidRDefault="001C56D5" w:rsidP="001C5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F95EC" w14:textId="1F0640FA" w:rsidR="00563600" w:rsidRDefault="00CE6876" w:rsidP="00CE6876">
            <w:pPr>
              <w:rPr>
                <w:rFonts w:ascii="Arial" w:hAnsi="Arial" w:cs="Arial"/>
                <w:sz w:val="22"/>
                <w:szCs w:val="22"/>
              </w:rPr>
            </w:pPr>
            <w:r w:rsidRPr="00A50449">
              <w:rPr>
                <w:rFonts w:ascii="Arial" w:hAnsi="Arial" w:cs="Arial"/>
                <w:sz w:val="22"/>
                <w:szCs w:val="22"/>
              </w:rPr>
              <w:t xml:space="preserve">Enbridge will </w:t>
            </w:r>
            <w:r w:rsidR="001C56D5">
              <w:rPr>
                <w:rFonts w:ascii="Arial" w:hAnsi="Arial" w:cs="Arial"/>
                <w:sz w:val="22"/>
                <w:szCs w:val="22"/>
              </w:rPr>
              <w:t xml:space="preserve">ultimately </w:t>
            </w:r>
            <w:r w:rsidRPr="00A50449">
              <w:rPr>
                <w:rFonts w:ascii="Arial" w:hAnsi="Arial" w:cs="Arial"/>
                <w:sz w:val="22"/>
                <w:szCs w:val="22"/>
              </w:rPr>
              <w:t>bring forward an enhanced DCF+ test</w:t>
            </w:r>
            <w:r w:rsidR="00DC1E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449">
              <w:rPr>
                <w:rFonts w:ascii="Arial" w:hAnsi="Arial" w:cs="Arial"/>
                <w:sz w:val="22"/>
                <w:szCs w:val="22"/>
              </w:rPr>
              <w:t>for review and approval</w:t>
            </w:r>
            <w:r w:rsidR="00A504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E9B">
              <w:rPr>
                <w:rFonts w:ascii="Arial" w:hAnsi="Arial" w:cs="Arial"/>
                <w:sz w:val="22"/>
                <w:szCs w:val="22"/>
              </w:rPr>
              <w:t>by the OEB</w:t>
            </w:r>
            <w:r w:rsidR="00C551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914DC">
              <w:rPr>
                <w:rFonts w:ascii="Arial" w:hAnsi="Arial" w:cs="Arial"/>
                <w:sz w:val="22"/>
                <w:szCs w:val="22"/>
              </w:rPr>
              <w:t>This</w:t>
            </w:r>
            <w:r w:rsidR="00DC1E9B">
              <w:rPr>
                <w:rFonts w:ascii="Arial" w:hAnsi="Arial" w:cs="Arial"/>
                <w:sz w:val="22"/>
                <w:szCs w:val="22"/>
              </w:rPr>
              <w:t xml:space="preserve"> enhanced DCF+ test </w:t>
            </w:r>
            <w:r w:rsidR="00A50449">
              <w:rPr>
                <w:rFonts w:ascii="Arial" w:hAnsi="Arial" w:cs="Arial"/>
                <w:sz w:val="22"/>
                <w:szCs w:val="22"/>
              </w:rPr>
              <w:t xml:space="preserve">may not </w:t>
            </w:r>
            <w:r w:rsidR="004772CA">
              <w:rPr>
                <w:rFonts w:ascii="Arial" w:hAnsi="Arial" w:cs="Arial"/>
                <w:sz w:val="22"/>
                <w:szCs w:val="22"/>
              </w:rPr>
              <w:t>reflect</w:t>
            </w:r>
            <w:r w:rsidR="00DC1E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11A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A50449">
              <w:rPr>
                <w:rFonts w:ascii="Arial" w:hAnsi="Arial" w:cs="Arial"/>
                <w:sz w:val="22"/>
                <w:szCs w:val="22"/>
              </w:rPr>
              <w:t xml:space="preserve">suggestions </w:t>
            </w:r>
            <w:r w:rsidR="00DC1E9B">
              <w:rPr>
                <w:rFonts w:ascii="Arial" w:hAnsi="Arial" w:cs="Arial"/>
                <w:sz w:val="22"/>
                <w:szCs w:val="22"/>
              </w:rPr>
              <w:t>brought forth by</w:t>
            </w:r>
            <w:r w:rsidR="00A50449">
              <w:rPr>
                <w:rFonts w:ascii="Arial" w:hAnsi="Arial" w:cs="Arial"/>
                <w:sz w:val="22"/>
                <w:szCs w:val="22"/>
              </w:rPr>
              <w:t xml:space="preserve"> WG members. </w:t>
            </w:r>
            <w:r w:rsidR="000941FC" w:rsidRPr="000941FC">
              <w:rPr>
                <w:rFonts w:ascii="Arial" w:hAnsi="Arial" w:cs="Arial"/>
                <w:sz w:val="22"/>
                <w:szCs w:val="22"/>
              </w:rPr>
              <w:t>Any proposals that Enbridge does not support or where consensus cannot be reached within the WG can be documented in the working paper.</w:t>
            </w:r>
          </w:p>
          <w:p w14:paraId="750B124F" w14:textId="77777777" w:rsidR="00563600" w:rsidRDefault="00563600" w:rsidP="00CE68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6ED6D" w14:textId="16EC913E" w:rsidR="00A50449" w:rsidRPr="003914DC" w:rsidRDefault="00A50449" w:rsidP="00CE687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914DC">
              <w:rPr>
                <w:rFonts w:ascii="Arial" w:hAnsi="Arial" w:cs="Arial"/>
                <w:color w:val="002060"/>
                <w:sz w:val="22"/>
                <w:szCs w:val="22"/>
              </w:rPr>
              <w:t xml:space="preserve">Key </w:t>
            </w:r>
            <w:r w:rsidR="004772CA" w:rsidRPr="003914DC">
              <w:rPr>
                <w:rFonts w:ascii="Arial" w:hAnsi="Arial" w:cs="Arial"/>
                <w:color w:val="002060"/>
                <w:sz w:val="22"/>
                <w:szCs w:val="22"/>
              </w:rPr>
              <w:t>comments/ concerns</w:t>
            </w:r>
            <w:r w:rsidRPr="003914DC">
              <w:rPr>
                <w:rFonts w:ascii="Arial" w:hAnsi="Arial" w:cs="Arial"/>
                <w:color w:val="002060"/>
                <w:sz w:val="22"/>
                <w:szCs w:val="22"/>
              </w:rPr>
              <w:t xml:space="preserve"> from</w:t>
            </w:r>
            <w:r w:rsidR="00DC1E9B" w:rsidRPr="003914DC">
              <w:rPr>
                <w:rFonts w:ascii="Arial" w:hAnsi="Arial" w:cs="Arial"/>
                <w:color w:val="002060"/>
                <w:sz w:val="22"/>
                <w:szCs w:val="22"/>
              </w:rPr>
              <w:t xml:space="preserve"> the WG</w:t>
            </w:r>
            <w:r w:rsidRPr="003914DC">
              <w:rPr>
                <w:rFonts w:ascii="Arial" w:hAnsi="Arial" w:cs="Arial"/>
                <w:color w:val="002060"/>
                <w:sz w:val="22"/>
                <w:szCs w:val="22"/>
              </w:rPr>
              <w:t>:</w:t>
            </w:r>
          </w:p>
          <w:p w14:paraId="083DF95C" w14:textId="127F1236" w:rsidR="004772CA" w:rsidRPr="004772CA" w:rsidRDefault="003914DC" w:rsidP="00CE68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 this structure, </w:t>
            </w:r>
            <w:r w:rsidR="00A50449" w:rsidRPr="00DC1E9B">
              <w:rPr>
                <w:rFonts w:ascii="Arial" w:hAnsi="Arial" w:cs="Arial"/>
                <w:sz w:val="22"/>
                <w:szCs w:val="22"/>
              </w:rPr>
              <w:t xml:space="preserve">WG members are concerned that Enbridge does not have to </w:t>
            </w:r>
            <w:r w:rsidR="004772CA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A50449" w:rsidRPr="00DC1E9B">
              <w:rPr>
                <w:rFonts w:ascii="Arial" w:hAnsi="Arial" w:cs="Arial"/>
                <w:sz w:val="22"/>
                <w:szCs w:val="22"/>
              </w:rPr>
              <w:t xml:space="preserve">open to </w:t>
            </w:r>
            <w:r w:rsidR="004772CA">
              <w:rPr>
                <w:rFonts w:ascii="Arial" w:hAnsi="Arial" w:cs="Arial"/>
                <w:sz w:val="22"/>
                <w:szCs w:val="22"/>
              </w:rPr>
              <w:t>any of the</w:t>
            </w:r>
            <w:r w:rsidR="00A50449" w:rsidRPr="00DC1E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working group’s </w:t>
            </w:r>
            <w:r w:rsidR="00A50449" w:rsidRPr="00DC1E9B">
              <w:rPr>
                <w:rFonts w:ascii="Arial" w:hAnsi="Arial" w:cs="Arial"/>
                <w:sz w:val="22"/>
                <w:szCs w:val="22"/>
              </w:rPr>
              <w:t>suggestions</w:t>
            </w:r>
            <w:r w:rsidR="00DC1E9B" w:rsidRPr="00DC1E9B">
              <w:rPr>
                <w:rFonts w:ascii="Arial" w:hAnsi="Arial" w:cs="Arial"/>
                <w:sz w:val="22"/>
                <w:szCs w:val="22"/>
              </w:rPr>
              <w:t>.</w:t>
            </w:r>
            <w:r w:rsidR="00A50449" w:rsidRPr="00DC1E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response,</w:t>
            </w:r>
            <w:r w:rsidR="00A50449" w:rsidRPr="00DC1E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Enbridge </w:t>
            </w:r>
            <w:r>
              <w:rPr>
                <w:rFonts w:ascii="Arial" w:hAnsi="Arial" w:cs="Arial"/>
                <w:sz w:val="22"/>
                <w:szCs w:val="22"/>
              </w:rPr>
              <w:t>affirms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 their intent </w:t>
            </w:r>
            <w:r w:rsidR="00C5511A">
              <w:rPr>
                <w:rFonts w:ascii="Arial" w:hAnsi="Arial" w:cs="Arial"/>
                <w:sz w:val="22"/>
                <w:szCs w:val="22"/>
              </w:rPr>
              <w:t>to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 evolve the test </w:t>
            </w:r>
            <w:r>
              <w:rPr>
                <w:rFonts w:ascii="Arial" w:hAnsi="Arial" w:cs="Arial"/>
                <w:sz w:val="22"/>
                <w:szCs w:val="22"/>
              </w:rPr>
              <w:t xml:space="preserve">by means of WG discussions 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>so that results of each stage of the test can give answers to clearly understood 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7651F26" w14:textId="54C35664" w:rsidR="00CE6876" w:rsidRPr="00DC1E9B" w:rsidRDefault="00DC1E9B" w:rsidP="00CE68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DC1E9B">
              <w:rPr>
                <w:rFonts w:ascii="Arial" w:hAnsi="Arial" w:cs="Arial"/>
                <w:sz w:val="22"/>
                <w:szCs w:val="22"/>
              </w:rPr>
              <w:t>WG discussion</w:t>
            </w:r>
            <w:r w:rsidR="003914DC">
              <w:rPr>
                <w:rFonts w:ascii="Arial" w:hAnsi="Arial" w:cs="Arial"/>
                <w:sz w:val="22"/>
                <w:szCs w:val="22"/>
              </w:rPr>
              <w:t>s</w:t>
            </w:r>
            <w:r w:rsidRPr="00DC1E9B"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be focused on things </w:t>
            </w:r>
            <w:r w:rsidR="00C5511A">
              <w:rPr>
                <w:rFonts w:ascii="Arial" w:hAnsi="Arial" w:cs="Arial"/>
                <w:sz w:val="22"/>
                <w:szCs w:val="22"/>
              </w:rPr>
              <w:t>like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 1) what question each </w:t>
            </w:r>
            <w:r w:rsidR="003914DC">
              <w:rPr>
                <w:rFonts w:ascii="Arial" w:hAnsi="Arial" w:cs="Arial"/>
                <w:sz w:val="22"/>
                <w:szCs w:val="22"/>
              </w:rPr>
              <w:t xml:space="preserve">stage 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3914DC">
              <w:rPr>
                <w:rFonts w:ascii="Arial" w:hAnsi="Arial" w:cs="Arial"/>
                <w:sz w:val="22"/>
                <w:szCs w:val="22"/>
              </w:rPr>
              <w:t xml:space="preserve">DCF+ 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test </w:t>
            </w:r>
            <w:r w:rsidR="003914DC">
              <w:rPr>
                <w:rFonts w:ascii="Arial" w:hAnsi="Arial" w:cs="Arial"/>
                <w:sz w:val="22"/>
                <w:szCs w:val="22"/>
              </w:rPr>
              <w:t>is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 intended to answer, 2) </w:t>
            </w:r>
            <w:r w:rsidR="004772CA">
              <w:rPr>
                <w:rFonts w:ascii="Arial" w:hAnsi="Arial" w:cs="Arial"/>
                <w:sz w:val="22"/>
                <w:szCs w:val="22"/>
              </w:rPr>
              <w:t>what</w:t>
            </w:r>
            <w:r w:rsidRPr="00DC1E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>inputs are relevant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 and should be included in each of the stages</w:t>
            </w:r>
            <w:r w:rsidR="004772CA">
              <w:rPr>
                <w:rFonts w:ascii="Arial" w:hAnsi="Arial" w:cs="Arial"/>
                <w:sz w:val="22"/>
                <w:szCs w:val="22"/>
              </w:rPr>
              <w:t>,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 3)</w:t>
            </w:r>
            <w:r w:rsidR="004772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BF6">
              <w:rPr>
                <w:rFonts w:ascii="Arial" w:hAnsi="Arial" w:cs="Arial"/>
                <w:sz w:val="22"/>
                <w:szCs w:val="22"/>
              </w:rPr>
              <w:t>how much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 emphasis </w:t>
            </w:r>
            <w:r w:rsidR="003914D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put on each </w:t>
            </w:r>
            <w:r w:rsidR="003914DC">
              <w:rPr>
                <w:rFonts w:ascii="Arial" w:hAnsi="Arial" w:cs="Arial"/>
                <w:sz w:val="22"/>
                <w:szCs w:val="22"/>
              </w:rPr>
              <w:t>stage of the test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 when </w:t>
            </w:r>
            <w:r w:rsidR="001C2BF6">
              <w:rPr>
                <w:rFonts w:ascii="Arial" w:hAnsi="Arial" w:cs="Arial"/>
                <w:sz w:val="22"/>
                <w:szCs w:val="22"/>
              </w:rPr>
              <w:t xml:space="preserve">deciding which </w:t>
            </w:r>
            <w:r w:rsidR="008E49A6" w:rsidRPr="00DC1E9B">
              <w:rPr>
                <w:rFonts w:ascii="Arial" w:hAnsi="Arial" w:cs="Arial"/>
                <w:sz w:val="22"/>
                <w:szCs w:val="22"/>
              </w:rPr>
              <w:t xml:space="preserve">alternative to move forward with </w:t>
            </w:r>
          </w:p>
        </w:tc>
        <w:tc>
          <w:tcPr>
            <w:tcW w:w="2515" w:type="dxa"/>
          </w:tcPr>
          <w:p w14:paraId="4D68B491" w14:textId="77777777" w:rsidR="00CE6876" w:rsidRPr="00E67731" w:rsidRDefault="00CE6876" w:rsidP="00F14EEE">
            <w:pPr>
              <w:rPr>
                <w:rFonts w:ascii="Arial" w:hAnsi="Arial" w:cs="Arial"/>
              </w:rPr>
            </w:pPr>
          </w:p>
        </w:tc>
      </w:tr>
    </w:tbl>
    <w:p w14:paraId="7A6E5BF8" w14:textId="77777777" w:rsidR="00E67731" w:rsidRDefault="00E67731" w:rsidP="00EA1A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CDD97EC" w14:textId="5FEDD32E" w:rsidR="00E252FD" w:rsidRPr="00FE0FE0" w:rsidRDefault="00893ACE" w:rsidP="00FE0F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Further Discussion on DCF+ Test: </w:t>
      </w:r>
      <w:r w:rsidR="004903FB">
        <w:rPr>
          <w:rFonts w:ascii="Arial" w:hAnsi="Arial" w:cs="Arial"/>
          <w:b/>
          <w:bCs/>
          <w:sz w:val="24"/>
          <w:szCs w:val="24"/>
        </w:rPr>
        <w:t>Purpose/ Definition of Stages (Issue 1.2)</w:t>
      </w:r>
      <w:r>
        <w:rPr>
          <w:rFonts w:ascii="Arial" w:hAnsi="Arial" w:cs="Arial"/>
          <w:b/>
          <w:bCs/>
          <w:sz w:val="24"/>
          <w:szCs w:val="24"/>
        </w:rPr>
        <w:t xml:space="preserve"> &amp; Additivity of Stages (Issue 1.3)</w:t>
      </w:r>
    </w:p>
    <w:tbl>
      <w:tblPr>
        <w:tblStyle w:val="TableGrid"/>
        <w:tblpPr w:leftFromText="180" w:rightFromText="180" w:vertAnchor="text" w:horzAnchor="margin" w:tblpY="172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4230"/>
        <w:gridCol w:w="2515"/>
      </w:tblGrid>
      <w:tr w:rsidR="00E6288F" w:rsidRPr="00540E9E" w14:paraId="364382D0" w14:textId="77777777" w:rsidTr="0061695B">
        <w:tc>
          <w:tcPr>
            <w:tcW w:w="2605" w:type="dxa"/>
            <w:shd w:val="clear" w:color="auto" w:fill="D9E2F3" w:themeFill="accent1" w:themeFillTint="33"/>
          </w:tcPr>
          <w:p w14:paraId="0E63119C" w14:textId="77777777" w:rsidR="00E6288F" w:rsidRPr="00540E9E" w:rsidRDefault="00E6288F" w:rsidP="00CC2D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  <w:r w:rsidRPr="00540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shd w:val="clear" w:color="auto" w:fill="D9E2F3" w:themeFill="accent1" w:themeFillTint="33"/>
          </w:tcPr>
          <w:p w14:paraId="09A75395" w14:textId="77777777" w:rsidR="00E6288F" w:rsidRPr="00540E9E" w:rsidRDefault="00E6288F" w:rsidP="00CC2D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Comments/</w:t>
            </w:r>
            <w:r w:rsidRPr="00540E9E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2515" w:type="dxa"/>
            <w:shd w:val="clear" w:color="auto" w:fill="D9E2F3" w:themeFill="accent1" w:themeFillTint="33"/>
          </w:tcPr>
          <w:p w14:paraId="733E40A9" w14:textId="77777777" w:rsidR="00E6288F" w:rsidRPr="00540E9E" w:rsidRDefault="00E6288F" w:rsidP="00CC2D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E9E"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</w:tc>
      </w:tr>
      <w:tr w:rsidR="00E6288F" w:rsidRPr="005450DC" w14:paraId="15223E9A" w14:textId="77777777" w:rsidTr="002C5AF3">
        <w:trPr>
          <w:trHeight w:val="1883"/>
        </w:trPr>
        <w:tc>
          <w:tcPr>
            <w:tcW w:w="2605" w:type="dxa"/>
          </w:tcPr>
          <w:p w14:paraId="5B8C51BE" w14:textId="5522DC52" w:rsidR="005952A4" w:rsidRPr="00A02E53" w:rsidRDefault="005A7F1A" w:rsidP="005952A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Working Paper - </w:t>
            </w:r>
            <w:r w:rsidR="00A02E53" w:rsidRPr="00A02E53">
              <w:rPr>
                <w:rFonts w:ascii="Arial" w:hAnsi="Arial" w:cs="Arial"/>
                <w:color w:val="002060"/>
                <w:sz w:val="22"/>
                <w:szCs w:val="22"/>
              </w:rPr>
              <w:t>Issue</w:t>
            </w:r>
            <w:r w:rsidR="00EA6BDC">
              <w:rPr>
                <w:rFonts w:ascii="Arial" w:hAnsi="Arial" w:cs="Arial"/>
                <w:color w:val="002060"/>
                <w:sz w:val="22"/>
                <w:szCs w:val="22"/>
              </w:rPr>
              <w:t>s</w:t>
            </w:r>
            <w:r w:rsidR="00A02E53" w:rsidRPr="00A02E53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EA6BDC" w:rsidRPr="00D42A90">
              <w:rPr>
                <w:rFonts w:ascii="Arial" w:hAnsi="Arial" w:cs="Arial"/>
                <w:color w:val="002060"/>
                <w:sz w:val="22"/>
                <w:szCs w:val="22"/>
              </w:rPr>
              <w:t xml:space="preserve">1.2 Purpose/ Definition of Stages </w:t>
            </w:r>
            <w:r w:rsidR="00EA6BDC">
              <w:rPr>
                <w:rFonts w:ascii="Arial" w:hAnsi="Arial" w:cs="Arial"/>
                <w:color w:val="002060"/>
                <w:sz w:val="22"/>
                <w:szCs w:val="22"/>
              </w:rPr>
              <w:t xml:space="preserve">and </w:t>
            </w:r>
            <w:r w:rsidR="00A02E53" w:rsidRPr="00A02E53">
              <w:rPr>
                <w:rFonts w:ascii="Arial" w:hAnsi="Arial" w:cs="Arial"/>
                <w:color w:val="002060"/>
                <w:sz w:val="22"/>
                <w:szCs w:val="22"/>
              </w:rPr>
              <w:t>1.3 Additivity of Stages</w:t>
            </w:r>
          </w:p>
          <w:p w14:paraId="042FC922" w14:textId="77777777" w:rsidR="00A02E53" w:rsidRDefault="00A02E53" w:rsidP="005952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9B9FE" w14:textId="09EDF88A" w:rsidR="00A02E53" w:rsidRPr="0061695B" w:rsidRDefault="00A02E53" w:rsidP="005952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WG members </w:t>
            </w:r>
            <w:r w:rsidR="00EA6BDC">
              <w:rPr>
                <w:rFonts w:ascii="Arial" w:hAnsi="Arial" w:cs="Arial"/>
                <w:sz w:val="22"/>
                <w:szCs w:val="22"/>
              </w:rPr>
              <w:t xml:space="preserve">continued discussion on the intended purpose of each stage in the test, and the methodological issues associated with adding stages. </w:t>
            </w:r>
          </w:p>
        </w:tc>
        <w:tc>
          <w:tcPr>
            <w:tcW w:w="4230" w:type="dxa"/>
          </w:tcPr>
          <w:p w14:paraId="0AAEB8B8" w14:textId="7C6D7F98" w:rsidR="003930DF" w:rsidRDefault="003930DF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930DF">
              <w:rPr>
                <w:rFonts w:ascii="Arial" w:hAnsi="Arial" w:cs="Arial"/>
                <w:sz w:val="22"/>
                <w:szCs w:val="22"/>
              </w:rPr>
              <w:t xml:space="preserve">Enbridge </w:t>
            </w:r>
            <w:r w:rsidR="00EA6BDC">
              <w:rPr>
                <w:rFonts w:ascii="Arial" w:hAnsi="Arial" w:cs="Arial"/>
                <w:sz w:val="22"/>
                <w:szCs w:val="22"/>
              </w:rPr>
              <w:t xml:space="preserve">clarified that it </w:t>
            </w:r>
            <w:r w:rsidR="00C32EBA">
              <w:rPr>
                <w:rFonts w:ascii="Arial" w:hAnsi="Arial" w:cs="Arial"/>
                <w:sz w:val="22"/>
                <w:szCs w:val="22"/>
              </w:rPr>
              <w:t>plans</w:t>
            </w:r>
            <w:r w:rsidRPr="003930DF">
              <w:rPr>
                <w:rFonts w:ascii="Arial" w:hAnsi="Arial" w:cs="Arial"/>
                <w:sz w:val="22"/>
                <w:szCs w:val="22"/>
              </w:rPr>
              <w:t xml:space="preserve"> to calculate each stage of the DCF+ test independently and to present the results of each stage </w:t>
            </w:r>
            <w:r w:rsidR="001707C7">
              <w:rPr>
                <w:rFonts w:ascii="Arial" w:hAnsi="Arial" w:cs="Arial"/>
                <w:sz w:val="22"/>
                <w:szCs w:val="22"/>
              </w:rPr>
              <w:t>separately</w:t>
            </w:r>
            <w:r w:rsidR="00D42A90">
              <w:rPr>
                <w:rFonts w:ascii="Arial" w:hAnsi="Arial" w:cs="Arial"/>
                <w:sz w:val="22"/>
                <w:szCs w:val="22"/>
              </w:rPr>
              <w:t>. The summation of stages can be</w:t>
            </w:r>
            <w:r w:rsidR="001707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EBA">
              <w:rPr>
                <w:rFonts w:ascii="Arial" w:hAnsi="Arial" w:cs="Arial"/>
                <w:sz w:val="22"/>
                <w:szCs w:val="22"/>
              </w:rPr>
              <w:t>done</w:t>
            </w:r>
            <w:r w:rsidR="00D42A90"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C32EBA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1707C7">
              <w:rPr>
                <w:rFonts w:ascii="Arial" w:hAnsi="Arial" w:cs="Arial"/>
                <w:sz w:val="22"/>
                <w:szCs w:val="22"/>
              </w:rPr>
              <w:t>chooses to do so.</w:t>
            </w:r>
          </w:p>
          <w:p w14:paraId="7F361610" w14:textId="4C144B6A" w:rsidR="00EA6BDC" w:rsidRDefault="00EA6BDC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930DF">
              <w:rPr>
                <w:rFonts w:ascii="Arial" w:hAnsi="Arial" w:cs="Arial"/>
                <w:sz w:val="22"/>
                <w:szCs w:val="22"/>
              </w:rPr>
              <w:t xml:space="preserve">Enbridge </w:t>
            </w:r>
            <w:r>
              <w:rPr>
                <w:rFonts w:ascii="Arial" w:hAnsi="Arial" w:cs="Arial"/>
                <w:sz w:val="22"/>
                <w:szCs w:val="22"/>
              </w:rPr>
              <w:t xml:space="preserve">also indicated that the Panhandle LTC application (which adds stages 1 and 2 to determine overall benefits to Enbridge customers) was a standard DCF test (not </w:t>
            </w:r>
            <w:r w:rsidRPr="003930DF">
              <w:rPr>
                <w:rFonts w:ascii="Arial" w:hAnsi="Arial" w:cs="Arial"/>
                <w:sz w:val="22"/>
                <w:szCs w:val="22"/>
              </w:rPr>
              <w:t>DCF+</w:t>
            </w:r>
            <w:r>
              <w:rPr>
                <w:rFonts w:ascii="Arial" w:hAnsi="Arial" w:cs="Arial"/>
                <w:sz w:val="22"/>
                <w:szCs w:val="22"/>
              </w:rPr>
              <w:t xml:space="preserve">) and the approach to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additivity may not apply the same way for the DCF+.</w:t>
            </w:r>
          </w:p>
          <w:p w14:paraId="7D4EED59" w14:textId="77777777" w:rsidR="005A6045" w:rsidRPr="00C55ECF" w:rsidRDefault="005A6045" w:rsidP="001817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E0324" w14:textId="1E1095C8" w:rsidR="001817CA" w:rsidRPr="00C55ECF" w:rsidRDefault="005A6045" w:rsidP="001817C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5ECF">
              <w:rPr>
                <w:rFonts w:ascii="Arial" w:hAnsi="Arial" w:cs="Arial"/>
                <w:sz w:val="22"/>
                <w:szCs w:val="22"/>
                <w:u w:val="single"/>
              </w:rPr>
              <w:t>Purpose:</w:t>
            </w:r>
          </w:p>
          <w:p w14:paraId="750C9827" w14:textId="6A344AC7" w:rsidR="00EA6BDC" w:rsidRDefault="00EA6BDC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members raised concerns that</w:t>
            </w:r>
            <w:r w:rsidR="00B951A6">
              <w:rPr>
                <w:rFonts w:ascii="Arial" w:hAnsi="Arial" w:cs="Arial"/>
                <w:sz w:val="22"/>
                <w:szCs w:val="22"/>
              </w:rPr>
              <w:t xml:space="preserve">, under this approach,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951A6">
              <w:rPr>
                <w:rFonts w:ascii="Arial" w:hAnsi="Arial" w:cs="Arial"/>
                <w:sz w:val="22"/>
                <w:szCs w:val="22"/>
              </w:rPr>
              <w:t xml:space="preserve">purpose of </w:t>
            </w:r>
            <w:r w:rsidR="001817CA">
              <w:rPr>
                <w:rFonts w:ascii="Arial" w:hAnsi="Arial" w:cs="Arial"/>
                <w:sz w:val="22"/>
                <w:szCs w:val="22"/>
              </w:rPr>
              <w:t xml:space="preserve">Enbridge’s </w:t>
            </w:r>
            <w:r w:rsidR="005A6045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B951A6">
              <w:rPr>
                <w:rFonts w:ascii="Arial" w:hAnsi="Arial" w:cs="Arial"/>
                <w:sz w:val="22"/>
                <w:szCs w:val="22"/>
              </w:rPr>
              <w:t xml:space="preserve">stages 2 and 3 was unclear and therefore the results not that useful, </w:t>
            </w:r>
            <w:proofErr w:type="gramStart"/>
            <w:r w:rsidR="00B951A6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B951A6">
              <w:rPr>
                <w:rFonts w:ascii="Arial" w:hAnsi="Arial" w:cs="Arial"/>
                <w:sz w:val="22"/>
                <w:szCs w:val="22"/>
              </w:rPr>
              <w:t xml:space="preserve"> stage 2 would capture some, but not all, of the relevant impacts to customers</w:t>
            </w:r>
            <w:r w:rsidR="001817CA">
              <w:rPr>
                <w:rFonts w:ascii="Arial" w:hAnsi="Arial" w:cs="Arial"/>
                <w:sz w:val="22"/>
                <w:szCs w:val="22"/>
              </w:rPr>
              <w:t xml:space="preserve"> (as rate impacts to them would be excluded)</w:t>
            </w:r>
            <w:r w:rsidR="00B951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53A2530" w14:textId="77777777" w:rsidR="001817CA" w:rsidRPr="001817CA" w:rsidRDefault="001817CA" w:rsidP="001817CA">
            <w:pPr>
              <w:pStyle w:val="ListParagraph"/>
              <w:rPr>
                <w:rFonts w:ascii="Arial" w:hAnsi="Arial" w:cs="Arial"/>
              </w:rPr>
            </w:pPr>
          </w:p>
          <w:p w14:paraId="61839E75" w14:textId="0F8FE88A" w:rsidR="00D16F6C" w:rsidRDefault="001817CA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WG </w:t>
            </w:r>
            <w:r w:rsidR="00D16F6C">
              <w:rPr>
                <w:rFonts w:ascii="Arial" w:hAnsi="Arial" w:cs="Arial"/>
                <w:sz w:val="22"/>
                <w:szCs w:val="22"/>
              </w:rPr>
              <w:t>member indicated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Chris N.’s definition of Stage 2 </w:t>
            </w:r>
            <w:r w:rsidR="00D16F6C">
              <w:rPr>
                <w:rFonts w:ascii="Arial" w:hAnsi="Arial" w:cs="Arial"/>
                <w:sz w:val="22"/>
                <w:szCs w:val="22"/>
              </w:rPr>
              <w:t>would answer a similar question to</w:t>
            </w:r>
            <w:r>
              <w:rPr>
                <w:rFonts w:ascii="Arial" w:hAnsi="Arial" w:cs="Arial"/>
                <w:sz w:val="22"/>
                <w:szCs w:val="22"/>
              </w:rPr>
              <w:t xml:space="preserve"> Enbridge’s Stage 1+2 </w:t>
            </w:r>
            <w:r w:rsidR="00D16F6C">
              <w:rPr>
                <w:rFonts w:ascii="Arial" w:hAnsi="Arial" w:cs="Arial"/>
                <w:sz w:val="22"/>
                <w:szCs w:val="22"/>
              </w:rPr>
              <w:t>(if the issue of additivity can be resolved)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16F6C" w:rsidRPr="003B5F5F">
              <w:rPr>
                <w:rFonts w:ascii="Arial" w:hAnsi="Arial" w:cs="Arial"/>
                <w:sz w:val="22"/>
                <w:szCs w:val="22"/>
              </w:rPr>
              <w:t xml:space="preserve">WG member </w:t>
            </w:r>
            <w:r w:rsidR="00D16F6C">
              <w:rPr>
                <w:rFonts w:ascii="Arial" w:hAnsi="Arial" w:cs="Arial"/>
                <w:sz w:val="22"/>
                <w:szCs w:val="22"/>
              </w:rPr>
              <w:t xml:space="preserve">noted that this test would answer the question as to what </w:t>
            </w:r>
            <w:r w:rsidR="00D16F6C" w:rsidRPr="003B5F5F">
              <w:rPr>
                <w:rFonts w:ascii="Arial" w:hAnsi="Arial" w:cs="Arial"/>
                <w:sz w:val="22"/>
                <w:szCs w:val="22"/>
              </w:rPr>
              <w:t xml:space="preserve">solution </w:t>
            </w:r>
            <w:r w:rsidR="00D16F6C">
              <w:rPr>
                <w:rFonts w:ascii="Arial" w:hAnsi="Arial" w:cs="Arial"/>
                <w:sz w:val="22"/>
                <w:szCs w:val="22"/>
              </w:rPr>
              <w:t>yields</w:t>
            </w:r>
            <w:r w:rsidR="00D16F6C" w:rsidRPr="003B5F5F">
              <w:rPr>
                <w:rFonts w:ascii="Arial" w:hAnsi="Arial" w:cs="Arial"/>
                <w:sz w:val="22"/>
                <w:szCs w:val="22"/>
              </w:rPr>
              <w:t xml:space="preserve"> the lowest cost to all </w:t>
            </w:r>
            <w:r w:rsidR="00C754DE">
              <w:rPr>
                <w:rFonts w:ascii="Arial" w:hAnsi="Arial" w:cs="Arial"/>
                <w:sz w:val="22"/>
                <w:szCs w:val="22"/>
              </w:rPr>
              <w:t xml:space="preserve">utility </w:t>
            </w:r>
            <w:r w:rsidR="00D16F6C" w:rsidRPr="003B5F5F">
              <w:rPr>
                <w:rFonts w:ascii="Arial" w:hAnsi="Arial" w:cs="Arial"/>
                <w:sz w:val="22"/>
                <w:szCs w:val="22"/>
              </w:rPr>
              <w:t>customers in aggregate</w:t>
            </w:r>
            <w:r w:rsidR="00D16F6C">
              <w:rPr>
                <w:rFonts w:ascii="Arial" w:hAnsi="Arial" w:cs="Arial"/>
                <w:sz w:val="22"/>
                <w:szCs w:val="22"/>
              </w:rPr>
              <w:t>, and that this a critical question</w:t>
            </w:r>
            <w:r w:rsidR="00D16F6C" w:rsidRPr="003B5F5F">
              <w:rPr>
                <w:rFonts w:ascii="Arial" w:hAnsi="Arial" w:cs="Arial"/>
                <w:sz w:val="22"/>
                <w:szCs w:val="22"/>
              </w:rPr>
              <w:t xml:space="preserve"> for regulators to </w:t>
            </w:r>
            <w:r w:rsidR="00D16F6C">
              <w:rPr>
                <w:rFonts w:ascii="Arial" w:hAnsi="Arial" w:cs="Arial"/>
                <w:sz w:val="22"/>
                <w:szCs w:val="22"/>
              </w:rPr>
              <w:t xml:space="preserve">understand. </w:t>
            </w:r>
          </w:p>
          <w:p w14:paraId="4637A5D8" w14:textId="57F46B6A" w:rsidR="00D16F6C" w:rsidRDefault="00D16F6C" w:rsidP="00D16F6C">
            <w:pPr>
              <w:rPr>
                <w:rFonts w:ascii="Arial" w:hAnsi="Arial" w:cs="Arial"/>
              </w:rPr>
            </w:pPr>
          </w:p>
          <w:p w14:paraId="56C9938E" w14:textId="274F54B9" w:rsidR="005A6045" w:rsidRPr="000E2DE4" w:rsidRDefault="005A6045" w:rsidP="00D16F6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2DE4">
              <w:rPr>
                <w:rFonts w:ascii="Arial" w:hAnsi="Arial" w:cs="Arial"/>
                <w:sz w:val="22"/>
                <w:szCs w:val="22"/>
                <w:u w:val="single"/>
              </w:rPr>
              <w:t>Additivity:</w:t>
            </w:r>
          </w:p>
          <w:p w14:paraId="005DA423" w14:textId="2E67CBAA" w:rsidR="00D16F6C" w:rsidRPr="005A6045" w:rsidRDefault="005A6045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Enbridge reiterated that the OEB will have the results of each stage for interpretation and that the summation of stages </w:t>
            </w:r>
            <w:r w:rsidR="005B406F">
              <w:rPr>
                <w:rFonts w:ascii="Arial" w:hAnsi="Arial" w:cs="Arial"/>
                <w:sz w:val="22"/>
                <w:szCs w:val="22"/>
              </w:rPr>
              <w:t xml:space="preserve">could </w:t>
            </w:r>
            <w:r w:rsidR="008D4FAF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5B406F">
              <w:rPr>
                <w:rFonts w:ascii="Arial" w:hAnsi="Arial" w:cs="Arial"/>
                <w:sz w:val="22"/>
                <w:szCs w:val="22"/>
              </w:rPr>
              <w:t>be</w:t>
            </w:r>
            <w:r>
              <w:rPr>
                <w:rFonts w:ascii="Arial" w:hAnsi="Arial" w:cs="Arial"/>
                <w:sz w:val="22"/>
                <w:szCs w:val="22"/>
              </w:rPr>
              <w:t xml:space="preserve"> an aid to decide what is the best alternative and whether the IRPA is justified. </w:t>
            </w:r>
            <w:r w:rsidR="00D16F6C" w:rsidRPr="005A6045">
              <w:rPr>
                <w:rFonts w:ascii="Arial" w:hAnsi="Arial" w:cs="Arial"/>
                <w:sz w:val="22"/>
                <w:szCs w:val="22"/>
              </w:rPr>
              <w:t xml:space="preserve">WG members indicated that </w:t>
            </w:r>
            <w:r>
              <w:rPr>
                <w:rFonts w:ascii="Arial" w:hAnsi="Arial" w:cs="Arial"/>
                <w:sz w:val="22"/>
                <w:szCs w:val="22"/>
              </w:rPr>
              <w:t>if there are logical inaccuracies in summing the stages</w:t>
            </w:r>
            <w:r w:rsidR="00D16F6C" w:rsidRPr="005A6045">
              <w:rPr>
                <w:rFonts w:ascii="Arial" w:hAnsi="Arial" w:cs="Arial"/>
                <w:sz w:val="22"/>
                <w:szCs w:val="22"/>
              </w:rPr>
              <w:t xml:space="preserve">, there is a risk that </w:t>
            </w:r>
            <w:r w:rsidRPr="005A604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summation </w:t>
            </w:r>
            <w:r w:rsidRPr="005A6045">
              <w:rPr>
                <w:rFonts w:ascii="Arial" w:hAnsi="Arial" w:cs="Arial"/>
                <w:sz w:val="22"/>
                <w:szCs w:val="22"/>
              </w:rPr>
              <w:t>could mislead the OEB in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5A6045">
              <w:rPr>
                <w:rFonts w:ascii="Arial" w:hAnsi="Arial" w:cs="Arial"/>
                <w:sz w:val="22"/>
                <w:szCs w:val="22"/>
              </w:rPr>
              <w:t xml:space="preserve"> making an incorrect decision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758347" w14:textId="0026F6DD" w:rsidR="001817CA" w:rsidRDefault="00EB1545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OEB staff’s DCF+ example identifying the methodological issues with adding stage results was discussed. One WG member indicated that they agreed with the conclusion in the staff example that the categories added/subtracted at each stage in Enbridge’s </w:t>
            </w:r>
            <w:r w:rsidR="000E2DE4">
              <w:rPr>
                <w:rFonts w:ascii="Arial" w:hAnsi="Arial" w:cs="Arial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sz w:val="22"/>
                <w:szCs w:val="22"/>
              </w:rPr>
              <w:t xml:space="preserve">would require modification to be logically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consistent, 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would like Enbridge’s views. Another WG member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indicated that staff’s proposal to “back out” </w:t>
            </w:r>
            <w:r w:rsidR="000E2DE4">
              <w:rPr>
                <w:rFonts w:ascii="Arial" w:hAnsi="Arial" w:cs="Arial"/>
                <w:sz w:val="22"/>
                <w:szCs w:val="22"/>
              </w:rPr>
              <w:t xml:space="preserve">certain inputs at later stages could </w:t>
            </w:r>
            <w:proofErr w:type="gramStart"/>
            <w:r w:rsidR="000E2DE4">
              <w:rPr>
                <w:rFonts w:ascii="Arial" w:hAnsi="Arial" w:cs="Arial"/>
                <w:sz w:val="22"/>
                <w:szCs w:val="22"/>
              </w:rPr>
              <w:t>work</w:t>
            </w:r>
            <w:r>
              <w:rPr>
                <w:rFonts w:ascii="Arial" w:hAnsi="Arial" w:cs="Arial"/>
                <w:sz w:val="22"/>
                <w:szCs w:val="22"/>
              </w:rPr>
              <w:t>, if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Enbridge wanted to continue with an additive approach where stage results could also be shown separately. Enbridge indicated they needed more time to examine this example.</w:t>
            </w:r>
          </w:p>
          <w:p w14:paraId="31AB98CD" w14:textId="51B385C6" w:rsidR="00E30358" w:rsidRPr="0076344A" w:rsidRDefault="00E30358" w:rsidP="00E3035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433AE1D" w14:textId="52C82FAA" w:rsidR="000E2DE4" w:rsidRPr="009777C4" w:rsidRDefault="00E30358" w:rsidP="009777C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Enbridge asked whether, under the categories of costs and benefits proposed by </w:t>
            </w:r>
            <w:r w:rsidR="00C754DE">
              <w:rPr>
                <w:rFonts w:ascii="Arial" w:hAnsi="Arial" w:cs="Arial"/>
                <w:sz w:val="22"/>
                <w:szCs w:val="22"/>
              </w:rPr>
              <w:t xml:space="preserve">Chris N, </w:t>
            </w:r>
            <w:r>
              <w:rPr>
                <w:rFonts w:ascii="Arial" w:hAnsi="Arial" w:cs="Arial"/>
                <w:sz w:val="22"/>
                <w:szCs w:val="22"/>
              </w:rPr>
              <w:t xml:space="preserve">there was a concern with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double-counting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as the same inputs might apply at multiple stages. </w:t>
            </w:r>
            <w:bookmarkStart w:id="2" w:name="_Hlk114568003"/>
            <w:r w:rsidRPr="009777C4">
              <w:rPr>
                <w:rFonts w:ascii="Arial" w:hAnsi="Arial" w:cs="Arial"/>
                <w:sz w:val="22"/>
                <w:szCs w:val="22"/>
              </w:rPr>
              <w:t xml:space="preserve">WG member noted </w:t>
            </w:r>
            <w:r w:rsidR="00C754DE" w:rsidRPr="009777C4">
              <w:rPr>
                <w:rFonts w:ascii="Arial" w:hAnsi="Arial" w:cs="Arial"/>
                <w:sz w:val="22"/>
                <w:szCs w:val="22"/>
              </w:rPr>
              <w:t>the lists of costs and benefits applicable to each stage is tied directly to the approach on additivity. If</w:t>
            </w:r>
            <w:r w:rsidRPr="009777C4">
              <w:rPr>
                <w:rFonts w:ascii="Arial" w:hAnsi="Arial" w:cs="Arial"/>
                <w:sz w:val="22"/>
                <w:szCs w:val="22"/>
              </w:rPr>
              <w:t xml:space="preserve"> each stage answers a different question</w:t>
            </w:r>
            <w:r w:rsidR="00C754DE" w:rsidRPr="009777C4">
              <w:rPr>
                <w:rFonts w:ascii="Arial" w:hAnsi="Arial" w:cs="Arial"/>
                <w:sz w:val="22"/>
                <w:szCs w:val="22"/>
              </w:rPr>
              <w:t>,</w:t>
            </w:r>
            <w:r w:rsidRPr="009777C4">
              <w:rPr>
                <w:rFonts w:ascii="Arial" w:hAnsi="Arial" w:cs="Arial"/>
                <w:sz w:val="22"/>
                <w:szCs w:val="22"/>
              </w:rPr>
              <w:t xml:space="preserve"> some stages may have overlapping components/ inputs to answer that question. This is OK </w:t>
            </w:r>
            <w:proofErr w:type="gramStart"/>
            <w:r w:rsidRPr="009777C4">
              <w:rPr>
                <w:rFonts w:ascii="Arial" w:hAnsi="Arial" w:cs="Arial"/>
                <w:sz w:val="22"/>
                <w:szCs w:val="22"/>
              </w:rPr>
              <w:t>as long as</w:t>
            </w:r>
            <w:proofErr w:type="gramEnd"/>
            <w:r w:rsidRPr="009777C4">
              <w:rPr>
                <w:rFonts w:ascii="Arial" w:hAnsi="Arial" w:cs="Arial"/>
                <w:sz w:val="22"/>
                <w:szCs w:val="22"/>
              </w:rPr>
              <w:t xml:space="preserve"> the results of each stage are not added together.</w:t>
            </w:r>
            <w:r w:rsidRPr="009777C4">
              <w:rPr>
                <w:rFonts w:ascii="Arial" w:hAnsi="Arial" w:cs="Arial"/>
              </w:rPr>
              <w:t xml:space="preserve"> </w:t>
            </w:r>
            <w:bookmarkEnd w:id="2"/>
          </w:p>
          <w:p w14:paraId="0B54C447" w14:textId="77777777" w:rsidR="00C754DE" w:rsidRDefault="00C754DE" w:rsidP="00C754D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E94AAF" w14:textId="549ADD96" w:rsidR="002C5AF3" w:rsidRPr="002C5AF3" w:rsidRDefault="002C5AF3" w:rsidP="002C5AF3">
            <w:pPr>
              <w:rPr>
                <w:rFonts w:ascii="Arial" w:hAnsi="Arial" w:cs="Arial"/>
                <w:sz w:val="22"/>
                <w:szCs w:val="22"/>
              </w:rPr>
            </w:pPr>
            <w:r w:rsidRPr="002C5AF3">
              <w:rPr>
                <w:rFonts w:ascii="Arial" w:hAnsi="Arial" w:cs="Arial"/>
                <w:sz w:val="22"/>
                <w:szCs w:val="22"/>
              </w:rPr>
              <w:t>Results</w:t>
            </w:r>
            <w:r w:rsidR="00D21D3B">
              <w:rPr>
                <w:rFonts w:ascii="Arial" w:hAnsi="Arial" w:cs="Arial"/>
                <w:sz w:val="22"/>
                <w:szCs w:val="22"/>
              </w:rPr>
              <w:t>/ Conclusions</w:t>
            </w:r>
            <w:r w:rsidRPr="002C5AF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F5F9DD4" w14:textId="11B28DD3" w:rsidR="00D16F6C" w:rsidRDefault="000E2DE4" w:rsidP="00E303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allow for </w:t>
            </w:r>
            <w:r w:rsidR="006B4266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>
              <w:rPr>
                <w:rFonts w:ascii="Arial" w:hAnsi="Arial" w:cs="Arial"/>
                <w:sz w:val="22"/>
                <w:szCs w:val="22"/>
              </w:rPr>
              <w:t xml:space="preserve">progress to be made, </w:t>
            </w:r>
            <w:r w:rsidR="006B4266">
              <w:rPr>
                <w:rFonts w:ascii="Arial" w:hAnsi="Arial" w:cs="Arial"/>
                <w:sz w:val="22"/>
                <w:szCs w:val="22"/>
              </w:rPr>
              <w:t xml:space="preserve">Enbridge suggested that </w:t>
            </w:r>
            <w:r w:rsidR="00C754DE">
              <w:rPr>
                <w:rFonts w:ascii="Arial" w:hAnsi="Arial" w:cs="Arial"/>
                <w:sz w:val="22"/>
                <w:szCs w:val="22"/>
              </w:rPr>
              <w:t xml:space="preserve">it look at the issue of additivity a bit more off-line, and that </w:t>
            </w:r>
            <w:r w:rsidR="006B4266">
              <w:rPr>
                <w:rFonts w:ascii="Arial" w:hAnsi="Arial" w:cs="Arial"/>
                <w:sz w:val="22"/>
                <w:szCs w:val="22"/>
              </w:rPr>
              <w:t xml:space="preserve">the group </w:t>
            </w:r>
            <w:r w:rsidR="00C754DE">
              <w:rPr>
                <w:rFonts w:ascii="Arial" w:hAnsi="Arial" w:cs="Arial"/>
                <w:sz w:val="22"/>
                <w:szCs w:val="22"/>
              </w:rPr>
              <w:t xml:space="preserve">move on to </w:t>
            </w:r>
            <w:r w:rsidR="006B4266">
              <w:rPr>
                <w:rFonts w:ascii="Arial" w:hAnsi="Arial" w:cs="Arial"/>
                <w:sz w:val="22"/>
                <w:szCs w:val="22"/>
              </w:rPr>
              <w:t xml:space="preserve">take a look at a version of the </w:t>
            </w:r>
            <w:r w:rsidR="005B406F">
              <w:rPr>
                <w:rFonts w:ascii="Arial" w:hAnsi="Arial" w:cs="Arial"/>
                <w:sz w:val="22"/>
                <w:szCs w:val="22"/>
              </w:rPr>
              <w:t xml:space="preserve">stage 2 </w:t>
            </w:r>
            <w:r w:rsidR="006B4266">
              <w:rPr>
                <w:rFonts w:ascii="Arial" w:hAnsi="Arial" w:cs="Arial"/>
                <w:sz w:val="22"/>
                <w:szCs w:val="22"/>
              </w:rPr>
              <w:t xml:space="preserve">“customer test” that </w:t>
            </w:r>
            <w:r w:rsidR="008D4FAF">
              <w:rPr>
                <w:rFonts w:ascii="Arial" w:hAnsi="Arial" w:cs="Arial"/>
                <w:sz w:val="22"/>
                <w:szCs w:val="22"/>
              </w:rPr>
              <w:t xml:space="preserve">considers the impacts to all customers and </w:t>
            </w:r>
            <w:r w:rsidR="005B406F">
              <w:rPr>
                <w:rFonts w:ascii="Arial" w:hAnsi="Arial" w:cs="Arial"/>
                <w:sz w:val="22"/>
                <w:szCs w:val="22"/>
              </w:rPr>
              <w:t xml:space="preserve">is inclusive of </w:t>
            </w:r>
            <w:r w:rsidR="006B4266">
              <w:rPr>
                <w:rFonts w:ascii="Arial" w:hAnsi="Arial" w:cs="Arial"/>
                <w:sz w:val="22"/>
                <w:szCs w:val="22"/>
              </w:rPr>
              <w:t>rate impacts</w:t>
            </w:r>
            <w:r w:rsidR="005B406F">
              <w:rPr>
                <w:rFonts w:ascii="Arial" w:hAnsi="Arial" w:cs="Arial"/>
                <w:sz w:val="22"/>
                <w:szCs w:val="22"/>
              </w:rPr>
              <w:t xml:space="preserve"> (converted into a revenue requirement, as that is how it will directly impact customers), and discuss the set of costs and benefits that would be pertinent to such a test.</w:t>
            </w:r>
          </w:p>
          <w:p w14:paraId="74CE4A24" w14:textId="77777777" w:rsidR="00C32EBA" w:rsidRDefault="00C32EBA" w:rsidP="00C754DE">
            <w:pPr>
              <w:rPr>
                <w:rFonts w:ascii="Arial" w:hAnsi="Arial" w:cs="Arial"/>
              </w:rPr>
            </w:pPr>
          </w:p>
          <w:p w14:paraId="28FF3EE4" w14:textId="77777777" w:rsidR="00C754DE" w:rsidRPr="003B5F5F" w:rsidRDefault="00C754DE" w:rsidP="00C754D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Additional </w:t>
            </w:r>
            <w:r w:rsidRPr="003B5F5F">
              <w:rPr>
                <w:rFonts w:ascii="Arial" w:hAnsi="Arial" w:cs="Arial"/>
                <w:sz w:val="22"/>
                <w:szCs w:val="22"/>
                <w:u w:val="single"/>
              </w:rPr>
              <w:t>Comments/ Considerations:</w:t>
            </w:r>
          </w:p>
          <w:p w14:paraId="631C7563" w14:textId="77777777" w:rsidR="00C754DE" w:rsidRPr="00DA638A" w:rsidRDefault="00C754DE" w:rsidP="00C754DE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A638A">
              <w:rPr>
                <w:rFonts w:ascii="Arial" w:hAnsi="Arial" w:cs="Arial"/>
                <w:color w:val="002060"/>
                <w:sz w:val="22"/>
                <w:szCs w:val="22"/>
              </w:rPr>
              <w:t>Cross Subsidization</w:t>
            </w:r>
          </w:p>
          <w:p w14:paraId="55D03885" w14:textId="77777777" w:rsidR="00C754DE" w:rsidRDefault="00C754DE" w:rsidP="00C754D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Enbridge and some </w:t>
            </w:r>
            <w:r w:rsidRPr="00DA638A">
              <w:rPr>
                <w:rFonts w:ascii="Arial" w:hAnsi="Arial" w:cs="Arial"/>
                <w:sz w:val="22"/>
                <w:szCs w:val="22"/>
              </w:rPr>
              <w:t xml:space="preserve">WG members </w:t>
            </w:r>
            <w:r>
              <w:rPr>
                <w:rFonts w:ascii="Arial" w:hAnsi="Arial" w:cs="Arial"/>
                <w:sz w:val="22"/>
                <w:szCs w:val="22"/>
              </w:rPr>
              <w:t>mentioned</w:t>
            </w:r>
            <w:r w:rsidRPr="00DA638A">
              <w:rPr>
                <w:rFonts w:ascii="Arial" w:hAnsi="Arial" w:cs="Arial"/>
                <w:sz w:val="22"/>
                <w:szCs w:val="22"/>
              </w:rPr>
              <w:t xml:space="preserve"> the importance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being able to understand the impact of </w:t>
            </w:r>
            <w:r w:rsidRPr="00DA638A">
              <w:rPr>
                <w:rFonts w:ascii="Arial" w:hAnsi="Arial" w:cs="Arial"/>
                <w:sz w:val="22"/>
                <w:szCs w:val="22"/>
              </w:rPr>
              <w:t>cross subsidization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between customers through the DCF+ test.</w:t>
            </w:r>
            <w:r w:rsidRPr="00DA63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153330" w14:textId="77777777" w:rsidR="00C754DE" w:rsidRDefault="00C754DE" w:rsidP="00C754D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agreed that, directionally,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differences between stage 1 and stage 2 results for different solutions are usually a signal of some degree of cross-subsidization. Enbridge indicated that its original proposal for stage 2 (including only the incremental costs and benefits to directly impacted customers) may provide a clearer indication of cross-subsidization than the modified stage 2 that would include total costs and benefits to all customers. </w:t>
            </w:r>
          </w:p>
          <w:p w14:paraId="38598F5B" w14:textId="77777777" w:rsidR="00C754DE" w:rsidRPr="00E218DB" w:rsidRDefault="00C754DE" w:rsidP="00C754D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218DB">
              <w:rPr>
                <w:rFonts w:ascii="Arial" w:hAnsi="Arial" w:cs="Arial"/>
                <w:sz w:val="22"/>
                <w:szCs w:val="22"/>
              </w:rPr>
              <w:t>In the standard EBO 188 DCF test for distribution expansion, a negative score on stage 1 is a strict barrier to cross-subsidization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between new and existing customers</w:t>
            </w:r>
            <w:r w:rsidRPr="00E218DB">
              <w:rPr>
                <w:rFonts w:ascii="Arial" w:hAnsi="Arial" w:cs="Arial"/>
                <w:sz w:val="22"/>
                <w:szCs w:val="22"/>
              </w:rPr>
              <w:t xml:space="preserve">, however, this may not be the case for the DCF+ test, and some degree of cross-subsidization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between customers </w:t>
            </w:r>
            <w:r w:rsidRPr="00E218DB">
              <w:rPr>
                <w:rFonts w:ascii="Arial" w:hAnsi="Arial" w:cs="Arial"/>
                <w:sz w:val="22"/>
                <w:szCs w:val="22"/>
              </w:rPr>
              <w:t>may in fact be desirable or necessary to drive a lower-cost solution. A WG member note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218DB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some degree of </w:t>
            </w:r>
            <w:r w:rsidRPr="00E218DB">
              <w:rPr>
                <w:rFonts w:ascii="Arial" w:hAnsi="Arial" w:cs="Arial"/>
                <w:sz w:val="22"/>
                <w:szCs w:val="22"/>
              </w:rPr>
              <w:t>cross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218DB">
              <w:rPr>
                <w:rFonts w:ascii="Arial" w:hAnsi="Arial" w:cs="Arial"/>
                <w:sz w:val="22"/>
                <w:szCs w:val="22"/>
              </w:rPr>
              <w:t xml:space="preserve"> subsidi</w:t>
            </w:r>
            <w:r>
              <w:rPr>
                <w:rFonts w:ascii="Arial" w:hAnsi="Arial" w:cs="Arial"/>
                <w:sz w:val="22"/>
                <w:szCs w:val="22"/>
              </w:rPr>
              <w:t xml:space="preserve">zation ends up applying in practice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regards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many investment decisions that don’t directly connect new customers.</w:t>
            </w:r>
          </w:p>
          <w:p w14:paraId="5EDD6482" w14:textId="77777777" w:rsidR="00C754DE" w:rsidRPr="0067659B" w:rsidRDefault="00C754DE" w:rsidP="00C754D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67659B">
              <w:rPr>
                <w:rFonts w:ascii="Arial" w:hAnsi="Arial" w:cs="Arial"/>
                <w:sz w:val="22"/>
                <w:szCs w:val="22"/>
              </w:rPr>
              <w:t>Enbridge indicated that it wanted to discuss with the group (in future) the interpretation of the test results where different stages/tests have different results (</w:t>
            </w:r>
            <w:proofErr w:type="gramStart"/>
            <w:r w:rsidRPr="0067659B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67659B">
              <w:rPr>
                <w:rFonts w:ascii="Arial" w:hAnsi="Arial" w:cs="Arial"/>
                <w:sz w:val="22"/>
                <w:szCs w:val="22"/>
              </w:rPr>
              <w:t xml:space="preserve"> what level of positive overall benefit to customers might be needed to justify a solution that is not the best solution from a rates perspective). This will help determine if boundaries/ guard rails need to be put in place to limit the effects of cross subsidization. </w:t>
            </w:r>
          </w:p>
          <w:p w14:paraId="79211239" w14:textId="2292BE3E" w:rsidR="00C754DE" w:rsidRPr="00C55ECF" w:rsidRDefault="00C754DE" w:rsidP="00C754D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members agreed to take this away and give more thought to cross-subsidization, to consider whether any changes were needed.</w:t>
            </w:r>
          </w:p>
        </w:tc>
        <w:tc>
          <w:tcPr>
            <w:tcW w:w="2515" w:type="dxa"/>
          </w:tcPr>
          <w:p w14:paraId="18085776" w14:textId="6A4D5BDC" w:rsidR="00A27C6B" w:rsidRDefault="00D21D3B" w:rsidP="00243C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Enbridge to further </w:t>
            </w:r>
            <w:r w:rsidR="000E2DE4">
              <w:rPr>
                <w:rFonts w:ascii="Arial" w:hAnsi="Arial" w:cs="Arial"/>
                <w:sz w:val="22"/>
                <w:szCs w:val="22"/>
              </w:rPr>
              <w:t xml:space="preserve">examine the issue </w:t>
            </w:r>
            <w:proofErr w:type="gramStart"/>
            <w:r w:rsidR="000E2DE4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 additivity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purpose of stage</w:t>
            </w:r>
            <w:r w:rsidR="000E2DE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0E2DE4">
              <w:rPr>
                <w:rFonts w:ascii="Arial" w:hAnsi="Arial" w:cs="Arial"/>
                <w:sz w:val="22"/>
                <w:szCs w:val="22"/>
              </w:rPr>
              <w:t xml:space="preserve">and 3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internally </w:t>
            </w:r>
            <w:r w:rsidR="000E2DE4">
              <w:rPr>
                <w:rFonts w:ascii="Arial" w:hAnsi="Arial" w:cs="Arial"/>
                <w:sz w:val="22"/>
                <w:szCs w:val="22"/>
              </w:rPr>
              <w:t xml:space="preserve">(including reviewing the Staff example) </w:t>
            </w:r>
            <w:r>
              <w:rPr>
                <w:rFonts w:ascii="Arial" w:hAnsi="Arial" w:cs="Arial"/>
                <w:sz w:val="22"/>
                <w:szCs w:val="22"/>
              </w:rPr>
              <w:t xml:space="preserve">prior to the next DCF+ subgroup meeting. Chris Neme has offered to partake in a smaller discussion if Enbridge would find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this to be useful. </w:t>
            </w:r>
          </w:p>
          <w:p w14:paraId="6B427EED" w14:textId="77777777" w:rsidR="00C32EBA" w:rsidRP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3D2ED" w14:textId="77777777" w:rsidR="00C32EBA" w:rsidRP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3BFB0" w14:textId="77777777" w:rsidR="00C32EBA" w:rsidRP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56DEF8" w14:textId="77777777" w:rsidR="00C32EBA" w:rsidRP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D6BF8" w14:textId="77777777" w:rsidR="00C32EBA" w:rsidRP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3EC16" w14:textId="77777777" w:rsid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517BB" w14:textId="77777777" w:rsidR="00C32EBA" w:rsidRP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7AC75" w14:textId="77777777" w:rsid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0982E" w14:textId="77777777" w:rsid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04DBC" w14:textId="77777777" w:rsidR="00C32EBA" w:rsidRDefault="00C32EBA" w:rsidP="00C32E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50374" w14:textId="68DAE5D7" w:rsidR="00C32EBA" w:rsidRPr="00C32EBA" w:rsidRDefault="00C32EBA" w:rsidP="00C32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5C465" w14:textId="19FC20CD" w:rsidR="00E4537F" w:rsidRDefault="00E4537F" w:rsidP="0071380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D7E95B9" w14:textId="1D785312" w:rsidR="001007B9" w:rsidRPr="00104B43" w:rsidRDefault="004903FB" w:rsidP="00104B4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Aligning Costs/ Benefits with Purpose of Test</w:t>
      </w:r>
      <w:r w:rsidR="00A13B3B">
        <w:rPr>
          <w:rFonts w:ascii="Arial" w:hAnsi="Arial" w:cs="Arial"/>
          <w:b/>
          <w:bCs/>
          <w:sz w:val="24"/>
          <w:szCs w:val="24"/>
        </w:rPr>
        <w:t xml:space="preserve"> (Issue 2.1)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4680"/>
        <w:gridCol w:w="2065"/>
      </w:tblGrid>
      <w:tr w:rsidR="00196435" w:rsidRPr="00E24D13" w14:paraId="013A3C67" w14:textId="77777777" w:rsidTr="00D705F9">
        <w:tc>
          <w:tcPr>
            <w:tcW w:w="2605" w:type="dxa"/>
            <w:shd w:val="clear" w:color="auto" w:fill="D9E2F3" w:themeFill="accent1" w:themeFillTint="33"/>
          </w:tcPr>
          <w:p w14:paraId="36739F58" w14:textId="77777777" w:rsidR="00196435" w:rsidRPr="00E24D13" w:rsidRDefault="00196435" w:rsidP="005104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D13"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</w:p>
        </w:tc>
        <w:tc>
          <w:tcPr>
            <w:tcW w:w="4680" w:type="dxa"/>
            <w:shd w:val="clear" w:color="auto" w:fill="D9E2F3" w:themeFill="accent1" w:themeFillTint="33"/>
          </w:tcPr>
          <w:p w14:paraId="0CB4C338" w14:textId="77777777" w:rsidR="00196435" w:rsidRPr="00E24D13" w:rsidRDefault="00196435" w:rsidP="005104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D13">
              <w:rPr>
                <w:rFonts w:ascii="Arial" w:hAnsi="Arial" w:cs="Arial"/>
                <w:b/>
                <w:bCs/>
                <w:sz w:val="22"/>
                <w:szCs w:val="22"/>
              </w:rPr>
              <w:t>Discussion Comments/Outcome</w:t>
            </w:r>
          </w:p>
        </w:tc>
        <w:tc>
          <w:tcPr>
            <w:tcW w:w="2065" w:type="dxa"/>
            <w:shd w:val="clear" w:color="auto" w:fill="D9E2F3" w:themeFill="accent1" w:themeFillTint="33"/>
          </w:tcPr>
          <w:p w14:paraId="0DB2036E" w14:textId="77777777" w:rsidR="00196435" w:rsidRPr="00E24D13" w:rsidRDefault="00196435" w:rsidP="005104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D13"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</w:tc>
      </w:tr>
      <w:tr w:rsidR="00196435" w:rsidRPr="00E24D13" w14:paraId="0FE647EB" w14:textId="77777777" w:rsidTr="00D705F9">
        <w:trPr>
          <w:trHeight w:val="1709"/>
        </w:trPr>
        <w:tc>
          <w:tcPr>
            <w:tcW w:w="2605" w:type="dxa"/>
          </w:tcPr>
          <w:p w14:paraId="574B1D76" w14:textId="14A8728B" w:rsidR="00E76BBB" w:rsidRPr="00984C3A" w:rsidRDefault="003F5043" w:rsidP="00984C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="00B82FC9">
              <w:rPr>
                <w:rFonts w:ascii="Arial" w:hAnsi="Arial" w:cs="Arial"/>
                <w:sz w:val="22"/>
                <w:szCs w:val="22"/>
              </w:rPr>
              <w:t xml:space="preserve">WG members discussed which items </w:t>
            </w:r>
            <w:r w:rsidR="00DE463C">
              <w:rPr>
                <w:rFonts w:ascii="Arial" w:hAnsi="Arial" w:cs="Arial"/>
                <w:sz w:val="22"/>
                <w:szCs w:val="22"/>
              </w:rPr>
              <w:t>should be considered for inclusion at each stage of the DCF+ test.</w:t>
            </w:r>
          </w:p>
        </w:tc>
        <w:tc>
          <w:tcPr>
            <w:tcW w:w="4680" w:type="dxa"/>
          </w:tcPr>
          <w:p w14:paraId="03DA6A65" w14:textId="57AE1269" w:rsidR="00CD32AD" w:rsidRDefault="00CD32AD" w:rsidP="00CD32A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3" w:name="_Hlk114568178"/>
            <w:r>
              <w:rPr>
                <w:rFonts w:ascii="Arial" w:hAnsi="Arial" w:cs="Arial"/>
                <w:sz w:val="22"/>
                <w:szCs w:val="22"/>
                <w:lang w:val="en-US"/>
              </w:rPr>
              <w:t>Members considered</w:t>
            </w:r>
            <w:r w:rsidRPr="00CD32AD">
              <w:rPr>
                <w:rFonts w:ascii="Arial" w:hAnsi="Arial" w:cs="Arial"/>
                <w:sz w:val="22"/>
                <w:szCs w:val="22"/>
                <w:lang w:val="en-US"/>
              </w:rPr>
              <w:t xml:space="preserve"> a version of the stage 2 “customer test” that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would consider </w:t>
            </w:r>
            <w:r w:rsidR="00C17868">
              <w:rPr>
                <w:rFonts w:ascii="Arial" w:hAnsi="Arial" w:cs="Arial"/>
                <w:sz w:val="22"/>
                <w:szCs w:val="22"/>
                <w:lang w:val="en-US"/>
              </w:rPr>
              <w:t xml:space="preserve">the complete set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costs and benefits to all customers</w:t>
            </w:r>
            <w:r w:rsidR="00C17868">
              <w:rPr>
                <w:rFonts w:ascii="Arial" w:hAnsi="Arial" w:cs="Arial"/>
                <w:sz w:val="22"/>
                <w:szCs w:val="22"/>
                <w:lang w:val="en-US"/>
              </w:rPr>
              <w:t xml:space="preserve"> (not just those directly participating/impacted by an IRPA)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and that </w:t>
            </w:r>
            <w:r w:rsidRPr="00CD32AD">
              <w:rPr>
                <w:rFonts w:ascii="Arial" w:hAnsi="Arial" w:cs="Arial"/>
                <w:sz w:val="22"/>
                <w:szCs w:val="22"/>
                <w:lang w:val="en-US"/>
              </w:rPr>
              <w:t>is inclusive of rate impacts (converted into a revenue requirement, as that is how it will directly impact customers)</w:t>
            </w:r>
            <w:r w:rsidR="00C17868">
              <w:rPr>
                <w:rFonts w:ascii="Arial" w:hAnsi="Arial" w:cs="Arial"/>
                <w:sz w:val="22"/>
                <w:szCs w:val="22"/>
                <w:lang w:val="en-US"/>
              </w:rPr>
              <w:t>. Members</w:t>
            </w:r>
            <w:r w:rsidRPr="00CD32AD">
              <w:rPr>
                <w:rFonts w:ascii="Arial" w:hAnsi="Arial" w:cs="Arial"/>
                <w:sz w:val="22"/>
                <w:szCs w:val="22"/>
                <w:lang w:val="en-US"/>
              </w:rPr>
              <w:t xml:space="preserve"> discuss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CD32AD">
              <w:rPr>
                <w:rFonts w:ascii="Arial" w:hAnsi="Arial" w:cs="Arial"/>
                <w:sz w:val="22"/>
                <w:szCs w:val="22"/>
                <w:lang w:val="en-US"/>
              </w:rPr>
              <w:t xml:space="preserve"> the set of costs and benefits that would be pertinent to such a test.</w:t>
            </w:r>
            <w:r w:rsidR="00C17868">
              <w:rPr>
                <w:rFonts w:ascii="Arial" w:hAnsi="Arial" w:cs="Arial"/>
                <w:sz w:val="22"/>
                <w:szCs w:val="22"/>
                <w:lang w:val="en-US"/>
              </w:rPr>
              <w:t xml:space="preserve"> After some discussion, it was agreed that the scope of this test would encompass not just existing customers, but any newly connected customers as well.</w:t>
            </w:r>
          </w:p>
          <w:p w14:paraId="41562C96" w14:textId="77777777" w:rsidR="00CD32AD" w:rsidRPr="00CD32AD" w:rsidRDefault="00CD32AD" w:rsidP="00CD32A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5B4DA2" w14:textId="77777777" w:rsidR="008E0F54" w:rsidRDefault="00D66FF4" w:rsidP="008E0F54">
            <w:pPr>
              <w:rPr>
                <w:rFonts w:ascii="Arial" w:hAnsi="Arial" w:cs="Arial"/>
                <w:sz w:val="22"/>
                <w:szCs w:val="22"/>
              </w:rPr>
            </w:pPr>
            <w:r w:rsidRPr="00D66FF4">
              <w:rPr>
                <w:rFonts w:ascii="Arial" w:hAnsi="Arial" w:cs="Arial"/>
                <w:sz w:val="22"/>
                <w:szCs w:val="22"/>
              </w:rPr>
              <w:t>WG mem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D66FF4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s discussed the categories of costs and benefits proposed by Enbridge, the modifications proposed by Chris Neme, and those proposed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Guidehouse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and reached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 general consensus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as to which categories of costs and benefits would be applicable in principle </w:t>
            </w:r>
            <w:r w:rsidR="00CD32AD">
              <w:rPr>
                <w:rFonts w:ascii="Arial" w:hAnsi="Arial" w:cs="Arial"/>
                <w:sz w:val="22"/>
                <w:szCs w:val="22"/>
              </w:rPr>
              <w:t>to this framing of the customer test, and also to the rates test and the societal test</w:t>
            </w:r>
            <w:r w:rsidR="008E0F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758682" w14:textId="77777777" w:rsidR="008E0F54" w:rsidRPr="008E0F54" w:rsidRDefault="008E0F54" w:rsidP="008E0F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8E0F54">
              <w:rPr>
                <w:rFonts w:ascii="Arial" w:hAnsi="Arial" w:cs="Arial"/>
                <w:sz w:val="22"/>
                <w:szCs w:val="22"/>
              </w:rPr>
              <w:t>All items that directly impact revenue requirement will impact customers and should also be considered in the customer test.</w:t>
            </w:r>
          </w:p>
          <w:p w14:paraId="7DD2752D" w14:textId="77777777" w:rsidR="008E0F54" w:rsidRPr="008E0F54" w:rsidRDefault="008E0F54" w:rsidP="008E0F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8E0F54">
              <w:rPr>
                <w:rFonts w:ascii="Arial" w:hAnsi="Arial" w:cs="Arial"/>
                <w:sz w:val="22"/>
                <w:szCs w:val="22"/>
              </w:rPr>
              <w:t>Incremental/lost revenues should be netted out in the customer test.</w:t>
            </w:r>
          </w:p>
          <w:p w14:paraId="6CFD33E0" w14:textId="2D84A1D8" w:rsidR="008E0F54" w:rsidRPr="008E0F54" w:rsidRDefault="008E0F54" w:rsidP="008E0F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8E0F54">
              <w:rPr>
                <w:rFonts w:ascii="Arial" w:hAnsi="Arial" w:cs="Arial"/>
                <w:sz w:val="22"/>
                <w:szCs w:val="22"/>
              </w:rPr>
              <w:t xml:space="preserve">Rates test should include utility commodity, other </w:t>
            </w:r>
            <w:proofErr w:type="gramStart"/>
            <w:r w:rsidRPr="008E0F54">
              <w:rPr>
                <w:rFonts w:ascii="Arial" w:hAnsi="Arial" w:cs="Arial"/>
                <w:sz w:val="22"/>
                <w:szCs w:val="22"/>
              </w:rPr>
              <w:t>fuel</w:t>
            </w:r>
            <w:proofErr w:type="gramEnd"/>
            <w:r w:rsidRPr="008E0F54">
              <w:rPr>
                <w:rFonts w:ascii="Arial" w:hAnsi="Arial" w:cs="Arial"/>
                <w:sz w:val="22"/>
                <w:szCs w:val="22"/>
              </w:rPr>
              <w:t xml:space="preserve"> and carbon costs</w:t>
            </w:r>
            <w:r w:rsidR="007C67D4">
              <w:rPr>
                <w:rFonts w:ascii="Arial" w:hAnsi="Arial" w:cs="Arial"/>
                <w:sz w:val="22"/>
                <w:szCs w:val="22"/>
              </w:rPr>
              <w:t>.</w:t>
            </w:r>
            <w:r w:rsidRPr="008E0F54">
              <w:rPr>
                <w:rFonts w:ascii="Arial" w:hAnsi="Arial" w:cs="Arial"/>
                <w:sz w:val="22"/>
                <w:szCs w:val="22"/>
              </w:rPr>
              <w:t xml:space="preserve"> Customer test should include these items as well as customer commodity, other </w:t>
            </w:r>
            <w:proofErr w:type="gramStart"/>
            <w:r w:rsidRPr="008E0F54">
              <w:rPr>
                <w:rFonts w:ascii="Arial" w:hAnsi="Arial" w:cs="Arial"/>
                <w:sz w:val="22"/>
                <w:szCs w:val="22"/>
              </w:rPr>
              <w:t>fuel</w:t>
            </w:r>
            <w:proofErr w:type="gramEnd"/>
            <w:r w:rsidRPr="008E0F54">
              <w:rPr>
                <w:rFonts w:ascii="Arial" w:hAnsi="Arial" w:cs="Arial"/>
                <w:sz w:val="22"/>
                <w:szCs w:val="22"/>
              </w:rPr>
              <w:t xml:space="preserve"> and carbon costs </w:t>
            </w:r>
            <w:r w:rsidR="005B0FD6" w:rsidRPr="00C55ECF">
              <w:rPr>
                <w:rFonts w:ascii="Arial" w:hAnsi="Arial" w:cs="Arial"/>
                <w:sz w:val="22"/>
                <w:szCs w:val="22"/>
              </w:rPr>
              <w:t>(consensus not reached yet as to whether any impacts on commodity rates arising from changes in commodity costs should also be part of the rates test).</w:t>
            </w:r>
          </w:p>
          <w:p w14:paraId="082275C1" w14:textId="77777777" w:rsidR="008E0F54" w:rsidRPr="008E0F54" w:rsidRDefault="008E0F54" w:rsidP="008E0F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8E0F54">
              <w:rPr>
                <w:rFonts w:ascii="Arial" w:hAnsi="Arial" w:cs="Arial"/>
                <w:sz w:val="22"/>
                <w:szCs w:val="22"/>
              </w:rPr>
              <w:t>Risk can impact rates and should be considered in the rates test (and higher-level tests)</w:t>
            </w:r>
          </w:p>
          <w:p w14:paraId="151263A0" w14:textId="77777777" w:rsidR="008E0F54" w:rsidRPr="008E0F54" w:rsidRDefault="008E0F54" w:rsidP="008E0F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8E0F54">
              <w:rPr>
                <w:rFonts w:ascii="Arial" w:hAnsi="Arial" w:cs="Arial"/>
                <w:sz w:val="22"/>
                <w:szCs w:val="22"/>
              </w:rPr>
              <w:t>Non-energy benefits should be separated, if possible, into customer non-energy benefits (applicable in the customer test and societal test), and societal non-energy benefits (applicable in the societal test).</w:t>
            </w:r>
          </w:p>
          <w:p w14:paraId="2875EA8F" w14:textId="5E08DCFB" w:rsidR="008E0F54" w:rsidRPr="008E0F54" w:rsidRDefault="008E0F54" w:rsidP="008E0F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8E0F54">
              <w:rPr>
                <w:rFonts w:ascii="Arial" w:hAnsi="Arial" w:cs="Arial"/>
                <w:sz w:val="22"/>
                <w:szCs w:val="22"/>
              </w:rPr>
              <w:lastRenderedPageBreak/>
              <w:t>All tax impacts should be netted out and treated as a transfer in societal test</w:t>
            </w:r>
          </w:p>
          <w:p w14:paraId="1AFA750E" w14:textId="77777777" w:rsidR="00C17868" w:rsidRDefault="00C17868" w:rsidP="00A13B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1607BC" w14:textId="56692698" w:rsidR="006F4209" w:rsidRDefault="008B75C2" w:rsidP="00A13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response to question from WG member, OEB staff indicated that i</w:t>
            </w:r>
            <w:r w:rsidR="00D66FF4">
              <w:rPr>
                <w:rFonts w:ascii="Arial" w:hAnsi="Arial" w:cs="Arial"/>
                <w:sz w:val="22"/>
                <w:szCs w:val="22"/>
              </w:rPr>
              <w:t xml:space="preserve">nclusion </w:t>
            </w:r>
            <w:r>
              <w:rPr>
                <w:rFonts w:ascii="Arial" w:hAnsi="Arial" w:cs="Arial"/>
                <w:sz w:val="22"/>
                <w:szCs w:val="22"/>
              </w:rPr>
              <w:t xml:space="preserve">on this list </w:t>
            </w:r>
            <w:r w:rsidR="00D66FF4">
              <w:rPr>
                <w:rFonts w:ascii="Arial" w:hAnsi="Arial" w:cs="Arial"/>
                <w:sz w:val="22"/>
                <w:szCs w:val="22"/>
              </w:rPr>
              <w:t xml:space="preserve">did not necessarily mean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WG agreed that an item would have a material impact for an IRPA, with further discussion as to whether and how to value the impact. </w:t>
            </w:r>
            <w:r w:rsidR="00CD32AD">
              <w:rPr>
                <w:rFonts w:ascii="Arial" w:hAnsi="Arial" w:cs="Arial"/>
                <w:sz w:val="22"/>
                <w:szCs w:val="22"/>
              </w:rPr>
              <w:t>One WG member specifically mentioned impact on gas supply costs as an item that they were not convinced would have an impact.</w:t>
            </w:r>
            <w:r w:rsidR="00D66F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AD5BE8" w14:textId="77777777" w:rsidR="00D66FF4" w:rsidRDefault="00D66FF4" w:rsidP="00A13B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C63AD" w14:textId="77777777" w:rsidR="00D66FF4" w:rsidRDefault="00D66FF4" w:rsidP="00A13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OEB staff asked if there were any additional categories not identified to date that WG members felt were important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give consideration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No additional categories were identified by members.</w:t>
            </w:r>
          </w:p>
          <w:p w14:paraId="43CFD44A" w14:textId="77777777" w:rsidR="00D66FF4" w:rsidRDefault="00D66FF4" w:rsidP="00A13B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97382" w14:textId="56D4280E" w:rsidR="00D66FF4" w:rsidRPr="00D66FF4" w:rsidRDefault="00D66FF4" w:rsidP="00A13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OEB staff indicated that </w:t>
            </w:r>
            <w:bookmarkStart w:id="4" w:name="_Hlk114568341"/>
            <w:r>
              <w:rPr>
                <w:rFonts w:ascii="Arial" w:hAnsi="Arial" w:cs="Arial"/>
                <w:sz w:val="22"/>
                <w:szCs w:val="22"/>
              </w:rPr>
              <w:t xml:space="preserve">deeper discussion of the approach to valuing some of the </w:t>
            </w:r>
            <w:r w:rsidR="009A3EC7">
              <w:rPr>
                <w:rFonts w:ascii="Arial" w:hAnsi="Arial" w:cs="Arial"/>
                <w:sz w:val="22"/>
                <w:szCs w:val="22"/>
              </w:rPr>
              <w:t xml:space="preserve">categories of costs and benefits </w:t>
            </w:r>
            <w:r>
              <w:rPr>
                <w:rFonts w:ascii="Arial" w:hAnsi="Arial" w:cs="Arial"/>
                <w:sz w:val="22"/>
                <w:szCs w:val="22"/>
              </w:rPr>
              <w:t>can begin at next WG meeting.</w:t>
            </w:r>
            <w:bookmarkEnd w:id="3"/>
            <w:bookmarkEnd w:id="4"/>
          </w:p>
        </w:tc>
        <w:tc>
          <w:tcPr>
            <w:tcW w:w="2065" w:type="dxa"/>
          </w:tcPr>
          <w:p w14:paraId="116FFA69" w14:textId="3D04FE99" w:rsidR="00EF6086" w:rsidRPr="00E24D13" w:rsidRDefault="00D66FF4" w:rsidP="00A13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OEB staff to update </w:t>
            </w:r>
            <w:r w:rsidR="00720ADA">
              <w:rPr>
                <w:rFonts w:ascii="Arial" w:hAnsi="Arial" w:cs="Arial"/>
                <w:sz w:val="22"/>
                <w:szCs w:val="22"/>
              </w:rPr>
              <w:t>Working Paper (including updating tables of costs and benefits)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reflect discussion</w:t>
            </w:r>
          </w:p>
        </w:tc>
      </w:tr>
    </w:tbl>
    <w:p w14:paraId="1DDA8C8F" w14:textId="77777777" w:rsidR="006546FE" w:rsidRDefault="006546FE" w:rsidP="0094157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99D2F3" w14:textId="417AC4BE" w:rsidR="00326C28" w:rsidRPr="00F639DF" w:rsidRDefault="00326C28" w:rsidP="0094157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9DF">
        <w:rPr>
          <w:rFonts w:ascii="Arial" w:hAnsi="Arial" w:cs="Arial"/>
          <w:b/>
          <w:bCs/>
          <w:sz w:val="24"/>
          <w:szCs w:val="24"/>
        </w:rPr>
        <w:t>List of Action Items</w:t>
      </w:r>
    </w:p>
    <w:p w14:paraId="24404FF5" w14:textId="77777777" w:rsidR="00A40B32" w:rsidRDefault="00A40B32" w:rsidP="0094157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3150"/>
        <w:gridCol w:w="2515"/>
      </w:tblGrid>
      <w:tr w:rsidR="00A40B32" w:rsidRPr="00540E9E" w14:paraId="50A94EDA" w14:textId="77777777" w:rsidTr="001A4738">
        <w:tc>
          <w:tcPr>
            <w:tcW w:w="3685" w:type="dxa"/>
            <w:shd w:val="clear" w:color="auto" w:fill="D9E2F3" w:themeFill="accent1" w:themeFillTint="33"/>
          </w:tcPr>
          <w:p w14:paraId="36865354" w14:textId="7A71BB79" w:rsidR="00A40B32" w:rsidRPr="0009450E" w:rsidRDefault="00A40B32" w:rsidP="002C0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 Item  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5A379182" w14:textId="1A2C2872" w:rsidR="00A40B32" w:rsidRPr="0009450E" w:rsidRDefault="00A40B32" w:rsidP="002C0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Assignment/ Owner </w:t>
            </w:r>
          </w:p>
        </w:tc>
        <w:tc>
          <w:tcPr>
            <w:tcW w:w="2515" w:type="dxa"/>
            <w:shd w:val="clear" w:color="auto" w:fill="D9E2F3" w:themeFill="accent1" w:themeFillTint="33"/>
          </w:tcPr>
          <w:p w14:paraId="20D619D2" w14:textId="3CBB8F9D" w:rsidR="00A40B32" w:rsidRPr="0009450E" w:rsidRDefault="00A40B32" w:rsidP="002C0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450E">
              <w:rPr>
                <w:rFonts w:ascii="Arial" w:hAnsi="Arial" w:cs="Arial"/>
                <w:b/>
                <w:bCs/>
                <w:sz w:val="22"/>
                <w:szCs w:val="22"/>
              </w:rPr>
              <w:t>Due Date</w:t>
            </w:r>
          </w:p>
        </w:tc>
      </w:tr>
      <w:tr w:rsidR="00DB726D" w:rsidRPr="00061A80" w14:paraId="69D0055C" w14:textId="77777777" w:rsidTr="001A4738">
        <w:trPr>
          <w:trHeight w:val="323"/>
        </w:trPr>
        <w:tc>
          <w:tcPr>
            <w:tcW w:w="3685" w:type="dxa"/>
          </w:tcPr>
          <w:p w14:paraId="35C6FC57" w14:textId="4612EEB0" w:rsidR="00DB726D" w:rsidRPr="00607743" w:rsidRDefault="006E2534" w:rsidP="002C05EB">
            <w:pPr>
              <w:rPr>
                <w:rFonts w:ascii="Arial" w:hAnsi="Arial" w:cs="Arial"/>
                <w:sz w:val="22"/>
                <w:szCs w:val="22"/>
              </w:rPr>
            </w:pPr>
            <w:r w:rsidRPr="00607743">
              <w:rPr>
                <w:rFonts w:ascii="Arial" w:hAnsi="Arial" w:cs="Arial"/>
                <w:sz w:val="22"/>
                <w:szCs w:val="22"/>
              </w:rPr>
              <w:t>Post meeting #</w:t>
            </w:r>
            <w:r w:rsidR="00A13B3B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607743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  <w:tc>
          <w:tcPr>
            <w:tcW w:w="3150" w:type="dxa"/>
          </w:tcPr>
          <w:p w14:paraId="2DCB69FA" w14:textId="3FA6E58C" w:rsidR="00DB726D" w:rsidRPr="00607743" w:rsidRDefault="00B76CC0" w:rsidP="00A40B32">
            <w:pPr>
              <w:rPr>
                <w:rFonts w:ascii="Arial" w:hAnsi="Arial" w:cs="Arial"/>
                <w:sz w:val="22"/>
                <w:szCs w:val="22"/>
              </w:rPr>
            </w:pPr>
            <w:r w:rsidRPr="00607743">
              <w:rPr>
                <w:rFonts w:ascii="Arial" w:hAnsi="Arial" w:cs="Arial"/>
                <w:sz w:val="22"/>
                <w:szCs w:val="22"/>
              </w:rPr>
              <w:t>OEB staff</w:t>
            </w:r>
          </w:p>
        </w:tc>
        <w:tc>
          <w:tcPr>
            <w:tcW w:w="2515" w:type="dxa"/>
          </w:tcPr>
          <w:p w14:paraId="6FAD6386" w14:textId="1BA21874" w:rsidR="00DB726D" w:rsidRPr="00607743" w:rsidRDefault="006E2534" w:rsidP="002C05EB">
            <w:pPr>
              <w:rPr>
                <w:rFonts w:ascii="Arial" w:hAnsi="Arial" w:cs="Arial"/>
                <w:sz w:val="22"/>
                <w:szCs w:val="22"/>
              </w:rPr>
            </w:pPr>
            <w:r w:rsidRPr="00607743">
              <w:rPr>
                <w:rFonts w:ascii="Arial" w:hAnsi="Arial" w:cs="Arial"/>
                <w:sz w:val="22"/>
                <w:szCs w:val="22"/>
              </w:rPr>
              <w:t>As soon as possible</w:t>
            </w:r>
          </w:p>
        </w:tc>
      </w:tr>
      <w:tr w:rsidR="0001557F" w:rsidRPr="00DA05CA" w14:paraId="3F0AEACA" w14:textId="77777777" w:rsidTr="001A4738">
        <w:trPr>
          <w:trHeight w:val="530"/>
        </w:trPr>
        <w:tc>
          <w:tcPr>
            <w:tcW w:w="3685" w:type="dxa"/>
          </w:tcPr>
          <w:p w14:paraId="0BE9E52A" w14:textId="7D1342F7" w:rsidR="0001557F" w:rsidRPr="00720ADA" w:rsidRDefault="00720ADA" w:rsidP="00720ADA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14570323"/>
            <w:r w:rsidRPr="00720ADA">
              <w:rPr>
                <w:rFonts w:ascii="Arial" w:hAnsi="Arial" w:cs="Arial"/>
                <w:sz w:val="22"/>
                <w:szCs w:val="22"/>
              </w:rPr>
              <w:t>Enbridge to further examine the issue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20ADA">
              <w:rPr>
                <w:rFonts w:ascii="Arial" w:hAnsi="Arial" w:cs="Arial"/>
                <w:sz w:val="22"/>
                <w:szCs w:val="22"/>
              </w:rPr>
              <w:t xml:space="preserve"> of additivity and purpose of stages 2 and 3 internally (including reviewing the Staff example)</w:t>
            </w:r>
            <w:r>
              <w:rPr>
                <w:rFonts w:ascii="Arial" w:hAnsi="Arial" w:cs="Arial"/>
                <w:sz w:val="22"/>
                <w:szCs w:val="22"/>
              </w:rPr>
              <w:t>, with discussion with staff and Chris N as needed</w:t>
            </w:r>
            <w:bookmarkEnd w:id="5"/>
          </w:p>
        </w:tc>
        <w:tc>
          <w:tcPr>
            <w:tcW w:w="3150" w:type="dxa"/>
          </w:tcPr>
          <w:p w14:paraId="2709253F" w14:textId="4DEE1A9C" w:rsidR="0001557F" w:rsidRPr="00CA3835" w:rsidRDefault="0001557F" w:rsidP="0001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Enbridge </w:t>
            </w:r>
          </w:p>
        </w:tc>
        <w:tc>
          <w:tcPr>
            <w:tcW w:w="2515" w:type="dxa"/>
          </w:tcPr>
          <w:p w14:paraId="24E6A314" w14:textId="427FB235" w:rsidR="0001557F" w:rsidRDefault="0001557F" w:rsidP="0001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soon as possible   </w:t>
            </w:r>
          </w:p>
        </w:tc>
      </w:tr>
      <w:tr w:rsidR="00720ADA" w:rsidRPr="00DA05CA" w14:paraId="2DA94DAC" w14:textId="77777777" w:rsidTr="001A4738">
        <w:trPr>
          <w:trHeight w:val="530"/>
        </w:trPr>
        <w:tc>
          <w:tcPr>
            <w:tcW w:w="3685" w:type="dxa"/>
          </w:tcPr>
          <w:p w14:paraId="71B0DB44" w14:textId="07172CA4" w:rsidR="00720ADA" w:rsidRPr="00720ADA" w:rsidRDefault="00720ADA" w:rsidP="00720ADA">
            <w:pPr>
              <w:rPr>
                <w:rFonts w:ascii="Arial" w:hAnsi="Arial" w:cs="Arial"/>
                <w:sz w:val="22"/>
                <w:szCs w:val="22"/>
              </w:rPr>
            </w:pPr>
            <w:r w:rsidRPr="00720ADA">
              <w:rPr>
                <w:rFonts w:ascii="Arial" w:hAnsi="Arial" w:cs="Arial"/>
                <w:sz w:val="22"/>
                <w:szCs w:val="22"/>
              </w:rPr>
              <w:t>Update Working Paper to reflect meeting #11 results and prime meeting #13 discussion</w:t>
            </w:r>
          </w:p>
        </w:tc>
        <w:tc>
          <w:tcPr>
            <w:tcW w:w="3150" w:type="dxa"/>
          </w:tcPr>
          <w:p w14:paraId="28D8BEC9" w14:textId="73B23412" w:rsidR="00720ADA" w:rsidRPr="00720ADA" w:rsidRDefault="00720ADA" w:rsidP="0001557F">
            <w:pPr>
              <w:rPr>
                <w:rFonts w:ascii="Arial" w:hAnsi="Arial" w:cs="Arial"/>
                <w:sz w:val="22"/>
                <w:szCs w:val="22"/>
              </w:rPr>
            </w:pPr>
            <w:r w:rsidRPr="00720ADA">
              <w:rPr>
                <w:rFonts w:ascii="Arial" w:hAnsi="Arial" w:cs="Arial"/>
                <w:sz w:val="22"/>
                <w:szCs w:val="22"/>
              </w:rPr>
              <w:t>OEB staff</w:t>
            </w:r>
          </w:p>
        </w:tc>
        <w:tc>
          <w:tcPr>
            <w:tcW w:w="2515" w:type="dxa"/>
          </w:tcPr>
          <w:p w14:paraId="1E1BDAE5" w14:textId="1D5B6860" w:rsidR="00720ADA" w:rsidRPr="00720ADA" w:rsidRDefault="00720ADA" w:rsidP="0001557F">
            <w:pPr>
              <w:rPr>
                <w:rFonts w:ascii="Arial" w:hAnsi="Arial" w:cs="Arial"/>
                <w:sz w:val="22"/>
                <w:szCs w:val="22"/>
              </w:rPr>
            </w:pPr>
            <w:r w:rsidRPr="00720ADA">
              <w:rPr>
                <w:rFonts w:ascii="Arial" w:hAnsi="Arial" w:cs="Arial"/>
                <w:sz w:val="22"/>
                <w:szCs w:val="22"/>
              </w:rPr>
              <w:t>Prior to October subgroup meeting</w:t>
            </w:r>
          </w:p>
        </w:tc>
      </w:tr>
      <w:tr w:rsidR="0001557F" w:rsidRPr="00061A80" w14:paraId="127BF69D" w14:textId="77777777" w:rsidTr="001A4738">
        <w:trPr>
          <w:trHeight w:val="620"/>
        </w:trPr>
        <w:tc>
          <w:tcPr>
            <w:tcW w:w="3685" w:type="dxa"/>
          </w:tcPr>
          <w:p w14:paraId="36EA25A0" w14:textId="5014266B" w:rsidR="0001557F" w:rsidRPr="00607743" w:rsidRDefault="0001557F" w:rsidP="0001557F">
            <w:pPr>
              <w:rPr>
                <w:rFonts w:ascii="Arial" w:hAnsi="Arial" w:cs="Arial"/>
                <w:sz w:val="22"/>
                <w:szCs w:val="22"/>
              </w:rPr>
            </w:pPr>
            <w:r w:rsidRPr="00607743">
              <w:rPr>
                <w:rFonts w:ascii="Arial" w:hAnsi="Arial" w:cs="Arial"/>
                <w:sz w:val="22"/>
                <w:szCs w:val="22"/>
              </w:rPr>
              <w:t>Establish agenda for meeting #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07743">
              <w:rPr>
                <w:rFonts w:ascii="Arial" w:hAnsi="Arial" w:cs="Arial"/>
                <w:sz w:val="22"/>
                <w:szCs w:val="22"/>
              </w:rPr>
              <w:t xml:space="preserve"> (DCF+</w:t>
            </w:r>
            <w:r>
              <w:rPr>
                <w:rFonts w:ascii="Arial" w:hAnsi="Arial" w:cs="Arial"/>
                <w:sz w:val="22"/>
                <w:szCs w:val="22"/>
              </w:rPr>
              <w:t xml:space="preserve"> subgroup</w:t>
            </w:r>
            <w:r w:rsidRPr="0060774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14:paraId="4FB22E7C" w14:textId="22A050C2" w:rsidR="0001557F" w:rsidRPr="00607743" w:rsidRDefault="0001557F" w:rsidP="0001557F">
            <w:pPr>
              <w:rPr>
                <w:rFonts w:ascii="Arial" w:hAnsi="Arial" w:cs="Arial"/>
                <w:sz w:val="22"/>
                <w:szCs w:val="22"/>
              </w:rPr>
            </w:pPr>
            <w:r w:rsidRPr="00607743">
              <w:rPr>
                <w:rFonts w:ascii="Arial" w:hAnsi="Arial" w:cs="Arial"/>
                <w:sz w:val="22"/>
                <w:szCs w:val="22"/>
              </w:rPr>
              <w:t>OEB staff (with input from Enbridge Gas)</w:t>
            </w:r>
          </w:p>
        </w:tc>
        <w:tc>
          <w:tcPr>
            <w:tcW w:w="2515" w:type="dxa"/>
          </w:tcPr>
          <w:p w14:paraId="01AE3034" w14:textId="09C7D20A" w:rsidR="0001557F" w:rsidRPr="00607743" w:rsidRDefault="0001557F" w:rsidP="0001557F">
            <w:pPr>
              <w:rPr>
                <w:rFonts w:ascii="Arial" w:hAnsi="Arial" w:cs="Arial"/>
                <w:sz w:val="22"/>
                <w:szCs w:val="22"/>
              </w:rPr>
            </w:pPr>
            <w:r w:rsidRPr="00607743">
              <w:rPr>
                <w:rFonts w:ascii="Arial" w:hAnsi="Arial" w:cs="Arial"/>
                <w:sz w:val="22"/>
                <w:szCs w:val="22"/>
              </w:rPr>
              <w:t xml:space="preserve">Prior to </w:t>
            </w:r>
            <w:r>
              <w:rPr>
                <w:rFonts w:ascii="Arial" w:hAnsi="Arial" w:cs="Arial"/>
                <w:sz w:val="22"/>
                <w:szCs w:val="22"/>
              </w:rPr>
              <w:t>October subgroup meeting</w:t>
            </w:r>
          </w:p>
        </w:tc>
      </w:tr>
    </w:tbl>
    <w:p w14:paraId="291CB175" w14:textId="4CD0B02B" w:rsidR="00EC732D" w:rsidRDefault="00EC732D" w:rsidP="00941570">
      <w:pPr>
        <w:spacing w:after="0"/>
        <w:rPr>
          <w:rFonts w:ascii="Arial" w:hAnsi="Arial" w:cs="Arial"/>
        </w:rPr>
      </w:pPr>
    </w:p>
    <w:p w14:paraId="7D033337" w14:textId="3620FAE3" w:rsidR="00EC732D" w:rsidRDefault="00EC732D" w:rsidP="00941570">
      <w:pPr>
        <w:spacing w:after="0"/>
        <w:rPr>
          <w:rFonts w:ascii="Arial" w:hAnsi="Arial" w:cs="Arial"/>
        </w:rPr>
      </w:pPr>
    </w:p>
    <w:p w14:paraId="2A459E19" w14:textId="2FDF696B" w:rsidR="00F70A67" w:rsidRDefault="00F70A67">
      <w:pPr>
        <w:rPr>
          <w:rFonts w:ascii="Arial" w:hAnsi="Arial" w:cs="Arial"/>
        </w:rPr>
      </w:pPr>
    </w:p>
    <w:sectPr w:rsidR="00F70A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10C6" w14:textId="77777777" w:rsidR="00042C83" w:rsidRDefault="00042C83" w:rsidP="009B06E2">
      <w:pPr>
        <w:spacing w:after="0" w:line="240" w:lineRule="auto"/>
      </w:pPr>
      <w:r>
        <w:separator/>
      </w:r>
    </w:p>
  </w:endnote>
  <w:endnote w:type="continuationSeparator" w:id="0">
    <w:p w14:paraId="1F72ED94" w14:textId="77777777" w:rsidR="00042C83" w:rsidRDefault="00042C83" w:rsidP="009B06E2">
      <w:pPr>
        <w:spacing w:after="0" w:line="240" w:lineRule="auto"/>
      </w:pPr>
      <w:r>
        <w:continuationSeparator/>
      </w:r>
    </w:p>
  </w:endnote>
  <w:endnote w:type="continuationNotice" w:id="1">
    <w:p w14:paraId="05761EFF" w14:textId="77777777" w:rsidR="00042C83" w:rsidRDefault="00042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5454" w14:textId="7CD8EA79" w:rsidR="005F32DD" w:rsidRPr="005F32DD" w:rsidRDefault="005F32DD">
    <w:pPr>
      <w:pStyle w:val="Footer"/>
      <w:rPr>
        <w:rFonts w:ascii="Arial" w:hAnsi="Arial" w:cs="Arial"/>
      </w:rPr>
    </w:pPr>
    <w:r w:rsidRPr="005F32DD">
      <w:rPr>
        <w:rFonts w:ascii="Arial" w:hAnsi="Arial" w:cs="Arial"/>
      </w:rPr>
      <w:t>These notes are for the Working Group purposes only and do not represent the view of the OEB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BBE3" w14:textId="77777777" w:rsidR="00042C83" w:rsidRDefault="00042C83" w:rsidP="009B06E2">
      <w:pPr>
        <w:spacing w:after="0" w:line="240" w:lineRule="auto"/>
      </w:pPr>
      <w:r>
        <w:separator/>
      </w:r>
    </w:p>
  </w:footnote>
  <w:footnote w:type="continuationSeparator" w:id="0">
    <w:p w14:paraId="431149CF" w14:textId="77777777" w:rsidR="00042C83" w:rsidRDefault="00042C83" w:rsidP="009B06E2">
      <w:pPr>
        <w:spacing w:after="0" w:line="240" w:lineRule="auto"/>
      </w:pPr>
      <w:r>
        <w:continuationSeparator/>
      </w:r>
    </w:p>
  </w:footnote>
  <w:footnote w:type="continuationNotice" w:id="1">
    <w:p w14:paraId="5DD7D917" w14:textId="77777777" w:rsidR="00042C83" w:rsidRDefault="00042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9C82" w14:textId="727A9C88" w:rsidR="000B1E90" w:rsidRDefault="000B1E90">
    <w:pPr>
      <w:pStyle w:val="Header"/>
    </w:pPr>
    <w:r>
      <w:rPr>
        <w:noProof/>
      </w:rPr>
      <w:drawing>
        <wp:inline distT="0" distB="0" distL="0" distR="0" wp14:anchorId="64D40CDB" wp14:editId="35FE2CB6">
          <wp:extent cx="2708910" cy="666750"/>
          <wp:effectExtent l="0" t="0" r="0" b="0"/>
          <wp:docPr id="2" name="Picture 2" descr="OEB CORPORATE LOGO" title="OEB CORPOR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EB CORPORATE LOGO" title="OEB CORPORATE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1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21"/>
    <w:multiLevelType w:val="hybridMultilevel"/>
    <w:tmpl w:val="50E029FA"/>
    <w:lvl w:ilvl="0" w:tplc="04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B00204D"/>
    <w:multiLevelType w:val="hybridMultilevel"/>
    <w:tmpl w:val="D6869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D4014"/>
    <w:multiLevelType w:val="hybridMultilevel"/>
    <w:tmpl w:val="F5A2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4AE9"/>
    <w:multiLevelType w:val="hybridMultilevel"/>
    <w:tmpl w:val="338AB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5401E"/>
    <w:multiLevelType w:val="hybridMultilevel"/>
    <w:tmpl w:val="F612C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619"/>
    <w:multiLevelType w:val="hybridMultilevel"/>
    <w:tmpl w:val="780C0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7103E"/>
    <w:multiLevelType w:val="hybridMultilevel"/>
    <w:tmpl w:val="FA4A8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B3033"/>
    <w:multiLevelType w:val="hybridMultilevel"/>
    <w:tmpl w:val="95EAA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F4C9A"/>
    <w:multiLevelType w:val="hybridMultilevel"/>
    <w:tmpl w:val="A86CCE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07C46"/>
    <w:multiLevelType w:val="hybridMultilevel"/>
    <w:tmpl w:val="D6669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C51CA"/>
    <w:multiLevelType w:val="hybridMultilevel"/>
    <w:tmpl w:val="D16A5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F2AB1"/>
    <w:multiLevelType w:val="hybridMultilevel"/>
    <w:tmpl w:val="17E40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C3D63"/>
    <w:multiLevelType w:val="hybridMultilevel"/>
    <w:tmpl w:val="A220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F20DB"/>
    <w:multiLevelType w:val="hybridMultilevel"/>
    <w:tmpl w:val="E8409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C4E74"/>
    <w:multiLevelType w:val="hybridMultilevel"/>
    <w:tmpl w:val="0B40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49CD"/>
    <w:multiLevelType w:val="hybridMultilevel"/>
    <w:tmpl w:val="DF10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97F3B"/>
    <w:multiLevelType w:val="hybridMultilevel"/>
    <w:tmpl w:val="A24A6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BA340F"/>
    <w:multiLevelType w:val="hybridMultilevel"/>
    <w:tmpl w:val="DF06A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F23B7"/>
    <w:multiLevelType w:val="hybridMultilevel"/>
    <w:tmpl w:val="994C6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70EFF"/>
    <w:multiLevelType w:val="hybridMultilevel"/>
    <w:tmpl w:val="E16E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524AD5"/>
    <w:multiLevelType w:val="hybridMultilevel"/>
    <w:tmpl w:val="0A688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32CEA"/>
    <w:multiLevelType w:val="hybridMultilevel"/>
    <w:tmpl w:val="B3B24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16831"/>
    <w:multiLevelType w:val="hybridMultilevel"/>
    <w:tmpl w:val="B8204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F44751"/>
    <w:multiLevelType w:val="hybridMultilevel"/>
    <w:tmpl w:val="4FCA9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A2C66"/>
    <w:multiLevelType w:val="hybridMultilevel"/>
    <w:tmpl w:val="E61C6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B710B"/>
    <w:multiLevelType w:val="hybridMultilevel"/>
    <w:tmpl w:val="F312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3668"/>
    <w:multiLevelType w:val="hybridMultilevel"/>
    <w:tmpl w:val="E03E3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E29CE"/>
    <w:multiLevelType w:val="hybridMultilevel"/>
    <w:tmpl w:val="DCF43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C4A72"/>
    <w:multiLevelType w:val="hybridMultilevel"/>
    <w:tmpl w:val="6530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DF5C75"/>
    <w:multiLevelType w:val="hybridMultilevel"/>
    <w:tmpl w:val="9FBC7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42EAC"/>
    <w:multiLevelType w:val="hybridMultilevel"/>
    <w:tmpl w:val="538A3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45D0B"/>
    <w:multiLevelType w:val="hybridMultilevel"/>
    <w:tmpl w:val="8DB60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01F4F"/>
    <w:multiLevelType w:val="hybridMultilevel"/>
    <w:tmpl w:val="57560922"/>
    <w:lvl w:ilvl="0" w:tplc="7D7CA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A6BC3"/>
    <w:multiLevelType w:val="hybridMultilevel"/>
    <w:tmpl w:val="6082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277D"/>
    <w:multiLevelType w:val="hybridMultilevel"/>
    <w:tmpl w:val="4A808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BB7B24"/>
    <w:multiLevelType w:val="hybridMultilevel"/>
    <w:tmpl w:val="AEC09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E13DB7"/>
    <w:multiLevelType w:val="hybridMultilevel"/>
    <w:tmpl w:val="8F426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22"/>
  </w:num>
  <w:num w:numId="5">
    <w:abstractNumId w:val="27"/>
  </w:num>
  <w:num w:numId="6">
    <w:abstractNumId w:val="4"/>
  </w:num>
  <w:num w:numId="7">
    <w:abstractNumId w:val="2"/>
  </w:num>
  <w:num w:numId="8">
    <w:abstractNumId w:val="15"/>
  </w:num>
  <w:num w:numId="9">
    <w:abstractNumId w:val="31"/>
  </w:num>
  <w:num w:numId="10">
    <w:abstractNumId w:val="11"/>
  </w:num>
  <w:num w:numId="11">
    <w:abstractNumId w:val="32"/>
  </w:num>
  <w:num w:numId="12">
    <w:abstractNumId w:val="6"/>
  </w:num>
  <w:num w:numId="13">
    <w:abstractNumId w:val="24"/>
  </w:num>
  <w:num w:numId="14">
    <w:abstractNumId w:val="12"/>
  </w:num>
  <w:num w:numId="15">
    <w:abstractNumId w:val="21"/>
  </w:num>
  <w:num w:numId="16">
    <w:abstractNumId w:val="8"/>
  </w:num>
  <w:num w:numId="17">
    <w:abstractNumId w:val="18"/>
  </w:num>
  <w:num w:numId="18">
    <w:abstractNumId w:val="10"/>
  </w:num>
  <w:num w:numId="19">
    <w:abstractNumId w:val="28"/>
  </w:num>
  <w:num w:numId="20">
    <w:abstractNumId w:val="1"/>
  </w:num>
  <w:num w:numId="21">
    <w:abstractNumId w:val="30"/>
  </w:num>
  <w:num w:numId="22">
    <w:abstractNumId w:val="17"/>
  </w:num>
  <w:num w:numId="23">
    <w:abstractNumId w:val="7"/>
  </w:num>
  <w:num w:numId="24">
    <w:abstractNumId w:val="20"/>
  </w:num>
  <w:num w:numId="25">
    <w:abstractNumId w:val="9"/>
  </w:num>
  <w:num w:numId="26">
    <w:abstractNumId w:val="19"/>
  </w:num>
  <w:num w:numId="27">
    <w:abstractNumId w:val="29"/>
  </w:num>
  <w:num w:numId="28">
    <w:abstractNumId w:val="26"/>
  </w:num>
  <w:num w:numId="29">
    <w:abstractNumId w:val="33"/>
  </w:num>
  <w:num w:numId="30">
    <w:abstractNumId w:val="35"/>
  </w:num>
  <w:num w:numId="31">
    <w:abstractNumId w:val="34"/>
  </w:num>
  <w:num w:numId="32">
    <w:abstractNumId w:val="23"/>
  </w:num>
  <w:num w:numId="33">
    <w:abstractNumId w:val="13"/>
  </w:num>
  <w:num w:numId="34">
    <w:abstractNumId w:val="36"/>
  </w:num>
  <w:num w:numId="35">
    <w:abstractNumId w:val="16"/>
  </w:num>
  <w:num w:numId="36">
    <w:abstractNumId w:val="5"/>
  </w:num>
  <w:num w:numId="3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2"/>
    <w:rsid w:val="00000620"/>
    <w:rsid w:val="00001F31"/>
    <w:rsid w:val="0000215E"/>
    <w:rsid w:val="00002BE7"/>
    <w:rsid w:val="000054DA"/>
    <w:rsid w:val="00006F3E"/>
    <w:rsid w:val="00011264"/>
    <w:rsid w:val="00011BF7"/>
    <w:rsid w:val="00014265"/>
    <w:rsid w:val="000142C2"/>
    <w:rsid w:val="000149AA"/>
    <w:rsid w:val="00014B18"/>
    <w:rsid w:val="0001527E"/>
    <w:rsid w:val="00015462"/>
    <w:rsid w:val="0001557F"/>
    <w:rsid w:val="000156A8"/>
    <w:rsid w:val="0001627B"/>
    <w:rsid w:val="000172B5"/>
    <w:rsid w:val="000210CD"/>
    <w:rsid w:val="0002240B"/>
    <w:rsid w:val="000231E1"/>
    <w:rsid w:val="000232D8"/>
    <w:rsid w:val="0002419A"/>
    <w:rsid w:val="0002495E"/>
    <w:rsid w:val="00024DB8"/>
    <w:rsid w:val="00024ECC"/>
    <w:rsid w:val="000254B9"/>
    <w:rsid w:val="00027230"/>
    <w:rsid w:val="00027DC8"/>
    <w:rsid w:val="0003004C"/>
    <w:rsid w:val="00030261"/>
    <w:rsid w:val="0003072E"/>
    <w:rsid w:val="0003190F"/>
    <w:rsid w:val="00032531"/>
    <w:rsid w:val="000325E3"/>
    <w:rsid w:val="00034B2C"/>
    <w:rsid w:val="00037A21"/>
    <w:rsid w:val="00037CBC"/>
    <w:rsid w:val="00037F64"/>
    <w:rsid w:val="00040059"/>
    <w:rsid w:val="0004020A"/>
    <w:rsid w:val="000402BB"/>
    <w:rsid w:val="00040626"/>
    <w:rsid w:val="00040EBF"/>
    <w:rsid w:val="000416A5"/>
    <w:rsid w:val="00042478"/>
    <w:rsid w:val="00042C83"/>
    <w:rsid w:val="00043629"/>
    <w:rsid w:val="00043BB0"/>
    <w:rsid w:val="000458EB"/>
    <w:rsid w:val="0004591D"/>
    <w:rsid w:val="00046000"/>
    <w:rsid w:val="0004658F"/>
    <w:rsid w:val="00050C6A"/>
    <w:rsid w:val="000518F8"/>
    <w:rsid w:val="0005228A"/>
    <w:rsid w:val="00052E50"/>
    <w:rsid w:val="00054116"/>
    <w:rsid w:val="00054B21"/>
    <w:rsid w:val="00055AB1"/>
    <w:rsid w:val="000561C2"/>
    <w:rsid w:val="00056AA2"/>
    <w:rsid w:val="00057250"/>
    <w:rsid w:val="00061A18"/>
    <w:rsid w:val="00061A80"/>
    <w:rsid w:val="0006226D"/>
    <w:rsid w:val="00062751"/>
    <w:rsid w:val="000628DD"/>
    <w:rsid w:val="00062DC9"/>
    <w:rsid w:val="00062F1C"/>
    <w:rsid w:val="00063527"/>
    <w:rsid w:val="00063773"/>
    <w:rsid w:val="00063A24"/>
    <w:rsid w:val="00064AC2"/>
    <w:rsid w:val="000650AE"/>
    <w:rsid w:val="00065CD9"/>
    <w:rsid w:val="00066CEC"/>
    <w:rsid w:val="00066E1C"/>
    <w:rsid w:val="0007122D"/>
    <w:rsid w:val="000715D4"/>
    <w:rsid w:val="00072BB3"/>
    <w:rsid w:val="00074E6B"/>
    <w:rsid w:val="00075687"/>
    <w:rsid w:val="00075839"/>
    <w:rsid w:val="00075CCF"/>
    <w:rsid w:val="00076EDE"/>
    <w:rsid w:val="00077757"/>
    <w:rsid w:val="00080466"/>
    <w:rsid w:val="000805CF"/>
    <w:rsid w:val="0008228E"/>
    <w:rsid w:val="00082535"/>
    <w:rsid w:val="00083490"/>
    <w:rsid w:val="00083EC0"/>
    <w:rsid w:val="00084835"/>
    <w:rsid w:val="00084FE2"/>
    <w:rsid w:val="00085F2F"/>
    <w:rsid w:val="00085F95"/>
    <w:rsid w:val="00086586"/>
    <w:rsid w:val="00086C28"/>
    <w:rsid w:val="000879F2"/>
    <w:rsid w:val="00090AF6"/>
    <w:rsid w:val="00090B93"/>
    <w:rsid w:val="00091747"/>
    <w:rsid w:val="00092112"/>
    <w:rsid w:val="00092F51"/>
    <w:rsid w:val="00093BB3"/>
    <w:rsid w:val="000941FC"/>
    <w:rsid w:val="00094224"/>
    <w:rsid w:val="0009450E"/>
    <w:rsid w:val="00095803"/>
    <w:rsid w:val="00095943"/>
    <w:rsid w:val="00097071"/>
    <w:rsid w:val="000972B4"/>
    <w:rsid w:val="00097A97"/>
    <w:rsid w:val="000A020F"/>
    <w:rsid w:val="000A0402"/>
    <w:rsid w:val="000A12F4"/>
    <w:rsid w:val="000A48D2"/>
    <w:rsid w:val="000A54D9"/>
    <w:rsid w:val="000A6C3E"/>
    <w:rsid w:val="000B033D"/>
    <w:rsid w:val="000B0989"/>
    <w:rsid w:val="000B14A6"/>
    <w:rsid w:val="000B17D1"/>
    <w:rsid w:val="000B1DAE"/>
    <w:rsid w:val="000B1E90"/>
    <w:rsid w:val="000B313D"/>
    <w:rsid w:val="000B4AA4"/>
    <w:rsid w:val="000B5361"/>
    <w:rsid w:val="000B58CE"/>
    <w:rsid w:val="000B5E5E"/>
    <w:rsid w:val="000B64C1"/>
    <w:rsid w:val="000B731E"/>
    <w:rsid w:val="000C355A"/>
    <w:rsid w:val="000C3A1D"/>
    <w:rsid w:val="000C4852"/>
    <w:rsid w:val="000C4B5E"/>
    <w:rsid w:val="000C5BC8"/>
    <w:rsid w:val="000C6480"/>
    <w:rsid w:val="000D1412"/>
    <w:rsid w:val="000D1C4C"/>
    <w:rsid w:val="000D2C9E"/>
    <w:rsid w:val="000D3726"/>
    <w:rsid w:val="000D3DAD"/>
    <w:rsid w:val="000D4F50"/>
    <w:rsid w:val="000D5084"/>
    <w:rsid w:val="000D652E"/>
    <w:rsid w:val="000D6C66"/>
    <w:rsid w:val="000D7E11"/>
    <w:rsid w:val="000E036F"/>
    <w:rsid w:val="000E0DDB"/>
    <w:rsid w:val="000E1FC0"/>
    <w:rsid w:val="000E2DE4"/>
    <w:rsid w:val="000E3370"/>
    <w:rsid w:val="000E3679"/>
    <w:rsid w:val="000E53F5"/>
    <w:rsid w:val="000E668C"/>
    <w:rsid w:val="000E7012"/>
    <w:rsid w:val="000F0233"/>
    <w:rsid w:val="000F0669"/>
    <w:rsid w:val="000F185F"/>
    <w:rsid w:val="000F1DB0"/>
    <w:rsid w:val="000F2971"/>
    <w:rsid w:val="000F2EE0"/>
    <w:rsid w:val="000F4388"/>
    <w:rsid w:val="000F4F7F"/>
    <w:rsid w:val="000F599D"/>
    <w:rsid w:val="000F5E8B"/>
    <w:rsid w:val="000F628F"/>
    <w:rsid w:val="000F68DD"/>
    <w:rsid w:val="000F6CDB"/>
    <w:rsid w:val="000F7614"/>
    <w:rsid w:val="00100717"/>
    <w:rsid w:val="001007B9"/>
    <w:rsid w:val="0010122B"/>
    <w:rsid w:val="00104B43"/>
    <w:rsid w:val="00105E27"/>
    <w:rsid w:val="00105EA7"/>
    <w:rsid w:val="0010606D"/>
    <w:rsid w:val="00106AE1"/>
    <w:rsid w:val="00107450"/>
    <w:rsid w:val="00107B0D"/>
    <w:rsid w:val="00107F51"/>
    <w:rsid w:val="00110496"/>
    <w:rsid w:val="00110562"/>
    <w:rsid w:val="00110C53"/>
    <w:rsid w:val="0011635C"/>
    <w:rsid w:val="00116A0A"/>
    <w:rsid w:val="00116D44"/>
    <w:rsid w:val="00116D7E"/>
    <w:rsid w:val="00116FD3"/>
    <w:rsid w:val="00117C27"/>
    <w:rsid w:val="0012348C"/>
    <w:rsid w:val="001245FC"/>
    <w:rsid w:val="001261E6"/>
    <w:rsid w:val="0012701E"/>
    <w:rsid w:val="00127E84"/>
    <w:rsid w:val="001302B7"/>
    <w:rsid w:val="00130763"/>
    <w:rsid w:val="00131071"/>
    <w:rsid w:val="0013209F"/>
    <w:rsid w:val="0013222C"/>
    <w:rsid w:val="001330D6"/>
    <w:rsid w:val="00134B02"/>
    <w:rsid w:val="00134FC1"/>
    <w:rsid w:val="00135854"/>
    <w:rsid w:val="0013649B"/>
    <w:rsid w:val="00137550"/>
    <w:rsid w:val="00137632"/>
    <w:rsid w:val="00140D48"/>
    <w:rsid w:val="00141BAD"/>
    <w:rsid w:val="001421DF"/>
    <w:rsid w:val="00144A77"/>
    <w:rsid w:val="00145E5E"/>
    <w:rsid w:val="00147FEC"/>
    <w:rsid w:val="00150EEE"/>
    <w:rsid w:val="00151366"/>
    <w:rsid w:val="00152192"/>
    <w:rsid w:val="00153713"/>
    <w:rsid w:val="001538E5"/>
    <w:rsid w:val="0015431A"/>
    <w:rsid w:val="00155307"/>
    <w:rsid w:val="0015680F"/>
    <w:rsid w:val="00157F86"/>
    <w:rsid w:val="001628AC"/>
    <w:rsid w:val="00162CB1"/>
    <w:rsid w:val="00162D01"/>
    <w:rsid w:val="001637DF"/>
    <w:rsid w:val="0016403A"/>
    <w:rsid w:val="00164545"/>
    <w:rsid w:val="00164767"/>
    <w:rsid w:val="00164B2A"/>
    <w:rsid w:val="00166594"/>
    <w:rsid w:val="001665C9"/>
    <w:rsid w:val="00166F4C"/>
    <w:rsid w:val="0016710D"/>
    <w:rsid w:val="001707C7"/>
    <w:rsid w:val="00170F90"/>
    <w:rsid w:val="00171355"/>
    <w:rsid w:val="00171F87"/>
    <w:rsid w:val="00172147"/>
    <w:rsid w:val="00172EBC"/>
    <w:rsid w:val="00173E59"/>
    <w:rsid w:val="00174388"/>
    <w:rsid w:val="0017495A"/>
    <w:rsid w:val="00174DFB"/>
    <w:rsid w:val="00175B84"/>
    <w:rsid w:val="0018001F"/>
    <w:rsid w:val="00180B2F"/>
    <w:rsid w:val="00180BAE"/>
    <w:rsid w:val="00180DDB"/>
    <w:rsid w:val="001817CA"/>
    <w:rsid w:val="00181A1D"/>
    <w:rsid w:val="00181E42"/>
    <w:rsid w:val="00181EE5"/>
    <w:rsid w:val="00182147"/>
    <w:rsid w:val="00182664"/>
    <w:rsid w:val="00182719"/>
    <w:rsid w:val="00184BF8"/>
    <w:rsid w:val="00187D78"/>
    <w:rsid w:val="001900C5"/>
    <w:rsid w:val="001902D6"/>
    <w:rsid w:val="00190857"/>
    <w:rsid w:val="00190A9B"/>
    <w:rsid w:val="00190E25"/>
    <w:rsid w:val="00191261"/>
    <w:rsid w:val="00191F2B"/>
    <w:rsid w:val="00192097"/>
    <w:rsid w:val="00193042"/>
    <w:rsid w:val="00193C1F"/>
    <w:rsid w:val="001946A5"/>
    <w:rsid w:val="00194803"/>
    <w:rsid w:val="00195A99"/>
    <w:rsid w:val="00196435"/>
    <w:rsid w:val="0019714C"/>
    <w:rsid w:val="00197602"/>
    <w:rsid w:val="00197632"/>
    <w:rsid w:val="001A0512"/>
    <w:rsid w:val="001A1542"/>
    <w:rsid w:val="001A1A37"/>
    <w:rsid w:val="001A1A7A"/>
    <w:rsid w:val="001A1B26"/>
    <w:rsid w:val="001A1BF3"/>
    <w:rsid w:val="001A1C13"/>
    <w:rsid w:val="001A2438"/>
    <w:rsid w:val="001A33AB"/>
    <w:rsid w:val="001A3640"/>
    <w:rsid w:val="001A4738"/>
    <w:rsid w:val="001A5040"/>
    <w:rsid w:val="001A539C"/>
    <w:rsid w:val="001A73C5"/>
    <w:rsid w:val="001A7DCC"/>
    <w:rsid w:val="001B0203"/>
    <w:rsid w:val="001B0BFC"/>
    <w:rsid w:val="001B1E87"/>
    <w:rsid w:val="001B2062"/>
    <w:rsid w:val="001B2F4E"/>
    <w:rsid w:val="001B3D48"/>
    <w:rsid w:val="001B529D"/>
    <w:rsid w:val="001B58B8"/>
    <w:rsid w:val="001B5D5B"/>
    <w:rsid w:val="001B6009"/>
    <w:rsid w:val="001B614B"/>
    <w:rsid w:val="001B67AA"/>
    <w:rsid w:val="001C0152"/>
    <w:rsid w:val="001C1BC3"/>
    <w:rsid w:val="001C2329"/>
    <w:rsid w:val="001C276B"/>
    <w:rsid w:val="001C2BF6"/>
    <w:rsid w:val="001C3992"/>
    <w:rsid w:val="001C4977"/>
    <w:rsid w:val="001C4B64"/>
    <w:rsid w:val="001C5086"/>
    <w:rsid w:val="001C56D5"/>
    <w:rsid w:val="001C6B4F"/>
    <w:rsid w:val="001D14C1"/>
    <w:rsid w:val="001D7684"/>
    <w:rsid w:val="001D7A73"/>
    <w:rsid w:val="001E1092"/>
    <w:rsid w:val="001E146B"/>
    <w:rsid w:val="001E176E"/>
    <w:rsid w:val="001E34B1"/>
    <w:rsid w:val="001E3D59"/>
    <w:rsid w:val="001E4C6E"/>
    <w:rsid w:val="001E547B"/>
    <w:rsid w:val="001E77D1"/>
    <w:rsid w:val="001F0091"/>
    <w:rsid w:val="001F0219"/>
    <w:rsid w:val="001F0491"/>
    <w:rsid w:val="001F1180"/>
    <w:rsid w:val="001F125C"/>
    <w:rsid w:val="001F13C7"/>
    <w:rsid w:val="001F1667"/>
    <w:rsid w:val="001F2C92"/>
    <w:rsid w:val="001F31CB"/>
    <w:rsid w:val="001F4B29"/>
    <w:rsid w:val="001F621B"/>
    <w:rsid w:val="001F7E41"/>
    <w:rsid w:val="0020047D"/>
    <w:rsid w:val="0020090F"/>
    <w:rsid w:val="00202515"/>
    <w:rsid w:val="002035B0"/>
    <w:rsid w:val="00204402"/>
    <w:rsid w:val="0020504F"/>
    <w:rsid w:val="00206CB6"/>
    <w:rsid w:val="002103C9"/>
    <w:rsid w:val="0021070B"/>
    <w:rsid w:val="00210911"/>
    <w:rsid w:val="002118A2"/>
    <w:rsid w:val="002123E6"/>
    <w:rsid w:val="00212B61"/>
    <w:rsid w:val="00212BA1"/>
    <w:rsid w:val="002130DE"/>
    <w:rsid w:val="002134B2"/>
    <w:rsid w:val="002136AF"/>
    <w:rsid w:val="00213F98"/>
    <w:rsid w:val="00213FA1"/>
    <w:rsid w:val="002149F2"/>
    <w:rsid w:val="002158B2"/>
    <w:rsid w:val="00216563"/>
    <w:rsid w:val="00216CDC"/>
    <w:rsid w:val="00216D67"/>
    <w:rsid w:val="00217EBE"/>
    <w:rsid w:val="00221EBB"/>
    <w:rsid w:val="00222966"/>
    <w:rsid w:val="0022307D"/>
    <w:rsid w:val="00223C79"/>
    <w:rsid w:val="00224A21"/>
    <w:rsid w:val="00225DB8"/>
    <w:rsid w:val="002270BC"/>
    <w:rsid w:val="002300B9"/>
    <w:rsid w:val="002300E4"/>
    <w:rsid w:val="0023045E"/>
    <w:rsid w:val="002306D8"/>
    <w:rsid w:val="002309D6"/>
    <w:rsid w:val="00231DE9"/>
    <w:rsid w:val="002323DC"/>
    <w:rsid w:val="00232A2A"/>
    <w:rsid w:val="00232FF7"/>
    <w:rsid w:val="00233279"/>
    <w:rsid w:val="00233441"/>
    <w:rsid w:val="0023437F"/>
    <w:rsid w:val="002347EF"/>
    <w:rsid w:val="00234D71"/>
    <w:rsid w:val="0023507D"/>
    <w:rsid w:val="0023611B"/>
    <w:rsid w:val="00236C64"/>
    <w:rsid w:val="002378E2"/>
    <w:rsid w:val="00240106"/>
    <w:rsid w:val="00240CFD"/>
    <w:rsid w:val="002420F4"/>
    <w:rsid w:val="00242547"/>
    <w:rsid w:val="00243CBB"/>
    <w:rsid w:val="00243D91"/>
    <w:rsid w:val="00244550"/>
    <w:rsid w:val="002454D7"/>
    <w:rsid w:val="0024563B"/>
    <w:rsid w:val="002466B5"/>
    <w:rsid w:val="002477A7"/>
    <w:rsid w:val="0025076E"/>
    <w:rsid w:val="00250DC9"/>
    <w:rsid w:val="00252115"/>
    <w:rsid w:val="00252D27"/>
    <w:rsid w:val="00253664"/>
    <w:rsid w:val="00257196"/>
    <w:rsid w:val="00257CCD"/>
    <w:rsid w:val="00260248"/>
    <w:rsid w:val="00261A25"/>
    <w:rsid w:val="00262624"/>
    <w:rsid w:val="0026310F"/>
    <w:rsid w:val="0026343C"/>
    <w:rsid w:val="00263EAC"/>
    <w:rsid w:val="0026435D"/>
    <w:rsid w:val="0026730E"/>
    <w:rsid w:val="00267338"/>
    <w:rsid w:val="00270B3E"/>
    <w:rsid w:val="002713CB"/>
    <w:rsid w:val="00271991"/>
    <w:rsid w:val="00271CF0"/>
    <w:rsid w:val="0027316B"/>
    <w:rsid w:val="00273EBB"/>
    <w:rsid w:val="00274421"/>
    <w:rsid w:val="00274C14"/>
    <w:rsid w:val="0027546B"/>
    <w:rsid w:val="002756C7"/>
    <w:rsid w:val="00275C64"/>
    <w:rsid w:val="002765CF"/>
    <w:rsid w:val="002775F7"/>
    <w:rsid w:val="00277877"/>
    <w:rsid w:val="00277E34"/>
    <w:rsid w:val="0028030A"/>
    <w:rsid w:val="002804D9"/>
    <w:rsid w:val="00281AB7"/>
    <w:rsid w:val="00283CA5"/>
    <w:rsid w:val="00283EA7"/>
    <w:rsid w:val="002841F6"/>
    <w:rsid w:val="00284482"/>
    <w:rsid w:val="00284ACA"/>
    <w:rsid w:val="00284D9A"/>
    <w:rsid w:val="00284EC1"/>
    <w:rsid w:val="002858F3"/>
    <w:rsid w:val="00286FC9"/>
    <w:rsid w:val="002876CF"/>
    <w:rsid w:val="00290D11"/>
    <w:rsid w:val="00292EAD"/>
    <w:rsid w:val="00293DDA"/>
    <w:rsid w:val="00293EEC"/>
    <w:rsid w:val="002956FE"/>
    <w:rsid w:val="0029591C"/>
    <w:rsid w:val="00295EE4"/>
    <w:rsid w:val="00296A09"/>
    <w:rsid w:val="00296CD0"/>
    <w:rsid w:val="002A123B"/>
    <w:rsid w:val="002A1E1C"/>
    <w:rsid w:val="002A394F"/>
    <w:rsid w:val="002A493F"/>
    <w:rsid w:val="002A4E8D"/>
    <w:rsid w:val="002A61AF"/>
    <w:rsid w:val="002A67FC"/>
    <w:rsid w:val="002A77FF"/>
    <w:rsid w:val="002A7CDD"/>
    <w:rsid w:val="002B166B"/>
    <w:rsid w:val="002B198E"/>
    <w:rsid w:val="002B1B0B"/>
    <w:rsid w:val="002B2650"/>
    <w:rsid w:val="002B287E"/>
    <w:rsid w:val="002B317E"/>
    <w:rsid w:val="002B4013"/>
    <w:rsid w:val="002B61AA"/>
    <w:rsid w:val="002B65C1"/>
    <w:rsid w:val="002B67D7"/>
    <w:rsid w:val="002B69C9"/>
    <w:rsid w:val="002B7D60"/>
    <w:rsid w:val="002C0090"/>
    <w:rsid w:val="002C0A62"/>
    <w:rsid w:val="002C1125"/>
    <w:rsid w:val="002C1E98"/>
    <w:rsid w:val="002C33F9"/>
    <w:rsid w:val="002C3A97"/>
    <w:rsid w:val="002C4153"/>
    <w:rsid w:val="002C4376"/>
    <w:rsid w:val="002C43EF"/>
    <w:rsid w:val="002C5AF3"/>
    <w:rsid w:val="002C5FD1"/>
    <w:rsid w:val="002C602D"/>
    <w:rsid w:val="002C6854"/>
    <w:rsid w:val="002C74F4"/>
    <w:rsid w:val="002C7F88"/>
    <w:rsid w:val="002D06A4"/>
    <w:rsid w:val="002D0DC6"/>
    <w:rsid w:val="002D341B"/>
    <w:rsid w:val="002D423A"/>
    <w:rsid w:val="002D4BD5"/>
    <w:rsid w:val="002D5B79"/>
    <w:rsid w:val="002D6913"/>
    <w:rsid w:val="002D7BE1"/>
    <w:rsid w:val="002E084A"/>
    <w:rsid w:val="002E19F4"/>
    <w:rsid w:val="002E2578"/>
    <w:rsid w:val="002E2DDA"/>
    <w:rsid w:val="002E36F1"/>
    <w:rsid w:val="002E3F01"/>
    <w:rsid w:val="002E5025"/>
    <w:rsid w:val="002E75A7"/>
    <w:rsid w:val="002F0035"/>
    <w:rsid w:val="002F0443"/>
    <w:rsid w:val="002F0E4E"/>
    <w:rsid w:val="002F1F97"/>
    <w:rsid w:val="002F2178"/>
    <w:rsid w:val="002F2216"/>
    <w:rsid w:val="002F248C"/>
    <w:rsid w:val="002F2BF4"/>
    <w:rsid w:val="002F3161"/>
    <w:rsid w:val="002F4349"/>
    <w:rsid w:val="002F64ED"/>
    <w:rsid w:val="002F65FC"/>
    <w:rsid w:val="002F66C7"/>
    <w:rsid w:val="002F6ED4"/>
    <w:rsid w:val="002F6F2D"/>
    <w:rsid w:val="002F7189"/>
    <w:rsid w:val="0030062B"/>
    <w:rsid w:val="00300E6C"/>
    <w:rsid w:val="00301512"/>
    <w:rsid w:val="0030207E"/>
    <w:rsid w:val="003025B3"/>
    <w:rsid w:val="00302B57"/>
    <w:rsid w:val="00302D79"/>
    <w:rsid w:val="003042FA"/>
    <w:rsid w:val="00304460"/>
    <w:rsid w:val="00305C12"/>
    <w:rsid w:val="00306086"/>
    <w:rsid w:val="00307A5F"/>
    <w:rsid w:val="0031158D"/>
    <w:rsid w:val="00311AF2"/>
    <w:rsid w:val="00312886"/>
    <w:rsid w:val="00313047"/>
    <w:rsid w:val="00314146"/>
    <w:rsid w:val="0031493D"/>
    <w:rsid w:val="00314CF8"/>
    <w:rsid w:val="003159DE"/>
    <w:rsid w:val="00315BEE"/>
    <w:rsid w:val="00316502"/>
    <w:rsid w:val="0031651A"/>
    <w:rsid w:val="003168FF"/>
    <w:rsid w:val="0031731C"/>
    <w:rsid w:val="003173BB"/>
    <w:rsid w:val="003177FD"/>
    <w:rsid w:val="00320308"/>
    <w:rsid w:val="00320AC7"/>
    <w:rsid w:val="00320EC4"/>
    <w:rsid w:val="00320EFE"/>
    <w:rsid w:val="003215E2"/>
    <w:rsid w:val="003217BE"/>
    <w:rsid w:val="00321862"/>
    <w:rsid w:val="0032202D"/>
    <w:rsid w:val="0032226A"/>
    <w:rsid w:val="00322491"/>
    <w:rsid w:val="0032361D"/>
    <w:rsid w:val="003249B1"/>
    <w:rsid w:val="00324A81"/>
    <w:rsid w:val="00324FEE"/>
    <w:rsid w:val="003251CA"/>
    <w:rsid w:val="003253FE"/>
    <w:rsid w:val="00326C28"/>
    <w:rsid w:val="003302E2"/>
    <w:rsid w:val="00331C42"/>
    <w:rsid w:val="00332AEC"/>
    <w:rsid w:val="00332F1A"/>
    <w:rsid w:val="00333736"/>
    <w:rsid w:val="00333A66"/>
    <w:rsid w:val="00334852"/>
    <w:rsid w:val="00336244"/>
    <w:rsid w:val="003366A8"/>
    <w:rsid w:val="003368B2"/>
    <w:rsid w:val="00337286"/>
    <w:rsid w:val="00337ABA"/>
    <w:rsid w:val="0034027B"/>
    <w:rsid w:val="00341AC7"/>
    <w:rsid w:val="00342395"/>
    <w:rsid w:val="0034311B"/>
    <w:rsid w:val="003448CC"/>
    <w:rsid w:val="00344FE5"/>
    <w:rsid w:val="00345CC8"/>
    <w:rsid w:val="00346764"/>
    <w:rsid w:val="0034676A"/>
    <w:rsid w:val="00346A91"/>
    <w:rsid w:val="00347CB1"/>
    <w:rsid w:val="00350FAB"/>
    <w:rsid w:val="0035118F"/>
    <w:rsid w:val="00351D39"/>
    <w:rsid w:val="00354CB8"/>
    <w:rsid w:val="0035664A"/>
    <w:rsid w:val="00356FDD"/>
    <w:rsid w:val="00361D4C"/>
    <w:rsid w:val="00362170"/>
    <w:rsid w:val="00363761"/>
    <w:rsid w:val="00364070"/>
    <w:rsid w:val="003643B2"/>
    <w:rsid w:val="003649DE"/>
    <w:rsid w:val="00367892"/>
    <w:rsid w:val="003679BA"/>
    <w:rsid w:val="00371E21"/>
    <w:rsid w:val="003729AF"/>
    <w:rsid w:val="00372A38"/>
    <w:rsid w:val="00375F85"/>
    <w:rsid w:val="003764D6"/>
    <w:rsid w:val="00376737"/>
    <w:rsid w:val="00376794"/>
    <w:rsid w:val="00377001"/>
    <w:rsid w:val="00381011"/>
    <w:rsid w:val="00381D4E"/>
    <w:rsid w:val="00382215"/>
    <w:rsid w:val="003822EA"/>
    <w:rsid w:val="0038248D"/>
    <w:rsid w:val="00382842"/>
    <w:rsid w:val="003829DC"/>
    <w:rsid w:val="00382D1C"/>
    <w:rsid w:val="00382D23"/>
    <w:rsid w:val="003850AF"/>
    <w:rsid w:val="003852E5"/>
    <w:rsid w:val="0038561C"/>
    <w:rsid w:val="00386931"/>
    <w:rsid w:val="00387961"/>
    <w:rsid w:val="00387A1F"/>
    <w:rsid w:val="00387AC4"/>
    <w:rsid w:val="00390212"/>
    <w:rsid w:val="003907A1"/>
    <w:rsid w:val="003914DC"/>
    <w:rsid w:val="0039151E"/>
    <w:rsid w:val="003915FB"/>
    <w:rsid w:val="003930DF"/>
    <w:rsid w:val="0039437E"/>
    <w:rsid w:val="0039468B"/>
    <w:rsid w:val="00394936"/>
    <w:rsid w:val="00394A5C"/>
    <w:rsid w:val="0039584A"/>
    <w:rsid w:val="00395D5B"/>
    <w:rsid w:val="00396EEC"/>
    <w:rsid w:val="00397CC4"/>
    <w:rsid w:val="00397FDA"/>
    <w:rsid w:val="003A1EBD"/>
    <w:rsid w:val="003A2B7E"/>
    <w:rsid w:val="003A2FD3"/>
    <w:rsid w:val="003A32FB"/>
    <w:rsid w:val="003A52AF"/>
    <w:rsid w:val="003A52E8"/>
    <w:rsid w:val="003A5FDF"/>
    <w:rsid w:val="003A6C84"/>
    <w:rsid w:val="003A7BAE"/>
    <w:rsid w:val="003B109D"/>
    <w:rsid w:val="003B237A"/>
    <w:rsid w:val="003B2B26"/>
    <w:rsid w:val="003B51AC"/>
    <w:rsid w:val="003B554D"/>
    <w:rsid w:val="003B5F5F"/>
    <w:rsid w:val="003C0407"/>
    <w:rsid w:val="003C041B"/>
    <w:rsid w:val="003C06BB"/>
    <w:rsid w:val="003C212F"/>
    <w:rsid w:val="003C21B9"/>
    <w:rsid w:val="003C2425"/>
    <w:rsid w:val="003C28AE"/>
    <w:rsid w:val="003C389C"/>
    <w:rsid w:val="003C3A0F"/>
    <w:rsid w:val="003C5F63"/>
    <w:rsid w:val="003C608C"/>
    <w:rsid w:val="003C6F06"/>
    <w:rsid w:val="003C78C9"/>
    <w:rsid w:val="003D2623"/>
    <w:rsid w:val="003D35E8"/>
    <w:rsid w:val="003D7C4D"/>
    <w:rsid w:val="003D7C56"/>
    <w:rsid w:val="003E1B63"/>
    <w:rsid w:val="003E2D47"/>
    <w:rsid w:val="003E38E9"/>
    <w:rsid w:val="003E3973"/>
    <w:rsid w:val="003E5BB0"/>
    <w:rsid w:val="003E5CBC"/>
    <w:rsid w:val="003F2580"/>
    <w:rsid w:val="003F282B"/>
    <w:rsid w:val="003F2C7F"/>
    <w:rsid w:val="003F4025"/>
    <w:rsid w:val="003F456D"/>
    <w:rsid w:val="003F5043"/>
    <w:rsid w:val="003F5FCB"/>
    <w:rsid w:val="003F64BC"/>
    <w:rsid w:val="003F71A7"/>
    <w:rsid w:val="003F7D9D"/>
    <w:rsid w:val="00400D0C"/>
    <w:rsid w:val="00401DB6"/>
    <w:rsid w:val="0040243B"/>
    <w:rsid w:val="00403252"/>
    <w:rsid w:val="00403489"/>
    <w:rsid w:val="00403F48"/>
    <w:rsid w:val="00403FEE"/>
    <w:rsid w:val="0040471B"/>
    <w:rsid w:val="00404B69"/>
    <w:rsid w:val="004054BA"/>
    <w:rsid w:val="00405FAA"/>
    <w:rsid w:val="004062E3"/>
    <w:rsid w:val="00407A3B"/>
    <w:rsid w:val="0041000A"/>
    <w:rsid w:val="004102A1"/>
    <w:rsid w:val="00413B1C"/>
    <w:rsid w:val="00413E17"/>
    <w:rsid w:val="004164BD"/>
    <w:rsid w:val="004167F0"/>
    <w:rsid w:val="00416B26"/>
    <w:rsid w:val="0041731A"/>
    <w:rsid w:val="00417C62"/>
    <w:rsid w:val="00421457"/>
    <w:rsid w:val="00422E2C"/>
    <w:rsid w:val="00422F34"/>
    <w:rsid w:val="00422FC2"/>
    <w:rsid w:val="004230ED"/>
    <w:rsid w:val="00424696"/>
    <w:rsid w:val="00426289"/>
    <w:rsid w:val="00426C86"/>
    <w:rsid w:val="00430C7C"/>
    <w:rsid w:val="00432503"/>
    <w:rsid w:val="004325B7"/>
    <w:rsid w:val="00432FF7"/>
    <w:rsid w:val="00433564"/>
    <w:rsid w:val="00433636"/>
    <w:rsid w:val="00434D19"/>
    <w:rsid w:val="004352AC"/>
    <w:rsid w:val="00436167"/>
    <w:rsid w:val="00436851"/>
    <w:rsid w:val="00436FB8"/>
    <w:rsid w:val="00437517"/>
    <w:rsid w:val="004405A1"/>
    <w:rsid w:val="00440FE7"/>
    <w:rsid w:val="004424D9"/>
    <w:rsid w:val="004437A7"/>
    <w:rsid w:val="00444152"/>
    <w:rsid w:val="0044483A"/>
    <w:rsid w:val="00444ACA"/>
    <w:rsid w:val="0044654B"/>
    <w:rsid w:val="00447B4D"/>
    <w:rsid w:val="00450B5F"/>
    <w:rsid w:val="00451477"/>
    <w:rsid w:val="00453032"/>
    <w:rsid w:val="00455213"/>
    <w:rsid w:val="00456891"/>
    <w:rsid w:val="00456A18"/>
    <w:rsid w:val="004575B0"/>
    <w:rsid w:val="00457B82"/>
    <w:rsid w:val="004620DE"/>
    <w:rsid w:val="004626CA"/>
    <w:rsid w:val="0046328C"/>
    <w:rsid w:val="00463DE5"/>
    <w:rsid w:val="00465443"/>
    <w:rsid w:val="00465643"/>
    <w:rsid w:val="00467A79"/>
    <w:rsid w:val="00472B65"/>
    <w:rsid w:val="00473047"/>
    <w:rsid w:val="00473DF9"/>
    <w:rsid w:val="0047439D"/>
    <w:rsid w:val="004744A5"/>
    <w:rsid w:val="00475350"/>
    <w:rsid w:val="00475E22"/>
    <w:rsid w:val="00476020"/>
    <w:rsid w:val="00476796"/>
    <w:rsid w:val="004770BE"/>
    <w:rsid w:val="004772CA"/>
    <w:rsid w:val="00477BCC"/>
    <w:rsid w:val="00477EEC"/>
    <w:rsid w:val="004812E0"/>
    <w:rsid w:val="004824AB"/>
    <w:rsid w:val="00482893"/>
    <w:rsid w:val="00484B6C"/>
    <w:rsid w:val="00484C8C"/>
    <w:rsid w:val="00484F0B"/>
    <w:rsid w:val="00486466"/>
    <w:rsid w:val="004866DB"/>
    <w:rsid w:val="00487C70"/>
    <w:rsid w:val="004903FB"/>
    <w:rsid w:val="00490D40"/>
    <w:rsid w:val="00491230"/>
    <w:rsid w:val="004915A0"/>
    <w:rsid w:val="00493818"/>
    <w:rsid w:val="00494300"/>
    <w:rsid w:val="00494524"/>
    <w:rsid w:val="004945E5"/>
    <w:rsid w:val="0049490E"/>
    <w:rsid w:val="00495CD9"/>
    <w:rsid w:val="004965D1"/>
    <w:rsid w:val="004A0FC0"/>
    <w:rsid w:val="004A2955"/>
    <w:rsid w:val="004A29F2"/>
    <w:rsid w:val="004A2B51"/>
    <w:rsid w:val="004A47FF"/>
    <w:rsid w:val="004A550F"/>
    <w:rsid w:val="004A7C3F"/>
    <w:rsid w:val="004B01AB"/>
    <w:rsid w:val="004B02CB"/>
    <w:rsid w:val="004B154A"/>
    <w:rsid w:val="004B268C"/>
    <w:rsid w:val="004B49FD"/>
    <w:rsid w:val="004B51BD"/>
    <w:rsid w:val="004B5E62"/>
    <w:rsid w:val="004B68B3"/>
    <w:rsid w:val="004B6B01"/>
    <w:rsid w:val="004C01F8"/>
    <w:rsid w:val="004C0287"/>
    <w:rsid w:val="004C0401"/>
    <w:rsid w:val="004C0621"/>
    <w:rsid w:val="004C0CD6"/>
    <w:rsid w:val="004C243D"/>
    <w:rsid w:val="004C2C56"/>
    <w:rsid w:val="004C349B"/>
    <w:rsid w:val="004C4B21"/>
    <w:rsid w:val="004C4FC5"/>
    <w:rsid w:val="004C5320"/>
    <w:rsid w:val="004C5B53"/>
    <w:rsid w:val="004D01A9"/>
    <w:rsid w:val="004D0845"/>
    <w:rsid w:val="004D0DFA"/>
    <w:rsid w:val="004D11CC"/>
    <w:rsid w:val="004D1545"/>
    <w:rsid w:val="004D247C"/>
    <w:rsid w:val="004D2CDC"/>
    <w:rsid w:val="004D3A97"/>
    <w:rsid w:val="004D3FDC"/>
    <w:rsid w:val="004D4A09"/>
    <w:rsid w:val="004D4D27"/>
    <w:rsid w:val="004D4EF3"/>
    <w:rsid w:val="004D5AAD"/>
    <w:rsid w:val="004D5E4E"/>
    <w:rsid w:val="004D5EC4"/>
    <w:rsid w:val="004D64DC"/>
    <w:rsid w:val="004D72D8"/>
    <w:rsid w:val="004D7375"/>
    <w:rsid w:val="004E0287"/>
    <w:rsid w:val="004E0452"/>
    <w:rsid w:val="004E1504"/>
    <w:rsid w:val="004E24C5"/>
    <w:rsid w:val="004E2D51"/>
    <w:rsid w:val="004E2E27"/>
    <w:rsid w:val="004E402D"/>
    <w:rsid w:val="004E4674"/>
    <w:rsid w:val="004E5E4A"/>
    <w:rsid w:val="004E72BE"/>
    <w:rsid w:val="004F0A5C"/>
    <w:rsid w:val="004F1606"/>
    <w:rsid w:val="004F167B"/>
    <w:rsid w:val="004F17AC"/>
    <w:rsid w:val="004F2D99"/>
    <w:rsid w:val="004F2FBA"/>
    <w:rsid w:val="004F3AFF"/>
    <w:rsid w:val="004F4C04"/>
    <w:rsid w:val="004F4D82"/>
    <w:rsid w:val="004F57E2"/>
    <w:rsid w:val="004F6BFA"/>
    <w:rsid w:val="004F717A"/>
    <w:rsid w:val="00500677"/>
    <w:rsid w:val="00500A7F"/>
    <w:rsid w:val="00500C1A"/>
    <w:rsid w:val="00500C61"/>
    <w:rsid w:val="00501D58"/>
    <w:rsid w:val="00504554"/>
    <w:rsid w:val="0050604B"/>
    <w:rsid w:val="005066DB"/>
    <w:rsid w:val="00510980"/>
    <w:rsid w:val="00511847"/>
    <w:rsid w:val="00511D68"/>
    <w:rsid w:val="005123CC"/>
    <w:rsid w:val="00512521"/>
    <w:rsid w:val="00512B35"/>
    <w:rsid w:val="0051340B"/>
    <w:rsid w:val="00514A66"/>
    <w:rsid w:val="00514D2F"/>
    <w:rsid w:val="00515A65"/>
    <w:rsid w:val="00515CF9"/>
    <w:rsid w:val="00517648"/>
    <w:rsid w:val="00520562"/>
    <w:rsid w:val="00521D62"/>
    <w:rsid w:val="00523735"/>
    <w:rsid w:val="00524431"/>
    <w:rsid w:val="00524A93"/>
    <w:rsid w:val="00524EAA"/>
    <w:rsid w:val="00525778"/>
    <w:rsid w:val="005259D9"/>
    <w:rsid w:val="00525CC2"/>
    <w:rsid w:val="00527618"/>
    <w:rsid w:val="005278C6"/>
    <w:rsid w:val="00527B45"/>
    <w:rsid w:val="00527EF5"/>
    <w:rsid w:val="00527FDC"/>
    <w:rsid w:val="005301CB"/>
    <w:rsid w:val="00530DDA"/>
    <w:rsid w:val="00530EB7"/>
    <w:rsid w:val="005312E0"/>
    <w:rsid w:val="005345AC"/>
    <w:rsid w:val="005346A5"/>
    <w:rsid w:val="0053681F"/>
    <w:rsid w:val="0053768D"/>
    <w:rsid w:val="00540E9E"/>
    <w:rsid w:val="00541372"/>
    <w:rsid w:val="00541BFA"/>
    <w:rsid w:val="005425D4"/>
    <w:rsid w:val="00543786"/>
    <w:rsid w:val="00543930"/>
    <w:rsid w:val="00543ED2"/>
    <w:rsid w:val="00544662"/>
    <w:rsid w:val="005450DC"/>
    <w:rsid w:val="00546109"/>
    <w:rsid w:val="005510D1"/>
    <w:rsid w:val="00551172"/>
    <w:rsid w:val="005526A2"/>
    <w:rsid w:val="00553328"/>
    <w:rsid w:val="00553E11"/>
    <w:rsid w:val="00554F13"/>
    <w:rsid w:val="005561B6"/>
    <w:rsid w:val="005576DB"/>
    <w:rsid w:val="00557BD3"/>
    <w:rsid w:val="00557F71"/>
    <w:rsid w:val="00560752"/>
    <w:rsid w:val="00560AA7"/>
    <w:rsid w:val="005626D8"/>
    <w:rsid w:val="00562E04"/>
    <w:rsid w:val="00562ECF"/>
    <w:rsid w:val="00563600"/>
    <w:rsid w:val="005647DA"/>
    <w:rsid w:val="00564FB3"/>
    <w:rsid w:val="00565B78"/>
    <w:rsid w:val="0057001E"/>
    <w:rsid w:val="00570846"/>
    <w:rsid w:val="00572454"/>
    <w:rsid w:val="00572D30"/>
    <w:rsid w:val="00573052"/>
    <w:rsid w:val="005744E5"/>
    <w:rsid w:val="00575475"/>
    <w:rsid w:val="00575B5F"/>
    <w:rsid w:val="00575E7B"/>
    <w:rsid w:val="00576ACB"/>
    <w:rsid w:val="00580DAC"/>
    <w:rsid w:val="00581562"/>
    <w:rsid w:val="005816A8"/>
    <w:rsid w:val="00582949"/>
    <w:rsid w:val="00582D9D"/>
    <w:rsid w:val="00583031"/>
    <w:rsid w:val="005839D4"/>
    <w:rsid w:val="00583A6B"/>
    <w:rsid w:val="00585A0C"/>
    <w:rsid w:val="00585F33"/>
    <w:rsid w:val="00585F99"/>
    <w:rsid w:val="0058648F"/>
    <w:rsid w:val="00586F1D"/>
    <w:rsid w:val="005879A7"/>
    <w:rsid w:val="00590D06"/>
    <w:rsid w:val="005915DD"/>
    <w:rsid w:val="005929AF"/>
    <w:rsid w:val="00594198"/>
    <w:rsid w:val="00594BD2"/>
    <w:rsid w:val="00594C6A"/>
    <w:rsid w:val="005952A4"/>
    <w:rsid w:val="00595447"/>
    <w:rsid w:val="00595AAB"/>
    <w:rsid w:val="00596F08"/>
    <w:rsid w:val="005A0F23"/>
    <w:rsid w:val="005A1B2F"/>
    <w:rsid w:val="005A2CAD"/>
    <w:rsid w:val="005A43A6"/>
    <w:rsid w:val="005A4C06"/>
    <w:rsid w:val="005A4D7F"/>
    <w:rsid w:val="005A6045"/>
    <w:rsid w:val="005A7F1A"/>
    <w:rsid w:val="005B0606"/>
    <w:rsid w:val="005B0FD6"/>
    <w:rsid w:val="005B1EF8"/>
    <w:rsid w:val="005B2AB7"/>
    <w:rsid w:val="005B2B23"/>
    <w:rsid w:val="005B37A5"/>
    <w:rsid w:val="005B406F"/>
    <w:rsid w:val="005B4B21"/>
    <w:rsid w:val="005B4C68"/>
    <w:rsid w:val="005B56D3"/>
    <w:rsid w:val="005B6025"/>
    <w:rsid w:val="005B63FD"/>
    <w:rsid w:val="005B6583"/>
    <w:rsid w:val="005B65E8"/>
    <w:rsid w:val="005B690E"/>
    <w:rsid w:val="005B7096"/>
    <w:rsid w:val="005B79BA"/>
    <w:rsid w:val="005C0085"/>
    <w:rsid w:val="005C0931"/>
    <w:rsid w:val="005C22B1"/>
    <w:rsid w:val="005C2377"/>
    <w:rsid w:val="005C26C1"/>
    <w:rsid w:val="005C4A43"/>
    <w:rsid w:val="005C6652"/>
    <w:rsid w:val="005D20DD"/>
    <w:rsid w:val="005D2461"/>
    <w:rsid w:val="005D40C5"/>
    <w:rsid w:val="005D432B"/>
    <w:rsid w:val="005D5081"/>
    <w:rsid w:val="005D6CF2"/>
    <w:rsid w:val="005D6D3A"/>
    <w:rsid w:val="005D7A98"/>
    <w:rsid w:val="005E0D37"/>
    <w:rsid w:val="005E1894"/>
    <w:rsid w:val="005E218C"/>
    <w:rsid w:val="005E3C93"/>
    <w:rsid w:val="005E4DB9"/>
    <w:rsid w:val="005E5001"/>
    <w:rsid w:val="005E5131"/>
    <w:rsid w:val="005E6640"/>
    <w:rsid w:val="005E76E1"/>
    <w:rsid w:val="005E7841"/>
    <w:rsid w:val="005F0A50"/>
    <w:rsid w:val="005F1491"/>
    <w:rsid w:val="005F19CE"/>
    <w:rsid w:val="005F32DD"/>
    <w:rsid w:val="005F595C"/>
    <w:rsid w:val="005F5ABE"/>
    <w:rsid w:val="005F5EF2"/>
    <w:rsid w:val="005F7BF1"/>
    <w:rsid w:val="005F7D73"/>
    <w:rsid w:val="0060039C"/>
    <w:rsid w:val="006005A3"/>
    <w:rsid w:val="00602CC3"/>
    <w:rsid w:val="0060341F"/>
    <w:rsid w:val="006040F6"/>
    <w:rsid w:val="00604283"/>
    <w:rsid w:val="0060557E"/>
    <w:rsid w:val="00606A0D"/>
    <w:rsid w:val="00607743"/>
    <w:rsid w:val="00607BE2"/>
    <w:rsid w:val="00607D6E"/>
    <w:rsid w:val="006101CE"/>
    <w:rsid w:val="0061092E"/>
    <w:rsid w:val="00610F1D"/>
    <w:rsid w:val="00612478"/>
    <w:rsid w:val="0061381C"/>
    <w:rsid w:val="00613B29"/>
    <w:rsid w:val="006146C3"/>
    <w:rsid w:val="0061511B"/>
    <w:rsid w:val="0061695B"/>
    <w:rsid w:val="00616B43"/>
    <w:rsid w:val="00616E3E"/>
    <w:rsid w:val="006173C5"/>
    <w:rsid w:val="00617C23"/>
    <w:rsid w:val="00620044"/>
    <w:rsid w:val="00620864"/>
    <w:rsid w:val="006209E5"/>
    <w:rsid w:val="006216B0"/>
    <w:rsid w:val="006219BD"/>
    <w:rsid w:val="00621A43"/>
    <w:rsid w:val="00622B10"/>
    <w:rsid w:val="006240EF"/>
    <w:rsid w:val="00624114"/>
    <w:rsid w:val="006241B8"/>
    <w:rsid w:val="0062522F"/>
    <w:rsid w:val="00625632"/>
    <w:rsid w:val="006258A7"/>
    <w:rsid w:val="00625A2B"/>
    <w:rsid w:val="006275D1"/>
    <w:rsid w:val="0062765A"/>
    <w:rsid w:val="00627C5F"/>
    <w:rsid w:val="0063037A"/>
    <w:rsid w:val="0063091C"/>
    <w:rsid w:val="0063166F"/>
    <w:rsid w:val="00631B3F"/>
    <w:rsid w:val="00631BA2"/>
    <w:rsid w:val="006320F4"/>
    <w:rsid w:val="00632903"/>
    <w:rsid w:val="006331D6"/>
    <w:rsid w:val="006333E8"/>
    <w:rsid w:val="00633512"/>
    <w:rsid w:val="006371CB"/>
    <w:rsid w:val="00637F77"/>
    <w:rsid w:val="00640484"/>
    <w:rsid w:val="006404F1"/>
    <w:rsid w:val="00640DD7"/>
    <w:rsid w:val="006412B4"/>
    <w:rsid w:val="006416AD"/>
    <w:rsid w:val="00642152"/>
    <w:rsid w:val="006443B0"/>
    <w:rsid w:val="0064641F"/>
    <w:rsid w:val="006472A7"/>
    <w:rsid w:val="006473A3"/>
    <w:rsid w:val="0064744C"/>
    <w:rsid w:val="0065008E"/>
    <w:rsid w:val="00650606"/>
    <w:rsid w:val="00650DD3"/>
    <w:rsid w:val="006513AC"/>
    <w:rsid w:val="006514D4"/>
    <w:rsid w:val="00651F83"/>
    <w:rsid w:val="0065203A"/>
    <w:rsid w:val="006521A5"/>
    <w:rsid w:val="00653914"/>
    <w:rsid w:val="00653BB1"/>
    <w:rsid w:val="00653BFE"/>
    <w:rsid w:val="006546FE"/>
    <w:rsid w:val="00655645"/>
    <w:rsid w:val="006606BF"/>
    <w:rsid w:val="0066213D"/>
    <w:rsid w:val="00662EF5"/>
    <w:rsid w:val="00664C42"/>
    <w:rsid w:val="00666723"/>
    <w:rsid w:val="0066690F"/>
    <w:rsid w:val="006723DC"/>
    <w:rsid w:val="006724E2"/>
    <w:rsid w:val="0067391B"/>
    <w:rsid w:val="0067659B"/>
    <w:rsid w:val="006766F2"/>
    <w:rsid w:val="006778C8"/>
    <w:rsid w:val="006779DF"/>
    <w:rsid w:val="00680069"/>
    <w:rsid w:val="00680176"/>
    <w:rsid w:val="0068100E"/>
    <w:rsid w:val="00682D51"/>
    <w:rsid w:val="0068441A"/>
    <w:rsid w:val="006849C9"/>
    <w:rsid w:val="006857D0"/>
    <w:rsid w:val="006870E7"/>
    <w:rsid w:val="006900BE"/>
    <w:rsid w:val="0069100F"/>
    <w:rsid w:val="00691A35"/>
    <w:rsid w:val="00692768"/>
    <w:rsid w:val="0069298E"/>
    <w:rsid w:val="00692F89"/>
    <w:rsid w:val="00693A16"/>
    <w:rsid w:val="00693E2D"/>
    <w:rsid w:val="0069532C"/>
    <w:rsid w:val="0069586E"/>
    <w:rsid w:val="00695886"/>
    <w:rsid w:val="00695A0C"/>
    <w:rsid w:val="00695A64"/>
    <w:rsid w:val="00696272"/>
    <w:rsid w:val="00696380"/>
    <w:rsid w:val="006966D0"/>
    <w:rsid w:val="00696BBF"/>
    <w:rsid w:val="00696C61"/>
    <w:rsid w:val="00697207"/>
    <w:rsid w:val="0069735E"/>
    <w:rsid w:val="006A0725"/>
    <w:rsid w:val="006A288B"/>
    <w:rsid w:val="006A33DC"/>
    <w:rsid w:val="006A4707"/>
    <w:rsid w:val="006A538C"/>
    <w:rsid w:val="006A6336"/>
    <w:rsid w:val="006A6964"/>
    <w:rsid w:val="006B162F"/>
    <w:rsid w:val="006B1B02"/>
    <w:rsid w:val="006B250B"/>
    <w:rsid w:val="006B252C"/>
    <w:rsid w:val="006B27D3"/>
    <w:rsid w:val="006B3EB0"/>
    <w:rsid w:val="006B4266"/>
    <w:rsid w:val="006B4C70"/>
    <w:rsid w:val="006B7D0A"/>
    <w:rsid w:val="006C21EA"/>
    <w:rsid w:val="006C2797"/>
    <w:rsid w:val="006C2E9D"/>
    <w:rsid w:val="006C346E"/>
    <w:rsid w:val="006C3BB4"/>
    <w:rsid w:val="006C4947"/>
    <w:rsid w:val="006C5534"/>
    <w:rsid w:val="006C58A5"/>
    <w:rsid w:val="006D0AB0"/>
    <w:rsid w:val="006D0C42"/>
    <w:rsid w:val="006D4538"/>
    <w:rsid w:val="006D4654"/>
    <w:rsid w:val="006D4941"/>
    <w:rsid w:val="006D5D65"/>
    <w:rsid w:val="006D69D9"/>
    <w:rsid w:val="006D759D"/>
    <w:rsid w:val="006D77F3"/>
    <w:rsid w:val="006D7900"/>
    <w:rsid w:val="006D796F"/>
    <w:rsid w:val="006E0753"/>
    <w:rsid w:val="006E2534"/>
    <w:rsid w:val="006E2DEF"/>
    <w:rsid w:val="006E39CB"/>
    <w:rsid w:val="006E3BB9"/>
    <w:rsid w:val="006E469D"/>
    <w:rsid w:val="006E59D8"/>
    <w:rsid w:val="006E61D8"/>
    <w:rsid w:val="006E6487"/>
    <w:rsid w:val="006E744D"/>
    <w:rsid w:val="006E7B15"/>
    <w:rsid w:val="006E7D0B"/>
    <w:rsid w:val="006F135A"/>
    <w:rsid w:val="006F22F3"/>
    <w:rsid w:val="006F2304"/>
    <w:rsid w:val="006F4209"/>
    <w:rsid w:val="006F5328"/>
    <w:rsid w:val="006F591A"/>
    <w:rsid w:val="006F5C77"/>
    <w:rsid w:val="006F634F"/>
    <w:rsid w:val="007002F9"/>
    <w:rsid w:val="0070050C"/>
    <w:rsid w:val="007011DD"/>
    <w:rsid w:val="00704040"/>
    <w:rsid w:val="0070468E"/>
    <w:rsid w:val="00704E47"/>
    <w:rsid w:val="007057F2"/>
    <w:rsid w:val="00705CA3"/>
    <w:rsid w:val="00705E2A"/>
    <w:rsid w:val="00706423"/>
    <w:rsid w:val="00706C2A"/>
    <w:rsid w:val="0070760D"/>
    <w:rsid w:val="00707A92"/>
    <w:rsid w:val="00707E8D"/>
    <w:rsid w:val="0071016A"/>
    <w:rsid w:val="0071166B"/>
    <w:rsid w:val="00712731"/>
    <w:rsid w:val="0071380E"/>
    <w:rsid w:val="007149AD"/>
    <w:rsid w:val="00715873"/>
    <w:rsid w:val="00716285"/>
    <w:rsid w:val="007163A0"/>
    <w:rsid w:val="0071674C"/>
    <w:rsid w:val="007201F2"/>
    <w:rsid w:val="007208C4"/>
    <w:rsid w:val="00720A9B"/>
    <w:rsid w:val="00720ADA"/>
    <w:rsid w:val="00720B43"/>
    <w:rsid w:val="00721804"/>
    <w:rsid w:val="00721F0A"/>
    <w:rsid w:val="00722B21"/>
    <w:rsid w:val="007231D1"/>
    <w:rsid w:val="007233AA"/>
    <w:rsid w:val="00725AE5"/>
    <w:rsid w:val="00725B58"/>
    <w:rsid w:val="00730957"/>
    <w:rsid w:val="00731C28"/>
    <w:rsid w:val="007331AE"/>
    <w:rsid w:val="00733C86"/>
    <w:rsid w:val="0073520D"/>
    <w:rsid w:val="0073699B"/>
    <w:rsid w:val="00736A5C"/>
    <w:rsid w:val="007373C1"/>
    <w:rsid w:val="0074159B"/>
    <w:rsid w:val="0074216B"/>
    <w:rsid w:val="00742DF7"/>
    <w:rsid w:val="00743A57"/>
    <w:rsid w:val="00744033"/>
    <w:rsid w:val="0074428B"/>
    <w:rsid w:val="00745E43"/>
    <w:rsid w:val="007478D9"/>
    <w:rsid w:val="00747D45"/>
    <w:rsid w:val="00750413"/>
    <w:rsid w:val="007517E5"/>
    <w:rsid w:val="00751F1D"/>
    <w:rsid w:val="007529D6"/>
    <w:rsid w:val="00752A41"/>
    <w:rsid w:val="00752CFE"/>
    <w:rsid w:val="00753B6E"/>
    <w:rsid w:val="00753CF0"/>
    <w:rsid w:val="00754A31"/>
    <w:rsid w:val="00755017"/>
    <w:rsid w:val="0075511F"/>
    <w:rsid w:val="00755193"/>
    <w:rsid w:val="00755335"/>
    <w:rsid w:val="0075583E"/>
    <w:rsid w:val="00757DDC"/>
    <w:rsid w:val="00762132"/>
    <w:rsid w:val="007622E0"/>
    <w:rsid w:val="0076344A"/>
    <w:rsid w:val="00763F6D"/>
    <w:rsid w:val="00765370"/>
    <w:rsid w:val="00765A32"/>
    <w:rsid w:val="007700BB"/>
    <w:rsid w:val="007706E0"/>
    <w:rsid w:val="00770F4A"/>
    <w:rsid w:val="0077286D"/>
    <w:rsid w:val="007728AA"/>
    <w:rsid w:val="00772F8B"/>
    <w:rsid w:val="0077468E"/>
    <w:rsid w:val="00774C80"/>
    <w:rsid w:val="00774CA0"/>
    <w:rsid w:val="00776588"/>
    <w:rsid w:val="0078185F"/>
    <w:rsid w:val="00781D22"/>
    <w:rsid w:val="007843D5"/>
    <w:rsid w:val="0078454F"/>
    <w:rsid w:val="00785499"/>
    <w:rsid w:val="00787C7C"/>
    <w:rsid w:val="00791941"/>
    <w:rsid w:val="0079245B"/>
    <w:rsid w:val="007929D7"/>
    <w:rsid w:val="00792ACD"/>
    <w:rsid w:val="00793CD1"/>
    <w:rsid w:val="00794B22"/>
    <w:rsid w:val="00794C31"/>
    <w:rsid w:val="00795094"/>
    <w:rsid w:val="007961F5"/>
    <w:rsid w:val="00796368"/>
    <w:rsid w:val="007A15AF"/>
    <w:rsid w:val="007A1799"/>
    <w:rsid w:val="007A18B6"/>
    <w:rsid w:val="007A2F6A"/>
    <w:rsid w:val="007A4E08"/>
    <w:rsid w:val="007A5705"/>
    <w:rsid w:val="007A5AD3"/>
    <w:rsid w:val="007A5E0C"/>
    <w:rsid w:val="007A7688"/>
    <w:rsid w:val="007B0D1D"/>
    <w:rsid w:val="007B2064"/>
    <w:rsid w:val="007B2066"/>
    <w:rsid w:val="007B2493"/>
    <w:rsid w:val="007B2C51"/>
    <w:rsid w:val="007B34A6"/>
    <w:rsid w:val="007B4870"/>
    <w:rsid w:val="007B4C29"/>
    <w:rsid w:val="007B4C40"/>
    <w:rsid w:val="007B5A57"/>
    <w:rsid w:val="007B5CAE"/>
    <w:rsid w:val="007B6212"/>
    <w:rsid w:val="007B622F"/>
    <w:rsid w:val="007B6FCE"/>
    <w:rsid w:val="007C145E"/>
    <w:rsid w:val="007C1DD4"/>
    <w:rsid w:val="007C24A6"/>
    <w:rsid w:val="007C26F2"/>
    <w:rsid w:val="007C3A0F"/>
    <w:rsid w:val="007C4680"/>
    <w:rsid w:val="007C4833"/>
    <w:rsid w:val="007C4836"/>
    <w:rsid w:val="007C5CE1"/>
    <w:rsid w:val="007C67D4"/>
    <w:rsid w:val="007C6A88"/>
    <w:rsid w:val="007D0027"/>
    <w:rsid w:val="007D115D"/>
    <w:rsid w:val="007D16C9"/>
    <w:rsid w:val="007D3A46"/>
    <w:rsid w:val="007D3AE0"/>
    <w:rsid w:val="007D5783"/>
    <w:rsid w:val="007D5D1E"/>
    <w:rsid w:val="007D60A2"/>
    <w:rsid w:val="007D6512"/>
    <w:rsid w:val="007D6D90"/>
    <w:rsid w:val="007D7085"/>
    <w:rsid w:val="007E0C6D"/>
    <w:rsid w:val="007E0EEC"/>
    <w:rsid w:val="007E12FB"/>
    <w:rsid w:val="007E1376"/>
    <w:rsid w:val="007E1B13"/>
    <w:rsid w:val="007E26C4"/>
    <w:rsid w:val="007E2919"/>
    <w:rsid w:val="007E2CD1"/>
    <w:rsid w:val="007E4B20"/>
    <w:rsid w:val="007E4D84"/>
    <w:rsid w:val="007E60E2"/>
    <w:rsid w:val="007E67C1"/>
    <w:rsid w:val="007E7778"/>
    <w:rsid w:val="007E7B08"/>
    <w:rsid w:val="007F0DE3"/>
    <w:rsid w:val="007F1A3B"/>
    <w:rsid w:val="007F1F71"/>
    <w:rsid w:val="007F2ADF"/>
    <w:rsid w:val="007F3FD7"/>
    <w:rsid w:val="007F4945"/>
    <w:rsid w:val="007F4A14"/>
    <w:rsid w:val="007F4B98"/>
    <w:rsid w:val="007F4E06"/>
    <w:rsid w:val="007F6579"/>
    <w:rsid w:val="00800BA3"/>
    <w:rsid w:val="008018F3"/>
    <w:rsid w:val="00801A5D"/>
    <w:rsid w:val="0080200B"/>
    <w:rsid w:val="00802CB8"/>
    <w:rsid w:val="00805C8F"/>
    <w:rsid w:val="0080630E"/>
    <w:rsid w:val="00806C8E"/>
    <w:rsid w:val="008071F5"/>
    <w:rsid w:val="00810E54"/>
    <w:rsid w:val="00810F9F"/>
    <w:rsid w:val="008143E6"/>
    <w:rsid w:val="0081548A"/>
    <w:rsid w:val="00816F03"/>
    <w:rsid w:val="008178CB"/>
    <w:rsid w:val="00820153"/>
    <w:rsid w:val="0082170A"/>
    <w:rsid w:val="00821D08"/>
    <w:rsid w:val="0082387E"/>
    <w:rsid w:val="0082400F"/>
    <w:rsid w:val="00824FC6"/>
    <w:rsid w:val="00825C70"/>
    <w:rsid w:val="008272FD"/>
    <w:rsid w:val="00830126"/>
    <w:rsid w:val="0083070B"/>
    <w:rsid w:val="00830E58"/>
    <w:rsid w:val="00831182"/>
    <w:rsid w:val="0083160B"/>
    <w:rsid w:val="00832456"/>
    <w:rsid w:val="008328EF"/>
    <w:rsid w:val="00833D8A"/>
    <w:rsid w:val="00835F4E"/>
    <w:rsid w:val="00836C4F"/>
    <w:rsid w:val="0083759C"/>
    <w:rsid w:val="00837DF4"/>
    <w:rsid w:val="008410EC"/>
    <w:rsid w:val="00841917"/>
    <w:rsid w:val="0084361F"/>
    <w:rsid w:val="00843AB9"/>
    <w:rsid w:val="00843FFA"/>
    <w:rsid w:val="00844DDE"/>
    <w:rsid w:val="008458AE"/>
    <w:rsid w:val="00845CB3"/>
    <w:rsid w:val="008461C9"/>
    <w:rsid w:val="00846D0A"/>
    <w:rsid w:val="00846F97"/>
    <w:rsid w:val="0085049C"/>
    <w:rsid w:val="008505AE"/>
    <w:rsid w:val="008506A4"/>
    <w:rsid w:val="00850AD7"/>
    <w:rsid w:val="00851CFA"/>
    <w:rsid w:val="00851F29"/>
    <w:rsid w:val="008520EE"/>
    <w:rsid w:val="008543E8"/>
    <w:rsid w:val="00854917"/>
    <w:rsid w:val="00854931"/>
    <w:rsid w:val="00854C65"/>
    <w:rsid w:val="00854F4A"/>
    <w:rsid w:val="008554BC"/>
    <w:rsid w:val="008559D5"/>
    <w:rsid w:val="008563BE"/>
    <w:rsid w:val="00856953"/>
    <w:rsid w:val="008613FE"/>
    <w:rsid w:val="00861972"/>
    <w:rsid w:val="00861F06"/>
    <w:rsid w:val="00862A0D"/>
    <w:rsid w:val="008633B1"/>
    <w:rsid w:val="00864450"/>
    <w:rsid w:val="0086533A"/>
    <w:rsid w:val="00865F06"/>
    <w:rsid w:val="008707FE"/>
    <w:rsid w:val="008719A5"/>
    <w:rsid w:val="008723B4"/>
    <w:rsid w:val="0087585E"/>
    <w:rsid w:val="008771F4"/>
    <w:rsid w:val="00877CA8"/>
    <w:rsid w:val="008822BB"/>
    <w:rsid w:val="00882B51"/>
    <w:rsid w:val="00882C73"/>
    <w:rsid w:val="00882D53"/>
    <w:rsid w:val="00882D63"/>
    <w:rsid w:val="00882E9D"/>
    <w:rsid w:val="00882FF8"/>
    <w:rsid w:val="00883A36"/>
    <w:rsid w:val="00887340"/>
    <w:rsid w:val="0088749D"/>
    <w:rsid w:val="00887CEC"/>
    <w:rsid w:val="008920AF"/>
    <w:rsid w:val="00892B80"/>
    <w:rsid w:val="00893ACE"/>
    <w:rsid w:val="00893AF4"/>
    <w:rsid w:val="00893F3B"/>
    <w:rsid w:val="008946E4"/>
    <w:rsid w:val="0089501A"/>
    <w:rsid w:val="00895B4C"/>
    <w:rsid w:val="0089677F"/>
    <w:rsid w:val="008A15CC"/>
    <w:rsid w:val="008A1D52"/>
    <w:rsid w:val="008A26A2"/>
    <w:rsid w:val="008A30CF"/>
    <w:rsid w:val="008A3FD2"/>
    <w:rsid w:val="008A4332"/>
    <w:rsid w:val="008A5118"/>
    <w:rsid w:val="008A5DD4"/>
    <w:rsid w:val="008A60DD"/>
    <w:rsid w:val="008A6A8D"/>
    <w:rsid w:val="008A7A29"/>
    <w:rsid w:val="008A7A65"/>
    <w:rsid w:val="008A7E92"/>
    <w:rsid w:val="008B061F"/>
    <w:rsid w:val="008B23EA"/>
    <w:rsid w:val="008B4BF2"/>
    <w:rsid w:val="008B75C2"/>
    <w:rsid w:val="008B7E3D"/>
    <w:rsid w:val="008C12B2"/>
    <w:rsid w:val="008C1D33"/>
    <w:rsid w:val="008C1D7F"/>
    <w:rsid w:val="008C219D"/>
    <w:rsid w:val="008C23F6"/>
    <w:rsid w:val="008C2ECA"/>
    <w:rsid w:val="008C30A8"/>
    <w:rsid w:val="008C3160"/>
    <w:rsid w:val="008C4959"/>
    <w:rsid w:val="008C4D04"/>
    <w:rsid w:val="008C52C9"/>
    <w:rsid w:val="008C53F5"/>
    <w:rsid w:val="008C56B4"/>
    <w:rsid w:val="008C62F7"/>
    <w:rsid w:val="008C6525"/>
    <w:rsid w:val="008C6C51"/>
    <w:rsid w:val="008C6DD1"/>
    <w:rsid w:val="008D4608"/>
    <w:rsid w:val="008D4FAF"/>
    <w:rsid w:val="008D6254"/>
    <w:rsid w:val="008D666D"/>
    <w:rsid w:val="008D694E"/>
    <w:rsid w:val="008D6D6D"/>
    <w:rsid w:val="008D735F"/>
    <w:rsid w:val="008E08AC"/>
    <w:rsid w:val="008E0CDB"/>
    <w:rsid w:val="008E0F54"/>
    <w:rsid w:val="008E1C59"/>
    <w:rsid w:val="008E1CF4"/>
    <w:rsid w:val="008E20D6"/>
    <w:rsid w:val="008E32A2"/>
    <w:rsid w:val="008E33AD"/>
    <w:rsid w:val="008E37E3"/>
    <w:rsid w:val="008E3A5A"/>
    <w:rsid w:val="008E49A6"/>
    <w:rsid w:val="008E56C9"/>
    <w:rsid w:val="008E57A5"/>
    <w:rsid w:val="008E5E11"/>
    <w:rsid w:val="008E5E18"/>
    <w:rsid w:val="008E6BAF"/>
    <w:rsid w:val="008E7A99"/>
    <w:rsid w:val="008F114E"/>
    <w:rsid w:val="008F1A7B"/>
    <w:rsid w:val="008F403E"/>
    <w:rsid w:val="008F4AAA"/>
    <w:rsid w:val="008F58E7"/>
    <w:rsid w:val="008F5D62"/>
    <w:rsid w:val="008F73B9"/>
    <w:rsid w:val="008F750E"/>
    <w:rsid w:val="008F773D"/>
    <w:rsid w:val="008F7970"/>
    <w:rsid w:val="009012B0"/>
    <w:rsid w:val="00901A4D"/>
    <w:rsid w:val="00902A3B"/>
    <w:rsid w:val="00902CF2"/>
    <w:rsid w:val="00903115"/>
    <w:rsid w:val="009041B5"/>
    <w:rsid w:val="009041FB"/>
    <w:rsid w:val="00904705"/>
    <w:rsid w:val="00905750"/>
    <w:rsid w:val="00906AC0"/>
    <w:rsid w:val="00906B83"/>
    <w:rsid w:val="00906E80"/>
    <w:rsid w:val="00911625"/>
    <w:rsid w:val="00912271"/>
    <w:rsid w:val="00912334"/>
    <w:rsid w:val="00912AF0"/>
    <w:rsid w:val="0091304D"/>
    <w:rsid w:val="00913B06"/>
    <w:rsid w:val="009146F9"/>
    <w:rsid w:val="009160C0"/>
    <w:rsid w:val="00916ED6"/>
    <w:rsid w:val="009172F9"/>
    <w:rsid w:val="00917500"/>
    <w:rsid w:val="0091794A"/>
    <w:rsid w:val="00917AC8"/>
    <w:rsid w:val="00920C5D"/>
    <w:rsid w:val="00920DBC"/>
    <w:rsid w:val="009221EC"/>
    <w:rsid w:val="009245DC"/>
    <w:rsid w:val="00926625"/>
    <w:rsid w:val="0092720D"/>
    <w:rsid w:val="00927F9F"/>
    <w:rsid w:val="00930C15"/>
    <w:rsid w:val="009318C2"/>
    <w:rsid w:val="00932100"/>
    <w:rsid w:val="00932512"/>
    <w:rsid w:val="00933617"/>
    <w:rsid w:val="009341AE"/>
    <w:rsid w:val="009347F9"/>
    <w:rsid w:val="00934AB6"/>
    <w:rsid w:val="00935ADB"/>
    <w:rsid w:val="00936F1B"/>
    <w:rsid w:val="00937023"/>
    <w:rsid w:val="00937162"/>
    <w:rsid w:val="00941570"/>
    <w:rsid w:val="009423B5"/>
    <w:rsid w:val="00943463"/>
    <w:rsid w:val="00943816"/>
    <w:rsid w:val="0094391A"/>
    <w:rsid w:val="00943E5B"/>
    <w:rsid w:val="009455B5"/>
    <w:rsid w:val="00947C7F"/>
    <w:rsid w:val="00950287"/>
    <w:rsid w:val="009519B9"/>
    <w:rsid w:val="00951F71"/>
    <w:rsid w:val="0095231F"/>
    <w:rsid w:val="00953703"/>
    <w:rsid w:val="00954858"/>
    <w:rsid w:val="00954CE2"/>
    <w:rsid w:val="00955432"/>
    <w:rsid w:val="00957CA6"/>
    <w:rsid w:val="00960E62"/>
    <w:rsid w:val="009615B0"/>
    <w:rsid w:val="00961E17"/>
    <w:rsid w:val="00961FD9"/>
    <w:rsid w:val="00962E7A"/>
    <w:rsid w:val="009631ED"/>
    <w:rsid w:val="009635C7"/>
    <w:rsid w:val="0096699C"/>
    <w:rsid w:val="00967266"/>
    <w:rsid w:val="009700C3"/>
    <w:rsid w:val="0097052E"/>
    <w:rsid w:val="00970F1E"/>
    <w:rsid w:val="00971006"/>
    <w:rsid w:val="00972452"/>
    <w:rsid w:val="009730BC"/>
    <w:rsid w:val="009777C4"/>
    <w:rsid w:val="009809FF"/>
    <w:rsid w:val="00980C5B"/>
    <w:rsid w:val="00980F8C"/>
    <w:rsid w:val="009815C1"/>
    <w:rsid w:val="00981BF9"/>
    <w:rsid w:val="00981D02"/>
    <w:rsid w:val="00982C73"/>
    <w:rsid w:val="00983B74"/>
    <w:rsid w:val="00984C3A"/>
    <w:rsid w:val="00985677"/>
    <w:rsid w:val="00985F61"/>
    <w:rsid w:val="009862D4"/>
    <w:rsid w:val="009873D4"/>
    <w:rsid w:val="009875CA"/>
    <w:rsid w:val="009914B6"/>
    <w:rsid w:val="00991FCF"/>
    <w:rsid w:val="00992516"/>
    <w:rsid w:val="0099384C"/>
    <w:rsid w:val="00993C21"/>
    <w:rsid w:val="0099524D"/>
    <w:rsid w:val="0099551A"/>
    <w:rsid w:val="0099569C"/>
    <w:rsid w:val="00995829"/>
    <w:rsid w:val="0099743D"/>
    <w:rsid w:val="00997C60"/>
    <w:rsid w:val="009A001D"/>
    <w:rsid w:val="009A0E56"/>
    <w:rsid w:val="009A15CA"/>
    <w:rsid w:val="009A1726"/>
    <w:rsid w:val="009A1B15"/>
    <w:rsid w:val="009A3EC7"/>
    <w:rsid w:val="009A50A8"/>
    <w:rsid w:val="009A5FDD"/>
    <w:rsid w:val="009A615A"/>
    <w:rsid w:val="009B06E2"/>
    <w:rsid w:val="009B1AC3"/>
    <w:rsid w:val="009B25D1"/>
    <w:rsid w:val="009B2FDD"/>
    <w:rsid w:val="009B3D55"/>
    <w:rsid w:val="009B3FE2"/>
    <w:rsid w:val="009B419C"/>
    <w:rsid w:val="009B6CB2"/>
    <w:rsid w:val="009B71DE"/>
    <w:rsid w:val="009C075F"/>
    <w:rsid w:val="009C0AB2"/>
    <w:rsid w:val="009C0FB6"/>
    <w:rsid w:val="009C26F8"/>
    <w:rsid w:val="009C2B4F"/>
    <w:rsid w:val="009C3A6A"/>
    <w:rsid w:val="009C5AE3"/>
    <w:rsid w:val="009C7B75"/>
    <w:rsid w:val="009C7DDA"/>
    <w:rsid w:val="009D11A5"/>
    <w:rsid w:val="009D1749"/>
    <w:rsid w:val="009D2E41"/>
    <w:rsid w:val="009D33B9"/>
    <w:rsid w:val="009D36AE"/>
    <w:rsid w:val="009D3A48"/>
    <w:rsid w:val="009D48EB"/>
    <w:rsid w:val="009D57AA"/>
    <w:rsid w:val="009D5E47"/>
    <w:rsid w:val="009D7AD6"/>
    <w:rsid w:val="009D7C9A"/>
    <w:rsid w:val="009D7F16"/>
    <w:rsid w:val="009E034C"/>
    <w:rsid w:val="009E03A2"/>
    <w:rsid w:val="009E2ADB"/>
    <w:rsid w:val="009E35EB"/>
    <w:rsid w:val="009E481E"/>
    <w:rsid w:val="009E4854"/>
    <w:rsid w:val="009E4A99"/>
    <w:rsid w:val="009E4AB6"/>
    <w:rsid w:val="009E60DF"/>
    <w:rsid w:val="009E6395"/>
    <w:rsid w:val="009E6472"/>
    <w:rsid w:val="009E6660"/>
    <w:rsid w:val="009E6C78"/>
    <w:rsid w:val="009E6D64"/>
    <w:rsid w:val="009F0499"/>
    <w:rsid w:val="009F1954"/>
    <w:rsid w:val="009F35FA"/>
    <w:rsid w:val="009F5262"/>
    <w:rsid w:val="009F54C1"/>
    <w:rsid w:val="009F68D1"/>
    <w:rsid w:val="009F724D"/>
    <w:rsid w:val="00A01338"/>
    <w:rsid w:val="00A02E53"/>
    <w:rsid w:val="00A03C13"/>
    <w:rsid w:val="00A04E4A"/>
    <w:rsid w:val="00A055DB"/>
    <w:rsid w:val="00A05E53"/>
    <w:rsid w:val="00A06AED"/>
    <w:rsid w:val="00A07886"/>
    <w:rsid w:val="00A07E91"/>
    <w:rsid w:val="00A10702"/>
    <w:rsid w:val="00A11175"/>
    <w:rsid w:val="00A113FF"/>
    <w:rsid w:val="00A12732"/>
    <w:rsid w:val="00A12B39"/>
    <w:rsid w:val="00A12CC5"/>
    <w:rsid w:val="00A1322D"/>
    <w:rsid w:val="00A134F4"/>
    <w:rsid w:val="00A13891"/>
    <w:rsid w:val="00A13927"/>
    <w:rsid w:val="00A13B3B"/>
    <w:rsid w:val="00A13BE8"/>
    <w:rsid w:val="00A15F8A"/>
    <w:rsid w:val="00A162B3"/>
    <w:rsid w:val="00A16EA8"/>
    <w:rsid w:val="00A209D2"/>
    <w:rsid w:val="00A20F1E"/>
    <w:rsid w:val="00A2201F"/>
    <w:rsid w:val="00A241F1"/>
    <w:rsid w:val="00A25453"/>
    <w:rsid w:val="00A2597F"/>
    <w:rsid w:val="00A26865"/>
    <w:rsid w:val="00A27846"/>
    <w:rsid w:val="00A27C6B"/>
    <w:rsid w:val="00A313E9"/>
    <w:rsid w:val="00A3272C"/>
    <w:rsid w:val="00A32ED6"/>
    <w:rsid w:val="00A32FD9"/>
    <w:rsid w:val="00A33587"/>
    <w:rsid w:val="00A35C3D"/>
    <w:rsid w:val="00A40B32"/>
    <w:rsid w:val="00A41436"/>
    <w:rsid w:val="00A41CCB"/>
    <w:rsid w:val="00A41EF5"/>
    <w:rsid w:val="00A42B22"/>
    <w:rsid w:val="00A42F04"/>
    <w:rsid w:val="00A432AE"/>
    <w:rsid w:val="00A43E46"/>
    <w:rsid w:val="00A441C2"/>
    <w:rsid w:val="00A44842"/>
    <w:rsid w:val="00A454E8"/>
    <w:rsid w:val="00A46122"/>
    <w:rsid w:val="00A47A6D"/>
    <w:rsid w:val="00A5030E"/>
    <w:rsid w:val="00A50449"/>
    <w:rsid w:val="00A50B01"/>
    <w:rsid w:val="00A536C7"/>
    <w:rsid w:val="00A53ECF"/>
    <w:rsid w:val="00A54402"/>
    <w:rsid w:val="00A544DF"/>
    <w:rsid w:val="00A55FD6"/>
    <w:rsid w:val="00A56FE8"/>
    <w:rsid w:val="00A6285C"/>
    <w:rsid w:val="00A630B5"/>
    <w:rsid w:val="00A6580D"/>
    <w:rsid w:val="00A65D76"/>
    <w:rsid w:val="00A65DBB"/>
    <w:rsid w:val="00A6618F"/>
    <w:rsid w:val="00A66560"/>
    <w:rsid w:val="00A665C1"/>
    <w:rsid w:val="00A67911"/>
    <w:rsid w:val="00A7139F"/>
    <w:rsid w:val="00A72B63"/>
    <w:rsid w:val="00A73FAC"/>
    <w:rsid w:val="00A745E2"/>
    <w:rsid w:val="00A747E9"/>
    <w:rsid w:val="00A74973"/>
    <w:rsid w:val="00A760E0"/>
    <w:rsid w:val="00A76BB9"/>
    <w:rsid w:val="00A77562"/>
    <w:rsid w:val="00A7778F"/>
    <w:rsid w:val="00A80018"/>
    <w:rsid w:val="00A80BCB"/>
    <w:rsid w:val="00A8198B"/>
    <w:rsid w:val="00A81C86"/>
    <w:rsid w:val="00A837A2"/>
    <w:rsid w:val="00A855C7"/>
    <w:rsid w:val="00A86595"/>
    <w:rsid w:val="00A878A4"/>
    <w:rsid w:val="00A90CED"/>
    <w:rsid w:val="00A916C3"/>
    <w:rsid w:val="00A92BA4"/>
    <w:rsid w:val="00A93551"/>
    <w:rsid w:val="00A93DCF"/>
    <w:rsid w:val="00A95490"/>
    <w:rsid w:val="00A96094"/>
    <w:rsid w:val="00A96BFC"/>
    <w:rsid w:val="00A96C71"/>
    <w:rsid w:val="00A97B8A"/>
    <w:rsid w:val="00AA0319"/>
    <w:rsid w:val="00AA0A9B"/>
    <w:rsid w:val="00AA1D97"/>
    <w:rsid w:val="00AA22B5"/>
    <w:rsid w:val="00AA2B01"/>
    <w:rsid w:val="00AA2ED4"/>
    <w:rsid w:val="00AA4432"/>
    <w:rsid w:val="00AA4940"/>
    <w:rsid w:val="00AA4F29"/>
    <w:rsid w:val="00AA6229"/>
    <w:rsid w:val="00AA69A7"/>
    <w:rsid w:val="00AA727F"/>
    <w:rsid w:val="00AA7A59"/>
    <w:rsid w:val="00AA7D6A"/>
    <w:rsid w:val="00AB035C"/>
    <w:rsid w:val="00AB1FF8"/>
    <w:rsid w:val="00AB29B9"/>
    <w:rsid w:val="00AB3E7E"/>
    <w:rsid w:val="00AB4AE6"/>
    <w:rsid w:val="00AB61F2"/>
    <w:rsid w:val="00AB6B11"/>
    <w:rsid w:val="00AB6F40"/>
    <w:rsid w:val="00AC072F"/>
    <w:rsid w:val="00AC1280"/>
    <w:rsid w:val="00AC158B"/>
    <w:rsid w:val="00AC35E3"/>
    <w:rsid w:val="00AC45E6"/>
    <w:rsid w:val="00AC4915"/>
    <w:rsid w:val="00AC4B49"/>
    <w:rsid w:val="00AC5963"/>
    <w:rsid w:val="00AC711E"/>
    <w:rsid w:val="00AC7245"/>
    <w:rsid w:val="00AD030B"/>
    <w:rsid w:val="00AD0654"/>
    <w:rsid w:val="00AD06BE"/>
    <w:rsid w:val="00AD0B23"/>
    <w:rsid w:val="00AD0FB4"/>
    <w:rsid w:val="00AD1084"/>
    <w:rsid w:val="00AD11A7"/>
    <w:rsid w:val="00AD1366"/>
    <w:rsid w:val="00AD3591"/>
    <w:rsid w:val="00AD5DD1"/>
    <w:rsid w:val="00AD6166"/>
    <w:rsid w:val="00AD6697"/>
    <w:rsid w:val="00AD7650"/>
    <w:rsid w:val="00AE013A"/>
    <w:rsid w:val="00AE0A71"/>
    <w:rsid w:val="00AE268A"/>
    <w:rsid w:val="00AE3331"/>
    <w:rsid w:val="00AE36B7"/>
    <w:rsid w:val="00AE3F80"/>
    <w:rsid w:val="00AE4F7F"/>
    <w:rsid w:val="00AE5942"/>
    <w:rsid w:val="00AE6793"/>
    <w:rsid w:val="00AE73A7"/>
    <w:rsid w:val="00AF1297"/>
    <w:rsid w:val="00AF2133"/>
    <w:rsid w:val="00AF21B1"/>
    <w:rsid w:val="00AF3BAE"/>
    <w:rsid w:val="00AF464A"/>
    <w:rsid w:val="00AF5C7A"/>
    <w:rsid w:val="00AF6133"/>
    <w:rsid w:val="00AF7650"/>
    <w:rsid w:val="00AF7990"/>
    <w:rsid w:val="00B00F2B"/>
    <w:rsid w:val="00B01997"/>
    <w:rsid w:val="00B01ECE"/>
    <w:rsid w:val="00B028AA"/>
    <w:rsid w:val="00B034D4"/>
    <w:rsid w:val="00B03623"/>
    <w:rsid w:val="00B03EFD"/>
    <w:rsid w:val="00B043ED"/>
    <w:rsid w:val="00B04E95"/>
    <w:rsid w:val="00B05D22"/>
    <w:rsid w:val="00B075B5"/>
    <w:rsid w:val="00B07CFA"/>
    <w:rsid w:val="00B14328"/>
    <w:rsid w:val="00B14B39"/>
    <w:rsid w:val="00B15A1C"/>
    <w:rsid w:val="00B171F9"/>
    <w:rsid w:val="00B17863"/>
    <w:rsid w:val="00B17EEB"/>
    <w:rsid w:val="00B2128C"/>
    <w:rsid w:val="00B215C0"/>
    <w:rsid w:val="00B21D35"/>
    <w:rsid w:val="00B233E4"/>
    <w:rsid w:val="00B236C3"/>
    <w:rsid w:val="00B239C8"/>
    <w:rsid w:val="00B25EC8"/>
    <w:rsid w:val="00B261E0"/>
    <w:rsid w:val="00B264B7"/>
    <w:rsid w:val="00B27812"/>
    <w:rsid w:val="00B32773"/>
    <w:rsid w:val="00B3315B"/>
    <w:rsid w:val="00B33F83"/>
    <w:rsid w:val="00B34B8F"/>
    <w:rsid w:val="00B34CBC"/>
    <w:rsid w:val="00B34CDC"/>
    <w:rsid w:val="00B35261"/>
    <w:rsid w:val="00B35C32"/>
    <w:rsid w:val="00B35DC6"/>
    <w:rsid w:val="00B401AB"/>
    <w:rsid w:val="00B415CE"/>
    <w:rsid w:val="00B444E7"/>
    <w:rsid w:val="00B46D8E"/>
    <w:rsid w:val="00B4708A"/>
    <w:rsid w:val="00B47344"/>
    <w:rsid w:val="00B51BC5"/>
    <w:rsid w:val="00B51D01"/>
    <w:rsid w:val="00B521A3"/>
    <w:rsid w:val="00B54AA6"/>
    <w:rsid w:val="00B559E2"/>
    <w:rsid w:val="00B60C99"/>
    <w:rsid w:val="00B612FC"/>
    <w:rsid w:val="00B61402"/>
    <w:rsid w:val="00B61423"/>
    <w:rsid w:val="00B61BA3"/>
    <w:rsid w:val="00B61E1A"/>
    <w:rsid w:val="00B61F0A"/>
    <w:rsid w:val="00B62C09"/>
    <w:rsid w:val="00B63F28"/>
    <w:rsid w:val="00B658C6"/>
    <w:rsid w:val="00B65FC2"/>
    <w:rsid w:val="00B662FF"/>
    <w:rsid w:val="00B668D3"/>
    <w:rsid w:val="00B67B95"/>
    <w:rsid w:val="00B67DC0"/>
    <w:rsid w:val="00B71663"/>
    <w:rsid w:val="00B718B3"/>
    <w:rsid w:val="00B71B1F"/>
    <w:rsid w:val="00B72921"/>
    <w:rsid w:val="00B734F2"/>
    <w:rsid w:val="00B7483B"/>
    <w:rsid w:val="00B75016"/>
    <w:rsid w:val="00B762D4"/>
    <w:rsid w:val="00B76CC0"/>
    <w:rsid w:val="00B775DC"/>
    <w:rsid w:val="00B801D7"/>
    <w:rsid w:val="00B80F00"/>
    <w:rsid w:val="00B81BD0"/>
    <w:rsid w:val="00B81E76"/>
    <w:rsid w:val="00B81E7D"/>
    <w:rsid w:val="00B82FC9"/>
    <w:rsid w:val="00B83D84"/>
    <w:rsid w:val="00B84F51"/>
    <w:rsid w:val="00B84FF3"/>
    <w:rsid w:val="00B85606"/>
    <w:rsid w:val="00B864E8"/>
    <w:rsid w:val="00B868A1"/>
    <w:rsid w:val="00B86B70"/>
    <w:rsid w:val="00B86FB3"/>
    <w:rsid w:val="00B87110"/>
    <w:rsid w:val="00B87949"/>
    <w:rsid w:val="00B903FC"/>
    <w:rsid w:val="00B90C49"/>
    <w:rsid w:val="00B91D0E"/>
    <w:rsid w:val="00B92FD8"/>
    <w:rsid w:val="00B9320A"/>
    <w:rsid w:val="00B93321"/>
    <w:rsid w:val="00B94140"/>
    <w:rsid w:val="00B94BA6"/>
    <w:rsid w:val="00B951A6"/>
    <w:rsid w:val="00B954AE"/>
    <w:rsid w:val="00B96941"/>
    <w:rsid w:val="00BA03C4"/>
    <w:rsid w:val="00BA0D67"/>
    <w:rsid w:val="00BA11B9"/>
    <w:rsid w:val="00BA20B7"/>
    <w:rsid w:val="00BA2C4F"/>
    <w:rsid w:val="00BA383D"/>
    <w:rsid w:val="00BA4B61"/>
    <w:rsid w:val="00BA5CB4"/>
    <w:rsid w:val="00BA5D9B"/>
    <w:rsid w:val="00BA78B9"/>
    <w:rsid w:val="00BA7BD4"/>
    <w:rsid w:val="00BA7E25"/>
    <w:rsid w:val="00BA7F83"/>
    <w:rsid w:val="00BB0E0C"/>
    <w:rsid w:val="00BB0FE6"/>
    <w:rsid w:val="00BB1CB8"/>
    <w:rsid w:val="00BB315E"/>
    <w:rsid w:val="00BB5837"/>
    <w:rsid w:val="00BB5F21"/>
    <w:rsid w:val="00BB64C4"/>
    <w:rsid w:val="00BB6C41"/>
    <w:rsid w:val="00BB7E52"/>
    <w:rsid w:val="00BC3BA0"/>
    <w:rsid w:val="00BC3E42"/>
    <w:rsid w:val="00BC481A"/>
    <w:rsid w:val="00BC5107"/>
    <w:rsid w:val="00BC5302"/>
    <w:rsid w:val="00BC73F4"/>
    <w:rsid w:val="00BC757A"/>
    <w:rsid w:val="00BC7A2A"/>
    <w:rsid w:val="00BD19DF"/>
    <w:rsid w:val="00BD2653"/>
    <w:rsid w:val="00BD5712"/>
    <w:rsid w:val="00BD6310"/>
    <w:rsid w:val="00BE094A"/>
    <w:rsid w:val="00BE0C7A"/>
    <w:rsid w:val="00BE13B7"/>
    <w:rsid w:val="00BE16CF"/>
    <w:rsid w:val="00BE1AD8"/>
    <w:rsid w:val="00BE2B83"/>
    <w:rsid w:val="00BE355E"/>
    <w:rsid w:val="00BE47A6"/>
    <w:rsid w:val="00BE48C5"/>
    <w:rsid w:val="00BE4F4D"/>
    <w:rsid w:val="00BE61E1"/>
    <w:rsid w:val="00BE652B"/>
    <w:rsid w:val="00BE66AF"/>
    <w:rsid w:val="00BE6921"/>
    <w:rsid w:val="00BE6A58"/>
    <w:rsid w:val="00BE7069"/>
    <w:rsid w:val="00BE7E91"/>
    <w:rsid w:val="00BF236A"/>
    <w:rsid w:val="00BF3DAF"/>
    <w:rsid w:val="00BF465A"/>
    <w:rsid w:val="00BF512F"/>
    <w:rsid w:val="00BF54C0"/>
    <w:rsid w:val="00BF5FDB"/>
    <w:rsid w:val="00BF6D22"/>
    <w:rsid w:val="00BF72A7"/>
    <w:rsid w:val="00BF76BC"/>
    <w:rsid w:val="00C00C07"/>
    <w:rsid w:val="00C01EF1"/>
    <w:rsid w:val="00C02579"/>
    <w:rsid w:val="00C02974"/>
    <w:rsid w:val="00C04319"/>
    <w:rsid w:val="00C04F5F"/>
    <w:rsid w:val="00C0528B"/>
    <w:rsid w:val="00C05FAA"/>
    <w:rsid w:val="00C06D96"/>
    <w:rsid w:val="00C07D39"/>
    <w:rsid w:val="00C100DD"/>
    <w:rsid w:val="00C107AA"/>
    <w:rsid w:val="00C116C5"/>
    <w:rsid w:val="00C12A8A"/>
    <w:rsid w:val="00C13820"/>
    <w:rsid w:val="00C13A16"/>
    <w:rsid w:val="00C157EB"/>
    <w:rsid w:val="00C1653F"/>
    <w:rsid w:val="00C16F99"/>
    <w:rsid w:val="00C17868"/>
    <w:rsid w:val="00C209A0"/>
    <w:rsid w:val="00C21A14"/>
    <w:rsid w:val="00C2363D"/>
    <w:rsid w:val="00C23717"/>
    <w:rsid w:val="00C23DE6"/>
    <w:rsid w:val="00C23F77"/>
    <w:rsid w:val="00C24626"/>
    <w:rsid w:val="00C24C6C"/>
    <w:rsid w:val="00C2774B"/>
    <w:rsid w:val="00C27C68"/>
    <w:rsid w:val="00C30378"/>
    <w:rsid w:val="00C30627"/>
    <w:rsid w:val="00C3069B"/>
    <w:rsid w:val="00C306CE"/>
    <w:rsid w:val="00C317D7"/>
    <w:rsid w:val="00C31807"/>
    <w:rsid w:val="00C31B12"/>
    <w:rsid w:val="00C32EBA"/>
    <w:rsid w:val="00C331AF"/>
    <w:rsid w:val="00C34D4B"/>
    <w:rsid w:val="00C35279"/>
    <w:rsid w:val="00C35766"/>
    <w:rsid w:val="00C35EE5"/>
    <w:rsid w:val="00C35F06"/>
    <w:rsid w:val="00C35F5C"/>
    <w:rsid w:val="00C36162"/>
    <w:rsid w:val="00C361A7"/>
    <w:rsid w:val="00C36B51"/>
    <w:rsid w:val="00C37765"/>
    <w:rsid w:val="00C37E24"/>
    <w:rsid w:val="00C400BC"/>
    <w:rsid w:val="00C404CD"/>
    <w:rsid w:val="00C41323"/>
    <w:rsid w:val="00C42A61"/>
    <w:rsid w:val="00C42BFD"/>
    <w:rsid w:val="00C44281"/>
    <w:rsid w:val="00C4438F"/>
    <w:rsid w:val="00C444B7"/>
    <w:rsid w:val="00C448A6"/>
    <w:rsid w:val="00C44F41"/>
    <w:rsid w:val="00C45582"/>
    <w:rsid w:val="00C45F48"/>
    <w:rsid w:val="00C47A2A"/>
    <w:rsid w:val="00C51284"/>
    <w:rsid w:val="00C51AA9"/>
    <w:rsid w:val="00C51B55"/>
    <w:rsid w:val="00C51C15"/>
    <w:rsid w:val="00C529A5"/>
    <w:rsid w:val="00C52E43"/>
    <w:rsid w:val="00C54188"/>
    <w:rsid w:val="00C5511A"/>
    <w:rsid w:val="00C55ECF"/>
    <w:rsid w:val="00C56A30"/>
    <w:rsid w:val="00C572A1"/>
    <w:rsid w:val="00C6081D"/>
    <w:rsid w:val="00C60995"/>
    <w:rsid w:val="00C611A0"/>
    <w:rsid w:val="00C611D8"/>
    <w:rsid w:val="00C619F6"/>
    <w:rsid w:val="00C61AE2"/>
    <w:rsid w:val="00C62273"/>
    <w:rsid w:val="00C623B6"/>
    <w:rsid w:val="00C641B2"/>
    <w:rsid w:val="00C64DB7"/>
    <w:rsid w:val="00C64DCA"/>
    <w:rsid w:val="00C66C84"/>
    <w:rsid w:val="00C70643"/>
    <w:rsid w:val="00C70C76"/>
    <w:rsid w:val="00C711C5"/>
    <w:rsid w:val="00C724CD"/>
    <w:rsid w:val="00C72698"/>
    <w:rsid w:val="00C73E94"/>
    <w:rsid w:val="00C74916"/>
    <w:rsid w:val="00C74B8E"/>
    <w:rsid w:val="00C754DE"/>
    <w:rsid w:val="00C75A6E"/>
    <w:rsid w:val="00C76E7F"/>
    <w:rsid w:val="00C76F55"/>
    <w:rsid w:val="00C80332"/>
    <w:rsid w:val="00C808C2"/>
    <w:rsid w:val="00C83A57"/>
    <w:rsid w:val="00C846F3"/>
    <w:rsid w:val="00C85D36"/>
    <w:rsid w:val="00C860CF"/>
    <w:rsid w:val="00C8660C"/>
    <w:rsid w:val="00C8695E"/>
    <w:rsid w:val="00C8761F"/>
    <w:rsid w:val="00C90558"/>
    <w:rsid w:val="00C905C3"/>
    <w:rsid w:val="00C91C18"/>
    <w:rsid w:val="00C92819"/>
    <w:rsid w:val="00C92893"/>
    <w:rsid w:val="00C92D66"/>
    <w:rsid w:val="00C9394A"/>
    <w:rsid w:val="00C93AB6"/>
    <w:rsid w:val="00C94C44"/>
    <w:rsid w:val="00C94CFC"/>
    <w:rsid w:val="00C95607"/>
    <w:rsid w:val="00C9571E"/>
    <w:rsid w:val="00C959E5"/>
    <w:rsid w:val="00C9602D"/>
    <w:rsid w:val="00C964EE"/>
    <w:rsid w:val="00C9679B"/>
    <w:rsid w:val="00C97910"/>
    <w:rsid w:val="00C97978"/>
    <w:rsid w:val="00CA1B1D"/>
    <w:rsid w:val="00CA245A"/>
    <w:rsid w:val="00CA2464"/>
    <w:rsid w:val="00CA28DC"/>
    <w:rsid w:val="00CA2DBB"/>
    <w:rsid w:val="00CA36BC"/>
    <w:rsid w:val="00CA3835"/>
    <w:rsid w:val="00CA405D"/>
    <w:rsid w:val="00CA4C99"/>
    <w:rsid w:val="00CA4FD9"/>
    <w:rsid w:val="00CA5192"/>
    <w:rsid w:val="00CA6F7D"/>
    <w:rsid w:val="00CA72E7"/>
    <w:rsid w:val="00CA7861"/>
    <w:rsid w:val="00CB0781"/>
    <w:rsid w:val="00CB0E3E"/>
    <w:rsid w:val="00CB388C"/>
    <w:rsid w:val="00CB3AAC"/>
    <w:rsid w:val="00CB54F1"/>
    <w:rsid w:val="00CB62D2"/>
    <w:rsid w:val="00CB6992"/>
    <w:rsid w:val="00CB69E4"/>
    <w:rsid w:val="00CB7069"/>
    <w:rsid w:val="00CB711F"/>
    <w:rsid w:val="00CB7BD2"/>
    <w:rsid w:val="00CC388F"/>
    <w:rsid w:val="00CC545A"/>
    <w:rsid w:val="00CC55E7"/>
    <w:rsid w:val="00CC65A1"/>
    <w:rsid w:val="00CC69A0"/>
    <w:rsid w:val="00CC6E99"/>
    <w:rsid w:val="00CC7434"/>
    <w:rsid w:val="00CD07F2"/>
    <w:rsid w:val="00CD0E9E"/>
    <w:rsid w:val="00CD133C"/>
    <w:rsid w:val="00CD1935"/>
    <w:rsid w:val="00CD2E75"/>
    <w:rsid w:val="00CD32AD"/>
    <w:rsid w:val="00CD3440"/>
    <w:rsid w:val="00CD55F1"/>
    <w:rsid w:val="00CD7C92"/>
    <w:rsid w:val="00CD7D0A"/>
    <w:rsid w:val="00CE17D7"/>
    <w:rsid w:val="00CE2C0A"/>
    <w:rsid w:val="00CE2F12"/>
    <w:rsid w:val="00CE340F"/>
    <w:rsid w:val="00CE426F"/>
    <w:rsid w:val="00CE4D6F"/>
    <w:rsid w:val="00CE548F"/>
    <w:rsid w:val="00CE6876"/>
    <w:rsid w:val="00CE72F2"/>
    <w:rsid w:val="00CE77F3"/>
    <w:rsid w:val="00CF1BA8"/>
    <w:rsid w:val="00CF2183"/>
    <w:rsid w:val="00CF240F"/>
    <w:rsid w:val="00CF2438"/>
    <w:rsid w:val="00CF2C24"/>
    <w:rsid w:val="00CF4A3B"/>
    <w:rsid w:val="00CF51B1"/>
    <w:rsid w:val="00CF665A"/>
    <w:rsid w:val="00CF72C1"/>
    <w:rsid w:val="00D07494"/>
    <w:rsid w:val="00D10E71"/>
    <w:rsid w:val="00D11FEE"/>
    <w:rsid w:val="00D125C0"/>
    <w:rsid w:val="00D13EF6"/>
    <w:rsid w:val="00D140B9"/>
    <w:rsid w:val="00D147A8"/>
    <w:rsid w:val="00D1508C"/>
    <w:rsid w:val="00D15FD3"/>
    <w:rsid w:val="00D1648C"/>
    <w:rsid w:val="00D16A32"/>
    <w:rsid w:val="00D16F6C"/>
    <w:rsid w:val="00D17181"/>
    <w:rsid w:val="00D17630"/>
    <w:rsid w:val="00D17839"/>
    <w:rsid w:val="00D20B52"/>
    <w:rsid w:val="00D21D3B"/>
    <w:rsid w:val="00D2217A"/>
    <w:rsid w:val="00D221E1"/>
    <w:rsid w:val="00D2235A"/>
    <w:rsid w:val="00D22CD5"/>
    <w:rsid w:val="00D24040"/>
    <w:rsid w:val="00D2665D"/>
    <w:rsid w:val="00D26B2F"/>
    <w:rsid w:val="00D304E8"/>
    <w:rsid w:val="00D308A4"/>
    <w:rsid w:val="00D30C04"/>
    <w:rsid w:val="00D31B2A"/>
    <w:rsid w:val="00D31D53"/>
    <w:rsid w:val="00D31E88"/>
    <w:rsid w:val="00D320B7"/>
    <w:rsid w:val="00D325DF"/>
    <w:rsid w:val="00D32930"/>
    <w:rsid w:val="00D336D0"/>
    <w:rsid w:val="00D33DC7"/>
    <w:rsid w:val="00D3442B"/>
    <w:rsid w:val="00D352BD"/>
    <w:rsid w:val="00D35562"/>
    <w:rsid w:val="00D3585B"/>
    <w:rsid w:val="00D35A8B"/>
    <w:rsid w:val="00D365B0"/>
    <w:rsid w:val="00D3691F"/>
    <w:rsid w:val="00D37FE1"/>
    <w:rsid w:val="00D40472"/>
    <w:rsid w:val="00D40992"/>
    <w:rsid w:val="00D40BE6"/>
    <w:rsid w:val="00D41509"/>
    <w:rsid w:val="00D41B0F"/>
    <w:rsid w:val="00D42A90"/>
    <w:rsid w:val="00D42ACE"/>
    <w:rsid w:val="00D46C18"/>
    <w:rsid w:val="00D47950"/>
    <w:rsid w:val="00D50CCB"/>
    <w:rsid w:val="00D513DD"/>
    <w:rsid w:val="00D51475"/>
    <w:rsid w:val="00D51B22"/>
    <w:rsid w:val="00D51DD9"/>
    <w:rsid w:val="00D52995"/>
    <w:rsid w:val="00D5440D"/>
    <w:rsid w:val="00D5552F"/>
    <w:rsid w:val="00D556B2"/>
    <w:rsid w:val="00D557E9"/>
    <w:rsid w:val="00D55C74"/>
    <w:rsid w:val="00D56F5E"/>
    <w:rsid w:val="00D60C6E"/>
    <w:rsid w:val="00D60E8B"/>
    <w:rsid w:val="00D6106C"/>
    <w:rsid w:val="00D632D5"/>
    <w:rsid w:val="00D63431"/>
    <w:rsid w:val="00D6430F"/>
    <w:rsid w:val="00D64BEA"/>
    <w:rsid w:val="00D66FF4"/>
    <w:rsid w:val="00D7031E"/>
    <w:rsid w:val="00D705F9"/>
    <w:rsid w:val="00D706E9"/>
    <w:rsid w:val="00D71B08"/>
    <w:rsid w:val="00D71DB5"/>
    <w:rsid w:val="00D767AA"/>
    <w:rsid w:val="00D778C6"/>
    <w:rsid w:val="00D77B0C"/>
    <w:rsid w:val="00D81DA3"/>
    <w:rsid w:val="00D82470"/>
    <w:rsid w:val="00D82E86"/>
    <w:rsid w:val="00D83736"/>
    <w:rsid w:val="00D83A89"/>
    <w:rsid w:val="00D8400F"/>
    <w:rsid w:val="00D84311"/>
    <w:rsid w:val="00D84841"/>
    <w:rsid w:val="00D8622D"/>
    <w:rsid w:val="00D8688C"/>
    <w:rsid w:val="00D874A9"/>
    <w:rsid w:val="00D9167B"/>
    <w:rsid w:val="00D91CF0"/>
    <w:rsid w:val="00D92825"/>
    <w:rsid w:val="00D92F63"/>
    <w:rsid w:val="00D93436"/>
    <w:rsid w:val="00D9386A"/>
    <w:rsid w:val="00D9467C"/>
    <w:rsid w:val="00D9593C"/>
    <w:rsid w:val="00D95E4C"/>
    <w:rsid w:val="00D9602B"/>
    <w:rsid w:val="00D96480"/>
    <w:rsid w:val="00D96BA4"/>
    <w:rsid w:val="00D96E0E"/>
    <w:rsid w:val="00D96E4D"/>
    <w:rsid w:val="00DA05CA"/>
    <w:rsid w:val="00DA1370"/>
    <w:rsid w:val="00DA18CF"/>
    <w:rsid w:val="00DA24BC"/>
    <w:rsid w:val="00DA3762"/>
    <w:rsid w:val="00DA638A"/>
    <w:rsid w:val="00DA65F8"/>
    <w:rsid w:val="00DA6E3F"/>
    <w:rsid w:val="00DA70DD"/>
    <w:rsid w:val="00DB08A6"/>
    <w:rsid w:val="00DB09B1"/>
    <w:rsid w:val="00DB350E"/>
    <w:rsid w:val="00DB5352"/>
    <w:rsid w:val="00DB5485"/>
    <w:rsid w:val="00DB726D"/>
    <w:rsid w:val="00DB7F3C"/>
    <w:rsid w:val="00DC0B07"/>
    <w:rsid w:val="00DC1102"/>
    <w:rsid w:val="00DC1E17"/>
    <w:rsid w:val="00DC1E9B"/>
    <w:rsid w:val="00DC27BF"/>
    <w:rsid w:val="00DC4F25"/>
    <w:rsid w:val="00DC65BB"/>
    <w:rsid w:val="00DC6C28"/>
    <w:rsid w:val="00DC7C78"/>
    <w:rsid w:val="00DD01C3"/>
    <w:rsid w:val="00DD057B"/>
    <w:rsid w:val="00DD0EC2"/>
    <w:rsid w:val="00DD16D2"/>
    <w:rsid w:val="00DD416F"/>
    <w:rsid w:val="00DD4F31"/>
    <w:rsid w:val="00DD5016"/>
    <w:rsid w:val="00DD6280"/>
    <w:rsid w:val="00DD6836"/>
    <w:rsid w:val="00DE1DA4"/>
    <w:rsid w:val="00DE226C"/>
    <w:rsid w:val="00DE40A4"/>
    <w:rsid w:val="00DE463C"/>
    <w:rsid w:val="00DE61FD"/>
    <w:rsid w:val="00DE67C5"/>
    <w:rsid w:val="00DE686B"/>
    <w:rsid w:val="00DE7036"/>
    <w:rsid w:val="00DF0BD4"/>
    <w:rsid w:val="00DF0C62"/>
    <w:rsid w:val="00DF10DB"/>
    <w:rsid w:val="00DF113B"/>
    <w:rsid w:val="00DF14AF"/>
    <w:rsid w:val="00DF22C1"/>
    <w:rsid w:val="00DF3852"/>
    <w:rsid w:val="00DF388B"/>
    <w:rsid w:val="00DF3940"/>
    <w:rsid w:val="00DF63CA"/>
    <w:rsid w:val="00DF67AF"/>
    <w:rsid w:val="00DF76F5"/>
    <w:rsid w:val="00E00405"/>
    <w:rsid w:val="00E022C6"/>
    <w:rsid w:val="00E02B4A"/>
    <w:rsid w:val="00E03D9B"/>
    <w:rsid w:val="00E04209"/>
    <w:rsid w:val="00E04C5E"/>
    <w:rsid w:val="00E059A6"/>
    <w:rsid w:val="00E064E7"/>
    <w:rsid w:val="00E06682"/>
    <w:rsid w:val="00E071DE"/>
    <w:rsid w:val="00E074D5"/>
    <w:rsid w:val="00E07D50"/>
    <w:rsid w:val="00E10DDF"/>
    <w:rsid w:val="00E118AE"/>
    <w:rsid w:val="00E1208E"/>
    <w:rsid w:val="00E13B6F"/>
    <w:rsid w:val="00E1495E"/>
    <w:rsid w:val="00E15304"/>
    <w:rsid w:val="00E17A0A"/>
    <w:rsid w:val="00E17DCB"/>
    <w:rsid w:val="00E20CD8"/>
    <w:rsid w:val="00E216BE"/>
    <w:rsid w:val="00E218DB"/>
    <w:rsid w:val="00E2191B"/>
    <w:rsid w:val="00E224C9"/>
    <w:rsid w:val="00E22EF9"/>
    <w:rsid w:val="00E23F1D"/>
    <w:rsid w:val="00E24D13"/>
    <w:rsid w:val="00E24EE6"/>
    <w:rsid w:val="00E252FD"/>
    <w:rsid w:val="00E264E3"/>
    <w:rsid w:val="00E26AE7"/>
    <w:rsid w:val="00E26BDF"/>
    <w:rsid w:val="00E270EF"/>
    <w:rsid w:val="00E30216"/>
    <w:rsid w:val="00E30358"/>
    <w:rsid w:val="00E311AB"/>
    <w:rsid w:val="00E312AE"/>
    <w:rsid w:val="00E31A2E"/>
    <w:rsid w:val="00E31D68"/>
    <w:rsid w:val="00E32214"/>
    <w:rsid w:val="00E32D03"/>
    <w:rsid w:val="00E341E7"/>
    <w:rsid w:val="00E34C17"/>
    <w:rsid w:val="00E358E5"/>
    <w:rsid w:val="00E3788A"/>
    <w:rsid w:val="00E37D92"/>
    <w:rsid w:val="00E405DB"/>
    <w:rsid w:val="00E42551"/>
    <w:rsid w:val="00E4321F"/>
    <w:rsid w:val="00E4537F"/>
    <w:rsid w:val="00E4743E"/>
    <w:rsid w:val="00E47FED"/>
    <w:rsid w:val="00E5050A"/>
    <w:rsid w:val="00E5086B"/>
    <w:rsid w:val="00E51111"/>
    <w:rsid w:val="00E533B1"/>
    <w:rsid w:val="00E55B79"/>
    <w:rsid w:val="00E56316"/>
    <w:rsid w:val="00E60066"/>
    <w:rsid w:val="00E603CD"/>
    <w:rsid w:val="00E6288F"/>
    <w:rsid w:val="00E629A5"/>
    <w:rsid w:val="00E6314F"/>
    <w:rsid w:val="00E64BBB"/>
    <w:rsid w:val="00E67731"/>
    <w:rsid w:val="00E70DEB"/>
    <w:rsid w:val="00E71F84"/>
    <w:rsid w:val="00E730A2"/>
    <w:rsid w:val="00E740EF"/>
    <w:rsid w:val="00E75150"/>
    <w:rsid w:val="00E76297"/>
    <w:rsid w:val="00E76BBB"/>
    <w:rsid w:val="00E8005B"/>
    <w:rsid w:val="00E80A9B"/>
    <w:rsid w:val="00E80DB3"/>
    <w:rsid w:val="00E81B2A"/>
    <w:rsid w:val="00E81F0B"/>
    <w:rsid w:val="00E82D55"/>
    <w:rsid w:val="00E82E62"/>
    <w:rsid w:val="00E834F8"/>
    <w:rsid w:val="00E846CC"/>
    <w:rsid w:val="00E85D19"/>
    <w:rsid w:val="00E86D8D"/>
    <w:rsid w:val="00E90339"/>
    <w:rsid w:val="00E90433"/>
    <w:rsid w:val="00E90A60"/>
    <w:rsid w:val="00E9206C"/>
    <w:rsid w:val="00E92248"/>
    <w:rsid w:val="00E92ABA"/>
    <w:rsid w:val="00E937E0"/>
    <w:rsid w:val="00E93D92"/>
    <w:rsid w:val="00E942B5"/>
    <w:rsid w:val="00E95D03"/>
    <w:rsid w:val="00E972EB"/>
    <w:rsid w:val="00EA0A16"/>
    <w:rsid w:val="00EA0ADF"/>
    <w:rsid w:val="00EA1A7E"/>
    <w:rsid w:val="00EA2093"/>
    <w:rsid w:val="00EA2510"/>
    <w:rsid w:val="00EA3C04"/>
    <w:rsid w:val="00EA3CA4"/>
    <w:rsid w:val="00EA3D55"/>
    <w:rsid w:val="00EA46A3"/>
    <w:rsid w:val="00EA4AF4"/>
    <w:rsid w:val="00EA6391"/>
    <w:rsid w:val="00EA63BE"/>
    <w:rsid w:val="00EA65A9"/>
    <w:rsid w:val="00EA6BDC"/>
    <w:rsid w:val="00EA7290"/>
    <w:rsid w:val="00EB0AF6"/>
    <w:rsid w:val="00EB0EC0"/>
    <w:rsid w:val="00EB121B"/>
    <w:rsid w:val="00EB1545"/>
    <w:rsid w:val="00EB1607"/>
    <w:rsid w:val="00EB2FC6"/>
    <w:rsid w:val="00EB3C72"/>
    <w:rsid w:val="00EB4732"/>
    <w:rsid w:val="00EB5582"/>
    <w:rsid w:val="00EB6694"/>
    <w:rsid w:val="00EB7A5C"/>
    <w:rsid w:val="00EB7D9B"/>
    <w:rsid w:val="00EC0AA3"/>
    <w:rsid w:val="00EC10C6"/>
    <w:rsid w:val="00EC1537"/>
    <w:rsid w:val="00EC19CA"/>
    <w:rsid w:val="00EC2F19"/>
    <w:rsid w:val="00EC482E"/>
    <w:rsid w:val="00EC4DF1"/>
    <w:rsid w:val="00EC5A33"/>
    <w:rsid w:val="00EC6E1F"/>
    <w:rsid w:val="00EC732D"/>
    <w:rsid w:val="00EC73DB"/>
    <w:rsid w:val="00ED0079"/>
    <w:rsid w:val="00ED2A50"/>
    <w:rsid w:val="00ED3722"/>
    <w:rsid w:val="00ED3F7D"/>
    <w:rsid w:val="00ED4787"/>
    <w:rsid w:val="00ED6508"/>
    <w:rsid w:val="00ED6906"/>
    <w:rsid w:val="00ED69E0"/>
    <w:rsid w:val="00ED7A2F"/>
    <w:rsid w:val="00ED7CA3"/>
    <w:rsid w:val="00ED7E02"/>
    <w:rsid w:val="00EE0CDC"/>
    <w:rsid w:val="00EE14C9"/>
    <w:rsid w:val="00EE1559"/>
    <w:rsid w:val="00EE1D0D"/>
    <w:rsid w:val="00EE339A"/>
    <w:rsid w:val="00EE396B"/>
    <w:rsid w:val="00EE3BD9"/>
    <w:rsid w:val="00EE514C"/>
    <w:rsid w:val="00EE53F7"/>
    <w:rsid w:val="00EE552A"/>
    <w:rsid w:val="00EE5F70"/>
    <w:rsid w:val="00EE6088"/>
    <w:rsid w:val="00EE653F"/>
    <w:rsid w:val="00EF29C0"/>
    <w:rsid w:val="00EF3519"/>
    <w:rsid w:val="00EF3C4B"/>
    <w:rsid w:val="00EF45C3"/>
    <w:rsid w:val="00EF49FB"/>
    <w:rsid w:val="00EF5CCF"/>
    <w:rsid w:val="00EF6086"/>
    <w:rsid w:val="00EF6ED7"/>
    <w:rsid w:val="00EF7476"/>
    <w:rsid w:val="00EF7A83"/>
    <w:rsid w:val="00F005B9"/>
    <w:rsid w:val="00F0093B"/>
    <w:rsid w:val="00F00B02"/>
    <w:rsid w:val="00F0206E"/>
    <w:rsid w:val="00F02852"/>
    <w:rsid w:val="00F02FAE"/>
    <w:rsid w:val="00F048CE"/>
    <w:rsid w:val="00F05428"/>
    <w:rsid w:val="00F0571A"/>
    <w:rsid w:val="00F05EC4"/>
    <w:rsid w:val="00F064C2"/>
    <w:rsid w:val="00F1027B"/>
    <w:rsid w:val="00F10D2E"/>
    <w:rsid w:val="00F1133C"/>
    <w:rsid w:val="00F1303F"/>
    <w:rsid w:val="00F13525"/>
    <w:rsid w:val="00F13723"/>
    <w:rsid w:val="00F137BF"/>
    <w:rsid w:val="00F139A6"/>
    <w:rsid w:val="00F1414A"/>
    <w:rsid w:val="00F146B6"/>
    <w:rsid w:val="00F149B7"/>
    <w:rsid w:val="00F14EEE"/>
    <w:rsid w:val="00F1560B"/>
    <w:rsid w:val="00F156EE"/>
    <w:rsid w:val="00F15874"/>
    <w:rsid w:val="00F171BD"/>
    <w:rsid w:val="00F21DAC"/>
    <w:rsid w:val="00F224F3"/>
    <w:rsid w:val="00F2421D"/>
    <w:rsid w:val="00F2526E"/>
    <w:rsid w:val="00F25AD0"/>
    <w:rsid w:val="00F2616D"/>
    <w:rsid w:val="00F276E7"/>
    <w:rsid w:val="00F277BE"/>
    <w:rsid w:val="00F31181"/>
    <w:rsid w:val="00F31248"/>
    <w:rsid w:val="00F32BFE"/>
    <w:rsid w:val="00F32D5D"/>
    <w:rsid w:val="00F33768"/>
    <w:rsid w:val="00F33C79"/>
    <w:rsid w:val="00F34F4F"/>
    <w:rsid w:val="00F3573A"/>
    <w:rsid w:val="00F35DEC"/>
    <w:rsid w:val="00F35E55"/>
    <w:rsid w:val="00F37294"/>
    <w:rsid w:val="00F41FB3"/>
    <w:rsid w:val="00F421FF"/>
    <w:rsid w:val="00F43A4F"/>
    <w:rsid w:val="00F45BB4"/>
    <w:rsid w:val="00F460C8"/>
    <w:rsid w:val="00F469AC"/>
    <w:rsid w:val="00F4727D"/>
    <w:rsid w:val="00F47E7F"/>
    <w:rsid w:val="00F504DA"/>
    <w:rsid w:val="00F51F1F"/>
    <w:rsid w:val="00F53BF9"/>
    <w:rsid w:val="00F53E47"/>
    <w:rsid w:val="00F540C7"/>
    <w:rsid w:val="00F54383"/>
    <w:rsid w:val="00F54582"/>
    <w:rsid w:val="00F54905"/>
    <w:rsid w:val="00F54A31"/>
    <w:rsid w:val="00F54BBA"/>
    <w:rsid w:val="00F554DC"/>
    <w:rsid w:val="00F55B49"/>
    <w:rsid w:val="00F5652A"/>
    <w:rsid w:val="00F56D1F"/>
    <w:rsid w:val="00F5796C"/>
    <w:rsid w:val="00F6247F"/>
    <w:rsid w:val="00F62885"/>
    <w:rsid w:val="00F6394B"/>
    <w:rsid w:val="00F639DF"/>
    <w:rsid w:val="00F64CBE"/>
    <w:rsid w:val="00F662EB"/>
    <w:rsid w:val="00F66B0F"/>
    <w:rsid w:val="00F673AB"/>
    <w:rsid w:val="00F676B0"/>
    <w:rsid w:val="00F7039A"/>
    <w:rsid w:val="00F708CB"/>
    <w:rsid w:val="00F70A67"/>
    <w:rsid w:val="00F716CF"/>
    <w:rsid w:val="00F71CC2"/>
    <w:rsid w:val="00F73C66"/>
    <w:rsid w:val="00F73D43"/>
    <w:rsid w:val="00F80F18"/>
    <w:rsid w:val="00F836E2"/>
    <w:rsid w:val="00F83E27"/>
    <w:rsid w:val="00F841D6"/>
    <w:rsid w:val="00F8607E"/>
    <w:rsid w:val="00F86394"/>
    <w:rsid w:val="00F86ED0"/>
    <w:rsid w:val="00F87AAC"/>
    <w:rsid w:val="00F87B9E"/>
    <w:rsid w:val="00F90FE4"/>
    <w:rsid w:val="00F918F4"/>
    <w:rsid w:val="00F93476"/>
    <w:rsid w:val="00F9417C"/>
    <w:rsid w:val="00F94F2C"/>
    <w:rsid w:val="00F9511F"/>
    <w:rsid w:val="00F96DD5"/>
    <w:rsid w:val="00F97850"/>
    <w:rsid w:val="00F97BD0"/>
    <w:rsid w:val="00FA02E5"/>
    <w:rsid w:val="00FA132F"/>
    <w:rsid w:val="00FA1A2F"/>
    <w:rsid w:val="00FA2562"/>
    <w:rsid w:val="00FA2893"/>
    <w:rsid w:val="00FA4D5B"/>
    <w:rsid w:val="00FA6A6B"/>
    <w:rsid w:val="00FA797A"/>
    <w:rsid w:val="00FA7A26"/>
    <w:rsid w:val="00FB06A3"/>
    <w:rsid w:val="00FB1934"/>
    <w:rsid w:val="00FB19DF"/>
    <w:rsid w:val="00FB1FD7"/>
    <w:rsid w:val="00FB2823"/>
    <w:rsid w:val="00FB2FBE"/>
    <w:rsid w:val="00FB5DA4"/>
    <w:rsid w:val="00FB75D3"/>
    <w:rsid w:val="00FB7CEA"/>
    <w:rsid w:val="00FB7E9F"/>
    <w:rsid w:val="00FC165D"/>
    <w:rsid w:val="00FC23EC"/>
    <w:rsid w:val="00FC2A2E"/>
    <w:rsid w:val="00FC31C1"/>
    <w:rsid w:val="00FC3B42"/>
    <w:rsid w:val="00FC5C08"/>
    <w:rsid w:val="00FC5EDF"/>
    <w:rsid w:val="00FC7AEC"/>
    <w:rsid w:val="00FC7FB3"/>
    <w:rsid w:val="00FD1436"/>
    <w:rsid w:val="00FD1CB2"/>
    <w:rsid w:val="00FD1F6E"/>
    <w:rsid w:val="00FD2261"/>
    <w:rsid w:val="00FD2620"/>
    <w:rsid w:val="00FD2707"/>
    <w:rsid w:val="00FD272B"/>
    <w:rsid w:val="00FD2D15"/>
    <w:rsid w:val="00FD30CC"/>
    <w:rsid w:val="00FD5F8B"/>
    <w:rsid w:val="00FD6A38"/>
    <w:rsid w:val="00FE0FE0"/>
    <w:rsid w:val="00FE2808"/>
    <w:rsid w:val="00FE28D1"/>
    <w:rsid w:val="00FE37FC"/>
    <w:rsid w:val="00FE4BA6"/>
    <w:rsid w:val="00FE51CC"/>
    <w:rsid w:val="00FE52FD"/>
    <w:rsid w:val="00FE6A1A"/>
    <w:rsid w:val="00FE7AA1"/>
    <w:rsid w:val="00FF1191"/>
    <w:rsid w:val="00FF18B9"/>
    <w:rsid w:val="00FF1EAE"/>
    <w:rsid w:val="00FF274A"/>
    <w:rsid w:val="00FF2F50"/>
    <w:rsid w:val="00FF3341"/>
    <w:rsid w:val="00FF3BE9"/>
    <w:rsid w:val="00FF3E5E"/>
    <w:rsid w:val="00FF52C1"/>
    <w:rsid w:val="00FF66B6"/>
    <w:rsid w:val="00FF6BE9"/>
    <w:rsid w:val="00FF6F8A"/>
    <w:rsid w:val="00FF74B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8CE4"/>
  <w15:chartTrackingRefBased/>
  <w15:docId w15:val="{F3F1FDA9-1F5F-4146-B5F0-0AFE0365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E2"/>
  </w:style>
  <w:style w:type="paragraph" w:styleId="Footer">
    <w:name w:val="footer"/>
    <w:basedOn w:val="Normal"/>
    <w:link w:val="FooterChar"/>
    <w:uiPriority w:val="99"/>
    <w:unhideWhenUsed/>
    <w:rsid w:val="009B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E2"/>
  </w:style>
  <w:style w:type="table" w:styleId="TableGrid">
    <w:name w:val="Table Grid"/>
    <w:basedOn w:val="TableNormal"/>
    <w:uiPriority w:val="39"/>
    <w:rsid w:val="00F009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D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0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6F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63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4A89-FAEF-4DC9-A7AC-95A49531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Cheng</dc:creator>
  <cp:keywords/>
  <dc:description/>
  <cp:lastModifiedBy>Stephanie Cheng</cp:lastModifiedBy>
  <cp:revision>3</cp:revision>
  <dcterms:created xsi:type="dcterms:W3CDTF">2022-10-20T15:06:00Z</dcterms:created>
  <dcterms:modified xsi:type="dcterms:W3CDTF">2022-10-20T15:16:00Z</dcterms:modified>
</cp:coreProperties>
</file>